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47" w:type="dxa"/>
        <w:tblLook w:val="04A0" w:firstRow="1" w:lastRow="0" w:firstColumn="1" w:lastColumn="0" w:noHBand="0" w:noVBand="1"/>
      </w:tblPr>
      <w:tblGrid>
        <w:gridCol w:w="5228"/>
        <w:gridCol w:w="4519"/>
      </w:tblGrid>
      <w:tr w:rsidR="00CB19BE" w:rsidRPr="00FD0744" w:rsidTr="003436FB">
        <w:tc>
          <w:tcPr>
            <w:tcW w:w="5228" w:type="dxa"/>
            <w:shd w:val="clear" w:color="auto" w:fill="auto"/>
          </w:tcPr>
          <w:p w:rsidR="00CB19BE" w:rsidRPr="00FD0744" w:rsidRDefault="00CB19BE" w:rsidP="002E07CD">
            <w:pPr>
              <w:spacing w:after="0" w:line="240" w:lineRule="auto"/>
              <w:jc w:val="center"/>
              <w:rPr>
                <w:b/>
                <w:sz w:val="28"/>
                <w:szCs w:val="28"/>
                <w:lang w:bidi="ru-RU"/>
              </w:rPr>
            </w:pPr>
          </w:p>
        </w:tc>
        <w:tc>
          <w:tcPr>
            <w:tcW w:w="4519" w:type="dxa"/>
            <w:shd w:val="clear" w:color="auto" w:fill="auto"/>
          </w:tcPr>
          <w:p w:rsidR="00CB19BE" w:rsidRPr="00FD0744" w:rsidRDefault="00CB19BE" w:rsidP="009B37E1">
            <w:pPr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FD0744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Приложение </w:t>
            </w:r>
            <w:r w:rsidR="00E32F94" w:rsidRPr="00FD0744">
              <w:rPr>
                <w:rFonts w:ascii="Times New Roman" w:hAnsi="Times New Roman"/>
                <w:sz w:val="28"/>
                <w:szCs w:val="28"/>
                <w:lang w:bidi="ru-RU"/>
              </w:rPr>
              <w:t>3</w:t>
            </w:r>
          </w:p>
        </w:tc>
      </w:tr>
      <w:tr w:rsidR="00CB19BE" w:rsidRPr="00FD0744" w:rsidTr="003436FB">
        <w:tc>
          <w:tcPr>
            <w:tcW w:w="5228" w:type="dxa"/>
            <w:shd w:val="clear" w:color="auto" w:fill="auto"/>
          </w:tcPr>
          <w:p w:rsidR="00CB19BE" w:rsidRPr="00FD0744" w:rsidRDefault="00CB19BE" w:rsidP="002E07CD">
            <w:pPr>
              <w:spacing w:after="0" w:line="240" w:lineRule="auto"/>
              <w:jc w:val="center"/>
              <w:rPr>
                <w:b/>
                <w:sz w:val="28"/>
                <w:szCs w:val="28"/>
                <w:lang w:bidi="ru-RU"/>
              </w:rPr>
            </w:pPr>
          </w:p>
        </w:tc>
        <w:tc>
          <w:tcPr>
            <w:tcW w:w="4519" w:type="dxa"/>
            <w:shd w:val="clear" w:color="auto" w:fill="auto"/>
          </w:tcPr>
          <w:p w:rsidR="00CB19BE" w:rsidRPr="00FD0744" w:rsidRDefault="00CB19BE" w:rsidP="002E07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bidi="ru-RU"/>
              </w:rPr>
            </w:pPr>
          </w:p>
        </w:tc>
      </w:tr>
      <w:tr w:rsidR="00CB19BE" w:rsidRPr="00FD0744" w:rsidTr="003436FB">
        <w:tc>
          <w:tcPr>
            <w:tcW w:w="5228" w:type="dxa"/>
            <w:shd w:val="clear" w:color="auto" w:fill="auto"/>
          </w:tcPr>
          <w:p w:rsidR="00CB19BE" w:rsidRPr="00FD0744" w:rsidRDefault="00CB19BE" w:rsidP="002E07CD">
            <w:pPr>
              <w:spacing w:after="0" w:line="240" w:lineRule="auto"/>
              <w:jc w:val="center"/>
              <w:rPr>
                <w:b/>
                <w:sz w:val="28"/>
                <w:szCs w:val="28"/>
                <w:lang w:bidi="ru-RU"/>
              </w:rPr>
            </w:pPr>
          </w:p>
        </w:tc>
        <w:tc>
          <w:tcPr>
            <w:tcW w:w="4519" w:type="dxa"/>
            <w:shd w:val="clear" w:color="auto" w:fill="auto"/>
          </w:tcPr>
          <w:p w:rsidR="00CB19BE" w:rsidRPr="00FD0744" w:rsidRDefault="00CB19BE" w:rsidP="009B37E1">
            <w:pPr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FD0744">
              <w:rPr>
                <w:rFonts w:ascii="Times New Roman" w:hAnsi="Times New Roman"/>
                <w:sz w:val="28"/>
                <w:szCs w:val="28"/>
                <w:lang w:bidi="ru-RU"/>
              </w:rPr>
              <w:t>УТВЕРЖДЕН</w:t>
            </w:r>
          </w:p>
        </w:tc>
      </w:tr>
      <w:tr w:rsidR="00CB19BE" w:rsidRPr="00FD0744" w:rsidTr="003436FB">
        <w:tc>
          <w:tcPr>
            <w:tcW w:w="5228" w:type="dxa"/>
            <w:shd w:val="clear" w:color="auto" w:fill="auto"/>
          </w:tcPr>
          <w:p w:rsidR="00CB19BE" w:rsidRPr="00FD0744" w:rsidRDefault="00CB19BE" w:rsidP="002E07CD">
            <w:pPr>
              <w:spacing w:after="0" w:line="240" w:lineRule="auto"/>
              <w:jc w:val="center"/>
              <w:rPr>
                <w:b/>
                <w:sz w:val="28"/>
                <w:szCs w:val="28"/>
                <w:lang w:bidi="ru-RU"/>
              </w:rPr>
            </w:pPr>
          </w:p>
        </w:tc>
        <w:tc>
          <w:tcPr>
            <w:tcW w:w="4519" w:type="dxa"/>
            <w:shd w:val="clear" w:color="auto" w:fill="auto"/>
          </w:tcPr>
          <w:p w:rsidR="00CB19BE" w:rsidRPr="00FD0744" w:rsidRDefault="00CB19BE" w:rsidP="002E07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bidi="ru-RU"/>
              </w:rPr>
            </w:pPr>
          </w:p>
        </w:tc>
      </w:tr>
      <w:tr w:rsidR="00CB19BE" w:rsidRPr="00FD0744" w:rsidTr="003436FB">
        <w:tc>
          <w:tcPr>
            <w:tcW w:w="5228" w:type="dxa"/>
            <w:shd w:val="clear" w:color="auto" w:fill="auto"/>
          </w:tcPr>
          <w:p w:rsidR="00CB19BE" w:rsidRPr="00FD0744" w:rsidRDefault="00CB19BE" w:rsidP="002E07CD">
            <w:pPr>
              <w:spacing w:after="0" w:line="240" w:lineRule="auto"/>
              <w:jc w:val="center"/>
              <w:rPr>
                <w:b/>
                <w:sz w:val="28"/>
                <w:szCs w:val="28"/>
                <w:lang w:bidi="ru-RU"/>
              </w:rPr>
            </w:pPr>
          </w:p>
        </w:tc>
        <w:tc>
          <w:tcPr>
            <w:tcW w:w="4519" w:type="dxa"/>
            <w:shd w:val="clear" w:color="auto" w:fill="auto"/>
          </w:tcPr>
          <w:p w:rsidR="00CB19BE" w:rsidRPr="00FD0744" w:rsidRDefault="003436FB" w:rsidP="003436FB">
            <w:pPr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рас</w:t>
            </w:r>
            <w:r w:rsidR="009B37E1">
              <w:rPr>
                <w:rFonts w:ascii="Times New Roman" w:hAnsi="Times New Roman"/>
                <w:sz w:val="28"/>
                <w:szCs w:val="28"/>
                <w:lang w:bidi="ru-RU"/>
              </w:rPr>
              <w:t>поряжением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ад</w:t>
            </w:r>
            <w:r w:rsidR="00CB19BE" w:rsidRPr="00FD0744">
              <w:rPr>
                <w:rFonts w:ascii="Times New Roman" w:hAnsi="Times New Roman"/>
                <w:sz w:val="28"/>
                <w:szCs w:val="28"/>
                <w:lang w:bidi="ru-RU"/>
              </w:rPr>
              <w:t>министрации</w:t>
            </w:r>
          </w:p>
        </w:tc>
      </w:tr>
      <w:tr w:rsidR="00CB19BE" w:rsidRPr="00FD0744" w:rsidTr="003436FB">
        <w:tc>
          <w:tcPr>
            <w:tcW w:w="5228" w:type="dxa"/>
            <w:shd w:val="clear" w:color="auto" w:fill="auto"/>
          </w:tcPr>
          <w:p w:rsidR="00CB19BE" w:rsidRPr="00FD0744" w:rsidRDefault="00CB19BE" w:rsidP="002E07CD">
            <w:pPr>
              <w:spacing w:after="0" w:line="240" w:lineRule="auto"/>
              <w:jc w:val="center"/>
              <w:rPr>
                <w:b/>
                <w:sz w:val="28"/>
                <w:szCs w:val="28"/>
                <w:lang w:bidi="ru-RU"/>
              </w:rPr>
            </w:pPr>
          </w:p>
        </w:tc>
        <w:tc>
          <w:tcPr>
            <w:tcW w:w="4519" w:type="dxa"/>
            <w:shd w:val="clear" w:color="auto" w:fill="auto"/>
          </w:tcPr>
          <w:p w:rsidR="00CB19BE" w:rsidRPr="00FD0744" w:rsidRDefault="00CB19BE" w:rsidP="003436FB">
            <w:pPr>
              <w:spacing w:after="0" w:line="240" w:lineRule="auto"/>
              <w:ind w:left="-125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FD0744">
              <w:rPr>
                <w:rFonts w:ascii="Times New Roman" w:hAnsi="Times New Roman"/>
                <w:sz w:val="28"/>
                <w:szCs w:val="28"/>
                <w:lang w:bidi="ru-RU"/>
              </w:rPr>
              <w:t>Артемовского городского округа</w:t>
            </w:r>
          </w:p>
        </w:tc>
      </w:tr>
      <w:tr w:rsidR="00CB19BE" w:rsidRPr="00FD0744" w:rsidTr="003436FB">
        <w:tc>
          <w:tcPr>
            <w:tcW w:w="5228" w:type="dxa"/>
            <w:shd w:val="clear" w:color="auto" w:fill="auto"/>
          </w:tcPr>
          <w:p w:rsidR="00CB19BE" w:rsidRPr="00FD0744" w:rsidRDefault="00CB19BE" w:rsidP="002E07CD">
            <w:pPr>
              <w:spacing w:after="0" w:line="240" w:lineRule="auto"/>
              <w:jc w:val="center"/>
              <w:rPr>
                <w:b/>
                <w:sz w:val="28"/>
                <w:szCs w:val="28"/>
                <w:lang w:bidi="ru-RU"/>
              </w:rPr>
            </w:pPr>
          </w:p>
        </w:tc>
        <w:tc>
          <w:tcPr>
            <w:tcW w:w="4519" w:type="dxa"/>
            <w:shd w:val="clear" w:color="auto" w:fill="auto"/>
          </w:tcPr>
          <w:p w:rsidR="00CB19BE" w:rsidRPr="00FD0744" w:rsidRDefault="00CB19BE" w:rsidP="005E37AD">
            <w:pPr>
              <w:spacing w:after="0" w:line="240" w:lineRule="auto"/>
              <w:ind w:left="-125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FD0744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от </w:t>
            </w:r>
            <w:r w:rsidR="00006541" w:rsidRPr="00FD0744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5E37AD">
              <w:rPr>
                <w:rFonts w:ascii="Times New Roman" w:hAnsi="Times New Roman"/>
                <w:sz w:val="28"/>
                <w:szCs w:val="28"/>
                <w:lang w:bidi="ru-RU"/>
              </w:rPr>
              <w:t>08.02.2022</w:t>
            </w:r>
            <w:r w:rsidR="00D448F0" w:rsidRPr="00FD0744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Pr="00FD0744">
              <w:rPr>
                <w:rFonts w:ascii="Times New Roman" w:hAnsi="Times New Roman"/>
                <w:sz w:val="28"/>
                <w:szCs w:val="28"/>
                <w:lang w:bidi="ru-RU"/>
              </w:rPr>
              <w:t>№</w:t>
            </w:r>
            <w:r w:rsidR="00006541" w:rsidRPr="00FD0744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5E37AD">
              <w:rPr>
                <w:rFonts w:ascii="Times New Roman" w:hAnsi="Times New Roman"/>
                <w:sz w:val="28"/>
                <w:szCs w:val="28"/>
                <w:lang w:bidi="ru-RU"/>
              </w:rPr>
              <w:t>58-ра</w:t>
            </w:r>
            <w:bookmarkStart w:id="0" w:name="_GoBack"/>
            <w:bookmarkEnd w:id="0"/>
          </w:p>
        </w:tc>
      </w:tr>
    </w:tbl>
    <w:p w:rsidR="00CB19BE" w:rsidRPr="00FD0744" w:rsidRDefault="00CB19BE" w:rsidP="00090D2A">
      <w:pPr>
        <w:spacing w:line="360" w:lineRule="auto"/>
        <w:rPr>
          <w:sz w:val="28"/>
          <w:szCs w:val="28"/>
        </w:rPr>
      </w:pPr>
    </w:p>
    <w:p w:rsidR="00CB19BE" w:rsidRPr="00FD0744" w:rsidRDefault="00CB19BE" w:rsidP="00CB19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D0744">
        <w:rPr>
          <w:rFonts w:ascii="Times New Roman" w:hAnsi="Times New Roman"/>
          <w:b/>
          <w:sz w:val="28"/>
          <w:szCs w:val="28"/>
        </w:rPr>
        <w:t>ПЕРЕЧЕНЬ</w:t>
      </w:r>
    </w:p>
    <w:p w:rsidR="00BC1EAC" w:rsidRPr="00FD0744" w:rsidRDefault="00CB19BE" w:rsidP="00BC1E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bidi="ru-RU"/>
        </w:rPr>
      </w:pPr>
      <w:r w:rsidRPr="00FD0744">
        <w:rPr>
          <w:rFonts w:ascii="Times New Roman" w:hAnsi="Times New Roman"/>
          <w:b/>
          <w:sz w:val="28"/>
          <w:szCs w:val="28"/>
        </w:rPr>
        <w:t xml:space="preserve">ключевых показателей эффективности </w:t>
      </w:r>
      <w:r w:rsidRPr="00FD0744">
        <w:rPr>
          <w:rFonts w:ascii="Times New Roman" w:hAnsi="Times New Roman"/>
          <w:b/>
          <w:sz w:val="28"/>
          <w:szCs w:val="28"/>
          <w:lang w:bidi="ru-RU"/>
        </w:rPr>
        <w:t>функционирования антимонопо</w:t>
      </w:r>
      <w:r w:rsidR="00006541" w:rsidRPr="00FD0744">
        <w:rPr>
          <w:rFonts w:ascii="Times New Roman" w:hAnsi="Times New Roman"/>
          <w:b/>
          <w:sz w:val="28"/>
          <w:szCs w:val="28"/>
          <w:lang w:bidi="ru-RU"/>
        </w:rPr>
        <w:t>льного комплаенса в управлении образования</w:t>
      </w:r>
      <w:r w:rsidRPr="00FD0744">
        <w:rPr>
          <w:rFonts w:ascii="Times New Roman" w:hAnsi="Times New Roman"/>
          <w:b/>
          <w:sz w:val="28"/>
          <w:szCs w:val="28"/>
          <w:lang w:bidi="ru-RU"/>
        </w:rPr>
        <w:t xml:space="preserve"> администрации </w:t>
      </w:r>
    </w:p>
    <w:p w:rsidR="00CB19BE" w:rsidRPr="00FD0744" w:rsidRDefault="00CB19BE" w:rsidP="00BC1E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bidi="ru-RU"/>
        </w:rPr>
      </w:pPr>
      <w:r w:rsidRPr="00FD0744">
        <w:rPr>
          <w:rFonts w:ascii="Times New Roman" w:hAnsi="Times New Roman"/>
          <w:b/>
          <w:sz w:val="28"/>
          <w:szCs w:val="28"/>
          <w:lang w:bidi="ru-RU"/>
        </w:rPr>
        <w:t>Артемо</w:t>
      </w:r>
      <w:r w:rsidR="00C706F4" w:rsidRPr="00FD0744">
        <w:rPr>
          <w:rFonts w:ascii="Times New Roman" w:hAnsi="Times New Roman"/>
          <w:b/>
          <w:sz w:val="28"/>
          <w:szCs w:val="28"/>
          <w:lang w:bidi="ru-RU"/>
        </w:rPr>
        <w:t>вского городского округа на 202</w:t>
      </w:r>
      <w:r w:rsidR="00CC5F22" w:rsidRPr="00FD0744">
        <w:rPr>
          <w:rFonts w:ascii="Times New Roman" w:hAnsi="Times New Roman"/>
          <w:b/>
          <w:sz w:val="28"/>
          <w:szCs w:val="28"/>
          <w:lang w:bidi="ru-RU"/>
        </w:rPr>
        <w:t>2</w:t>
      </w:r>
      <w:r w:rsidRPr="00FD0744">
        <w:rPr>
          <w:rFonts w:ascii="Times New Roman" w:hAnsi="Times New Roman"/>
          <w:b/>
          <w:sz w:val="28"/>
          <w:szCs w:val="28"/>
          <w:lang w:bidi="ru-RU"/>
        </w:rPr>
        <w:t xml:space="preserve"> год</w:t>
      </w:r>
    </w:p>
    <w:p w:rsidR="00CB19BE" w:rsidRDefault="00CB19BE" w:rsidP="00CB19BE">
      <w:pPr>
        <w:spacing w:after="0"/>
        <w:jc w:val="center"/>
        <w:rPr>
          <w:rFonts w:ascii="Times New Roman" w:hAnsi="Times New Roman"/>
          <w:sz w:val="24"/>
          <w:szCs w:val="24"/>
          <w:lang w:bidi="ru-RU"/>
        </w:rPr>
      </w:pPr>
    </w:p>
    <w:tbl>
      <w:tblPr>
        <w:tblStyle w:val="a3"/>
        <w:tblW w:w="9492" w:type="dxa"/>
        <w:tblInd w:w="250" w:type="dxa"/>
        <w:tblLook w:val="04A0" w:firstRow="1" w:lastRow="0" w:firstColumn="1" w:lastColumn="0" w:noHBand="0" w:noVBand="1"/>
      </w:tblPr>
      <w:tblGrid>
        <w:gridCol w:w="567"/>
        <w:gridCol w:w="5670"/>
        <w:gridCol w:w="3255"/>
      </w:tblGrid>
      <w:tr w:rsidR="00CB19BE" w:rsidTr="002008C3">
        <w:tc>
          <w:tcPr>
            <w:tcW w:w="567" w:type="dxa"/>
          </w:tcPr>
          <w:p w:rsidR="00CB19BE" w:rsidRPr="00CB19BE" w:rsidRDefault="00CB19BE" w:rsidP="00BC1EA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5670" w:type="dxa"/>
          </w:tcPr>
          <w:p w:rsidR="00CB19BE" w:rsidRPr="00CB19BE" w:rsidRDefault="00CB19BE" w:rsidP="00BC1EA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Наименование ключевого показателя</w:t>
            </w:r>
          </w:p>
        </w:tc>
        <w:tc>
          <w:tcPr>
            <w:tcW w:w="3255" w:type="dxa"/>
          </w:tcPr>
          <w:p w:rsidR="00CB19BE" w:rsidRPr="00CB19BE" w:rsidRDefault="00F00490" w:rsidP="00BC1EA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Значение показателя</w:t>
            </w:r>
            <w:r w:rsidR="00CB19BE">
              <w:rPr>
                <w:rFonts w:ascii="Times New Roman" w:hAnsi="Times New Roman"/>
                <w:b/>
                <w:sz w:val="20"/>
                <w:szCs w:val="20"/>
              </w:rPr>
              <w:t xml:space="preserve"> (балл)</w:t>
            </w:r>
          </w:p>
        </w:tc>
      </w:tr>
      <w:tr w:rsidR="00CB19BE" w:rsidTr="002008C3">
        <w:tc>
          <w:tcPr>
            <w:tcW w:w="567" w:type="dxa"/>
          </w:tcPr>
          <w:p w:rsidR="00CB19BE" w:rsidRPr="00CB19BE" w:rsidRDefault="00CB19BE" w:rsidP="00CB19B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5670" w:type="dxa"/>
          </w:tcPr>
          <w:p w:rsidR="00CB19BE" w:rsidRPr="00CB19BE" w:rsidRDefault="00CB19BE" w:rsidP="00CB19B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3255" w:type="dxa"/>
          </w:tcPr>
          <w:p w:rsidR="00CB19BE" w:rsidRPr="00CB19BE" w:rsidRDefault="00CB19BE" w:rsidP="00CB19B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CB19BE" w:rsidTr="002008C3">
        <w:tc>
          <w:tcPr>
            <w:tcW w:w="567" w:type="dxa"/>
          </w:tcPr>
          <w:p w:rsidR="00CB19BE" w:rsidRDefault="00B17FAF" w:rsidP="00CB19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CB19BE" w:rsidRDefault="007A7A25" w:rsidP="00D448F0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Количество проектов</w:t>
            </w:r>
            <w:r w:rsidRPr="007A7A25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нормативных правовых актов,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подготовленных управлением </w:t>
            </w:r>
            <w:r w:rsidR="00006541">
              <w:rPr>
                <w:rFonts w:ascii="Times New Roman" w:hAnsi="Times New Roman"/>
                <w:sz w:val="24"/>
                <w:szCs w:val="24"/>
                <w:lang w:bidi="ru-RU"/>
              </w:rPr>
              <w:t>образования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администрации Артемовского городского округа,</w:t>
            </w:r>
            <w:r w:rsidRPr="007A7A25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в которых 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>выявлены</w:t>
            </w:r>
            <w:r w:rsidRPr="007A7A25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риски нарушения антимонопольного законодательства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>:</w:t>
            </w:r>
          </w:p>
          <w:p w:rsidR="007A7A25" w:rsidRDefault="007A7A25" w:rsidP="00FF3DE9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нет</w:t>
            </w:r>
          </w:p>
          <w:p w:rsidR="007A7A25" w:rsidRDefault="007A7A25" w:rsidP="00FF3D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7A7A25" w:rsidRDefault="007A7A25" w:rsidP="00FF3D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более 2</w:t>
            </w:r>
          </w:p>
        </w:tc>
        <w:tc>
          <w:tcPr>
            <w:tcW w:w="3255" w:type="dxa"/>
          </w:tcPr>
          <w:p w:rsidR="00CB19BE" w:rsidRDefault="00CB19BE" w:rsidP="00EF44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7FAF" w:rsidRDefault="00B17FAF" w:rsidP="00EF44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7FAF" w:rsidRDefault="00B17FAF" w:rsidP="00EF44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7FAF" w:rsidRDefault="00B17FAF" w:rsidP="00EF44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7FAF" w:rsidRDefault="00B17FAF" w:rsidP="00EF44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7FAF" w:rsidRDefault="00B077A4" w:rsidP="00EF44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  <w:p w:rsidR="00B17FAF" w:rsidRDefault="00B17FAF" w:rsidP="00EF44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  <w:p w:rsidR="00B17FAF" w:rsidRDefault="00B17FAF" w:rsidP="00EF44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B19BE" w:rsidTr="002008C3">
        <w:tc>
          <w:tcPr>
            <w:tcW w:w="567" w:type="dxa"/>
          </w:tcPr>
          <w:p w:rsidR="00CB19BE" w:rsidRDefault="007C053A" w:rsidP="00CB19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CB19BE" w:rsidRDefault="00B15664" w:rsidP="00D448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</w:t>
            </w:r>
            <w:r w:rsidR="003A267F">
              <w:rPr>
                <w:rFonts w:ascii="Times New Roman" w:hAnsi="Times New Roman"/>
                <w:sz w:val="24"/>
                <w:szCs w:val="24"/>
              </w:rPr>
              <w:t>работ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ников управления </w:t>
            </w:r>
            <w:r w:rsidR="00006541">
              <w:rPr>
                <w:rFonts w:ascii="Times New Roman" w:hAnsi="Times New Roman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Артемовского городского округа (от фактической численности управления), в отношении которых были проведены обучающие мероприятия по антимонопольному законодательству и антимонопольному комплаенсу:</w:t>
            </w:r>
          </w:p>
          <w:p w:rsidR="00B15664" w:rsidRDefault="00B15664" w:rsidP="00FF3D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15% и более</w:t>
            </w:r>
          </w:p>
          <w:p w:rsidR="00B15664" w:rsidRDefault="00B15664" w:rsidP="00FF3D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менее 15%</w:t>
            </w:r>
          </w:p>
          <w:p w:rsidR="00B15664" w:rsidRDefault="00B15664" w:rsidP="00FF3D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0%</w:t>
            </w:r>
          </w:p>
        </w:tc>
        <w:tc>
          <w:tcPr>
            <w:tcW w:w="3255" w:type="dxa"/>
          </w:tcPr>
          <w:p w:rsidR="00CB19BE" w:rsidRDefault="00CB19BE" w:rsidP="00EF44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5664" w:rsidRDefault="00B15664" w:rsidP="00EF44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5664" w:rsidRDefault="00B15664" w:rsidP="00EF44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5664" w:rsidRDefault="00B15664" w:rsidP="00EF44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5664" w:rsidRDefault="00B15664" w:rsidP="00EF44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5664" w:rsidRDefault="00B15664" w:rsidP="00EF44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5664" w:rsidRDefault="00B077A4" w:rsidP="00EF44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  <w:p w:rsidR="00B15664" w:rsidRPr="007D1A32" w:rsidRDefault="00B15664" w:rsidP="00EF44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E5F5F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  <w:p w:rsidR="00B15664" w:rsidRDefault="00B15664" w:rsidP="00EF44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B19BE" w:rsidTr="002008C3">
        <w:tc>
          <w:tcPr>
            <w:tcW w:w="567" w:type="dxa"/>
          </w:tcPr>
          <w:p w:rsidR="00CB19BE" w:rsidRDefault="00B15664" w:rsidP="00CB19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:rsidR="00CB19BE" w:rsidRDefault="00A047A8" w:rsidP="00D448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плана мероприятий («дорожной карты») по снижению рисков нарушения антимонопольного законодательства</w:t>
            </w:r>
            <w:r w:rsidR="00CF5F0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F5F00" w:rsidRDefault="00CF5F00" w:rsidP="00FF3D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выполнены все мероприятия</w:t>
            </w:r>
          </w:p>
          <w:p w:rsidR="00CF5F00" w:rsidRDefault="00CF5F00" w:rsidP="00FF3D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F5F00" w:rsidRDefault="00CF5F00" w:rsidP="00FF3D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частичное выполнение мероприятий</w:t>
            </w:r>
          </w:p>
          <w:p w:rsidR="00613E3E" w:rsidRDefault="00613E3E" w:rsidP="00FF3D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13E3E" w:rsidRDefault="00613E3E" w:rsidP="00FF3D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13E3E" w:rsidRDefault="00613E3E" w:rsidP="00FF3D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13E3E" w:rsidRDefault="00613E3E" w:rsidP="00FF3D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F5F00" w:rsidRDefault="00CF5F00" w:rsidP="00FF3D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невыполнение мероприятий</w:t>
            </w:r>
          </w:p>
        </w:tc>
        <w:tc>
          <w:tcPr>
            <w:tcW w:w="3255" w:type="dxa"/>
          </w:tcPr>
          <w:p w:rsidR="00CB19BE" w:rsidRDefault="00CB19BE" w:rsidP="00EF44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F5F00" w:rsidRDefault="00CF5F00" w:rsidP="00EF44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F5F00" w:rsidRDefault="00CF5F00" w:rsidP="00EF44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F5F00" w:rsidRDefault="00B077A4" w:rsidP="00EF44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CF5F00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CF5F00" w:rsidRDefault="00CF5F00" w:rsidP="00EF44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F5F00" w:rsidRDefault="00CF5F00" w:rsidP="00EF44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показателя снижается пропорционально количеству невыполненных мероприятий от общего количества мероприятий</w:t>
            </w:r>
          </w:p>
          <w:p w:rsidR="00613E3E" w:rsidRDefault="00613E3E" w:rsidP="00EF44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13E3E" w:rsidTr="002008C3">
        <w:tc>
          <w:tcPr>
            <w:tcW w:w="9492" w:type="dxa"/>
            <w:gridSpan w:val="3"/>
          </w:tcPr>
          <w:p w:rsidR="00613E3E" w:rsidRDefault="00613E3E" w:rsidP="00613E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Методика расчета показателей – расчет значения </w:t>
            </w:r>
            <w:r w:rsidR="00C2098C">
              <w:rPr>
                <w:rFonts w:ascii="Times New Roman" w:hAnsi="Times New Roman"/>
                <w:sz w:val="24"/>
                <w:szCs w:val="24"/>
              </w:rPr>
              <w:t>итогового показателя производится путем суммирования баллов (период, за который производится оценка, – календарный год)</w:t>
            </w:r>
          </w:p>
        </w:tc>
      </w:tr>
      <w:tr w:rsidR="00C2098C" w:rsidTr="002008C3">
        <w:trPr>
          <w:trHeight w:val="50"/>
        </w:trPr>
        <w:tc>
          <w:tcPr>
            <w:tcW w:w="6237" w:type="dxa"/>
            <w:gridSpan w:val="2"/>
          </w:tcPr>
          <w:p w:rsidR="00C2098C" w:rsidRDefault="00C2098C" w:rsidP="00CB19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 эффективности антимонопольного комплаенса:</w:t>
            </w:r>
          </w:p>
          <w:p w:rsidR="00C2098C" w:rsidRPr="00C2098C" w:rsidRDefault="00C2098C" w:rsidP="00FF3DE9">
            <w:pPr>
              <w:rPr>
                <w:rFonts w:ascii="Times New Roman" w:hAnsi="Times New Roman"/>
                <w:sz w:val="24"/>
                <w:szCs w:val="24"/>
              </w:rPr>
            </w:pPr>
            <w:r w:rsidRPr="00C2098C">
              <w:rPr>
                <w:rFonts w:ascii="Times New Roman" w:hAnsi="Times New Roman"/>
                <w:sz w:val="24"/>
                <w:szCs w:val="24"/>
              </w:rPr>
              <w:t>высокая эффективность</w:t>
            </w:r>
          </w:p>
          <w:p w:rsidR="00C2098C" w:rsidRPr="00C2098C" w:rsidRDefault="00C2098C" w:rsidP="00FF3D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средня</w:t>
            </w:r>
            <w:r w:rsidRPr="00C2098C">
              <w:rPr>
                <w:rFonts w:ascii="Times New Roman" w:hAnsi="Times New Roman"/>
                <w:sz w:val="24"/>
                <w:szCs w:val="24"/>
              </w:rPr>
              <w:t>я эффективность</w:t>
            </w:r>
          </w:p>
          <w:p w:rsidR="00C2098C" w:rsidRPr="00C2098C" w:rsidRDefault="00C2098C" w:rsidP="00FF3D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низ</w:t>
            </w:r>
            <w:r w:rsidRPr="00C2098C">
              <w:rPr>
                <w:rFonts w:ascii="Times New Roman" w:hAnsi="Times New Roman"/>
                <w:sz w:val="24"/>
                <w:szCs w:val="24"/>
              </w:rPr>
              <w:t>кая эффективность</w:t>
            </w:r>
          </w:p>
          <w:p w:rsidR="00C2098C" w:rsidRDefault="00C2098C" w:rsidP="00FF3D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неэффективно</w:t>
            </w:r>
          </w:p>
        </w:tc>
        <w:tc>
          <w:tcPr>
            <w:tcW w:w="3255" w:type="dxa"/>
          </w:tcPr>
          <w:p w:rsidR="00C2098C" w:rsidRDefault="00794299" w:rsidP="00EF44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</w:t>
            </w:r>
            <w:r w:rsidR="00C2098C">
              <w:rPr>
                <w:rFonts w:ascii="Times New Roman" w:hAnsi="Times New Roman"/>
                <w:sz w:val="24"/>
                <w:szCs w:val="24"/>
              </w:rPr>
              <w:t>оличество баллов:</w:t>
            </w:r>
          </w:p>
          <w:p w:rsidR="00C2098C" w:rsidRDefault="00C2098C" w:rsidP="00EF44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100 до 75 баллов</w:t>
            </w:r>
          </w:p>
          <w:p w:rsidR="00C2098C" w:rsidRDefault="00C2098C" w:rsidP="00EF44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от 74 до 50 баллов</w:t>
            </w:r>
          </w:p>
          <w:p w:rsidR="00C2098C" w:rsidRDefault="00C2098C" w:rsidP="00EF44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49 до 25 баллов</w:t>
            </w:r>
          </w:p>
          <w:p w:rsidR="00C2098C" w:rsidRDefault="00C2098C" w:rsidP="00EF44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ниже 25 баллов</w:t>
            </w:r>
          </w:p>
        </w:tc>
      </w:tr>
    </w:tbl>
    <w:p w:rsidR="00CB19BE" w:rsidRPr="00CB19BE" w:rsidRDefault="00CB19BE" w:rsidP="00117D32">
      <w:pPr>
        <w:spacing w:after="0"/>
        <w:rPr>
          <w:rFonts w:ascii="Times New Roman" w:hAnsi="Times New Roman"/>
          <w:sz w:val="24"/>
          <w:szCs w:val="24"/>
        </w:rPr>
      </w:pPr>
    </w:p>
    <w:sectPr w:rsidR="00CB19BE" w:rsidRPr="00CB19BE" w:rsidSect="009B37E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3799" w:rsidRDefault="009B3799" w:rsidP="00BC1EAC">
      <w:pPr>
        <w:spacing w:after="0" w:line="240" w:lineRule="auto"/>
      </w:pPr>
      <w:r>
        <w:separator/>
      </w:r>
    </w:p>
  </w:endnote>
  <w:endnote w:type="continuationSeparator" w:id="0">
    <w:p w:rsidR="009B3799" w:rsidRDefault="009B3799" w:rsidP="00BC1E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3799" w:rsidRDefault="009B3799" w:rsidP="00BC1EAC">
      <w:pPr>
        <w:spacing w:after="0" w:line="240" w:lineRule="auto"/>
      </w:pPr>
      <w:r>
        <w:separator/>
      </w:r>
    </w:p>
  </w:footnote>
  <w:footnote w:type="continuationSeparator" w:id="0">
    <w:p w:rsidR="009B3799" w:rsidRDefault="009B3799" w:rsidP="00BC1E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5114607"/>
      <w:docPartObj>
        <w:docPartGallery w:val="Page Numbers (Top of Page)"/>
        <w:docPartUnique/>
      </w:docPartObj>
    </w:sdtPr>
    <w:sdtEndPr/>
    <w:sdtContent>
      <w:p w:rsidR="00BC1EAC" w:rsidRDefault="00BC1EA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37AD">
          <w:rPr>
            <w:noProof/>
          </w:rPr>
          <w:t>2</w:t>
        </w:r>
        <w:r>
          <w:fldChar w:fldCharType="end"/>
        </w:r>
      </w:p>
    </w:sdtContent>
  </w:sdt>
  <w:p w:rsidR="00BC1EAC" w:rsidRDefault="00BC1EA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9BE"/>
    <w:rsid w:val="00006541"/>
    <w:rsid w:val="00090D2A"/>
    <w:rsid w:val="00117D32"/>
    <w:rsid w:val="002008C3"/>
    <w:rsid w:val="003436FB"/>
    <w:rsid w:val="00391D8F"/>
    <w:rsid w:val="003A267F"/>
    <w:rsid w:val="003E5F5F"/>
    <w:rsid w:val="00416B0D"/>
    <w:rsid w:val="005E37AD"/>
    <w:rsid w:val="00613E3E"/>
    <w:rsid w:val="006C52CE"/>
    <w:rsid w:val="00794299"/>
    <w:rsid w:val="007A7A25"/>
    <w:rsid w:val="007C053A"/>
    <w:rsid w:val="007D1A32"/>
    <w:rsid w:val="008703E5"/>
    <w:rsid w:val="009B3799"/>
    <w:rsid w:val="009B37E1"/>
    <w:rsid w:val="00A047A8"/>
    <w:rsid w:val="00B077A4"/>
    <w:rsid w:val="00B07907"/>
    <w:rsid w:val="00B15664"/>
    <w:rsid w:val="00B17FAF"/>
    <w:rsid w:val="00BC1EAC"/>
    <w:rsid w:val="00C2098C"/>
    <w:rsid w:val="00C706F4"/>
    <w:rsid w:val="00CB19BE"/>
    <w:rsid w:val="00CC5F22"/>
    <w:rsid w:val="00CF5F00"/>
    <w:rsid w:val="00D448F0"/>
    <w:rsid w:val="00DB6FBF"/>
    <w:rsid w:val="00E32F94"/>
    <w:rsid w:val="00EF4490"/>
    <w:rsid w:val="00F00490"/>
    <w:rsid w:val="00FD0744"/>
    <w:rsid w:val="00FD663D"/>
    <w:rsid w:val="00FF3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53722"/>
  <w15:docId w15:val="{C94FD292-5CB0-408C-95C9-5E464B22B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19B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B19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D1A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1A32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C1E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C1EAC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C1E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C1EA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FC6273-8BC6-4E30-94EC-B83B2DC0D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2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Токарик Елена Николаевна</dc:creator>
  <cp:keywords/>
  <dc:description/>
  <cp:lastModifiedBy>Рыбакова Дарья Владимировна</cp:lastModifiedBy>
  <cp:revision>20</cp:revision>
  <cp:lastPrinted>2022-02-06T23:37:00Z</cp:lastPrinted>
  <dcterms:created xsi:type="dcterms:W3CDTF">2020-08-19T06:10:00Z</dcterms:created>
  <dcterms:modified xsi:type="dcterms:W3CDTF">2022-02-16T04:34:00Z</dcterms:modified>
</cp:coreProperties>
</file>