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left="8496" w:right="113"/>
        <w:jc w:val="center"/>
        <w:spacing w:after="0" w:line="240" w:lineRule="auto"/>
        <w:tabs>
          <w:tab w:val="left" w:pos="11339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2"/>
        <w:ind w:left="5670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2"/>
        <w:ind w:left="10620" w:firstLine="708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УТВЕРЖДЕНЫ                                                      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2"/>
        <w:ind w:left="11889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2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</w:t>
        <w:tab/>
        <w:tab/>
        <w:t xml:space="preserve">            решением Думы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2"/>
        <w:ind w:left="9912" w:firstLine="708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</w:r>
      <w:r>
        <w:rPr>
          <w:rFonts w:ascii="Times New Roman" w:hAnsi="Times New Roman"/>
          <w:sz w:val="24"/>
        </w:rPr>
        <w:t xml:space="preserve">Артемовского </w:t>
      </w:r>
      <w:r>
        <w:rPr>
          <w:rFonts w:ascii="Times New Roman" w:hAnsi="Times New Roman"/>
          <w:sz w:val="24"/>
        </w:rPr>
        <w:t xml:space="preserve">городского округа                              </w:t>
        <w:tab/>
        <w:tab/>
        <w:t xml:space="preserve">от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2"/>
        <w:ind w:firstLine="567"/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52"/>
        <w:ind w:firstLine="567"/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52"/>
        <w:ind w:firstLine="567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ИСТОЧНИКИ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52"/>
        <w:ind w:firstLine="567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финансирования </w:t>
      </w:r>
      <w:r>
        <w:rPr>
          <w:rFonts w:ascii="Times New Roman" w:hAnsi="Times New Roman"/>
          <w:b/>
          <w:sz w:val="24"/>
        </w:rPr>
        <w:t xml:space="preserve">дефицита бюджета</w:t>
      </w:r>
      <w:r>
        <w:rPr>
          <w:rFonts w:ascii="Times New Roman" w:hAnsi="Times New Roman"/>
          <w:b/>
          <w:sz w:val="24"/>
        </w:rPr>
        <w:t xml:space="preserve"> Артемовского городского округа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52"/>
        <w:ind w:firstLine="567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20</w:t>
      </w:r>
      <w:r>
        <w:rPr>
          <w:rFonts w:ascii="Times New Roman" w:hAnsi="Times New Roman"/>
          <w:b/>
          <w:sz w:val="24"/>
        </w:rPr>
        <w:t xml:space="preserve">26</w:t>
      </w:r>
      <w:r>
        <w:rPr>
          <w:rFonts w:ascii="Times New Roman" w:hAnsi="Times New Roman"/>
          <w:b/>
          <w:sz w:val="24"/>
        </w:rPr>
        <w:t xml:space="preserve"> год</w:t>
      </w:r>
      <w:r>
        <w:rPr>
          <w:rFonts w:ascii="Times New Roman" w:hAnsi="Times New Roman"/>
          <w:b/>
          <w:sz w:val="24"/>
        </w:rPr>
        <w:t xml:space="preserve"> и плановый период 2027</w:t>
      </w:r>
      <w:r>
        <w:rPr>
          <w:rFonts w:ascii="Times New Roman" w:hAnsi="Times New Roman"/>
          <w:b/>
          <w:sz w:val="24"/>
        </w:rPr>
        <w:t xml:space="preserve"> и 2028</w:t>
      </w:r>
      <w:r>
        <w:rPr>
          <w:rFonts w:ascii="Times New Roman" w:hAnsi="Times New Roman"/>
          <w:b/>
          <w:sz w:val="24"/>
        </w:rPr>
        <w:t xml:space="preserve"> годов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58"/>
        <w:ind w:left="0" w:right="-28" w:firstLine="0"/>
        <w:jc w:val="right"/>
        <w:spacing w:after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</w:rPr>
        <w:tab/>
        <w:tab/>
        <w:tab/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     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                                                            </w:t>
      </w:r>
      <w:r>
        <w:rPr>
          <w:rFonts w:ascii="Times New Roman" w:hAnsi="Times New Roman"/>
          <w:sz w:val="24"/>
          <w:lang w:val="ru-RU"/>
        </w:rPr>
        <w:t xml:space="preserve">  </w:t>
      </w:r>
      <w:r>
        <w:rPr>
          <w:rFonts w:ascii="Times New Roman" w:hAnsi="Times New Roman"/>
          <w:sz w:val="24"/>
          <w:lang w:val="ru-RU"/>
        </w:rPr>
        <w:t xml:space="preserve">    </w:t>
      </w:r>
      <w:r>
        <w:rPr>
          <w:rFonts w:ascii="Times New Roman" w:hAnsi="Times New Roman"/>
          <w:sz w:val="24"/>
          <w:lang w:val="ru-RU"/>
        </w:rPr>
        <w:t xml:space="preserve">(</w:t>
      </w:r>
      <w:r>
        <w:rPr>
          <w:rFonts w:ascii="Times New Roman" w:hAnsi="Times New Roman"/>
          <w:sz w:val="24"/>
        </w:rPr>
        <w:t xml:space="preserve">руб</w:t>
      </w:r>
      <w:r>
        <w:rPr>
          <w:rFonts w:ascii="Times New Roman" w:hAnsi="Times New Roman"/>
          <w:sz w:val="24"/>
        </w:rPr>
        <w:t xml:space="preserve">лей</w:t>
      </w:r>
      <w:r>
        <w:rPr>
          <w:rFonts w:ascii="Times New Roman" w:hAnsi="Times New Roman"/>
          <w:sz w:val="24"/>
          <w:lang w:val="ru-RU"/>
        </w:rPr>
        <w:t xml:space="preserve">)</w: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tbl>
      <w:tblPr>
        <w:tblW w:w="15391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94"/>
        <w:gridCol w:w="6352"/>
        <w:gridCol w:w="2127"/>
        <w:gridCol w:w="2126"/>
        <w:gridCol w:w="20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8"/>
        </w:trPr>
        <w:tc>
          <w:tcPr>
            <w:tcW w:w="2694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Код бюджетной классифик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ции Российской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Федерации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352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источников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6345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Сумма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2"/>
        </w:trPr>
        <w:tc>
          <w:tcPr>
            <w:tcW w:w="2694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352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2"/>
        </w:trPr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3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8"/>
        </w:trPr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01 00 00 00 00 0000 000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6352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ИСТОЧНИКИ ВНУТРЕННЕГО ФИНАНСИРОВ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НИЯ ДЕФИЦИТОВ  БЮДЖЕТОВ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00,00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00,00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52"/>
              <w:ind w:right="3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00,00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94"/>
        </w:trPr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352" w:type="dxa"/>
            <w:vAlign w:val="top"/>
            <w:textDirection w:val="lrTb"/>
            <w:noWrap w:val="false"/>
          </w:tcPr>
          <w:p>
            <w:pPr>
              <w:pStyle w:val="852"/>
              <w:ind w:right="-11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остатков средств на счетах по учету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редств бюджетов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00,00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00,00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00,00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94"/>
        </w:trPr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01 05 02 01 04 0000 510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352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тов городских округов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8 155 495 633,76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8 137 823 397,55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- 8 454 579 165,60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94"/>
        </w:trPr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01 05 02 01 04 0000 610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352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тов городских округов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8 155 495 633,76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8 137 823 397,55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8 454 579 165,60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sectPr>
      <w:headerReference w:type="default" r:id="rId8"/>
      <w:footnotePr/>
      <w:endnotePr/>
      <w:type w:val="nextPage"/>
      <w:pgSz w:w="16838" w:h="11906" w:orient="landscape"/>
      <w:pgMar w:top="1701" w:right="681" w:bottom="1134" w:left="85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8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3">
    <w:name w:val="Основной шрифт абзаца"/>
    <w:next w:val="853"/>
    <w:link w:val="852"/>
    <w:uiPriority w:val="1"/>
    <w:semiHidden/>
    <w:unhideWhenUsed/>
  </w:style>
  <w:style w:type="table" w:styleId="854">
    <w:name w:val="Обычная таблица"/>
    <w:next w:val="854"/>
    <w:link w:val="852"/>
    <w:uiPriority w:val="99"/>
    <w:semiHidden/>
    <w:unhideWhenUsed/>
    <w:qFormat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Основной текст с отступом 2"/>
    <w:basedOn w:val="852"/>
    <w:next w:val="856"/>
    <w:link w:val="857"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en-US"/>
    </w:rPr>
  </w:style>
  <w:style w:type="character" w:styleId="857">
    <w:name w:val="Основной текст с отступом 2 Знак"/>
    <w:next w:val="857"/>
    <w:link w:val="856"/>
    <w:rPr>
      <w:rFonts w:ascii="Times New Roman" w:hAnsi="Times New Roman" w:eastAsia="Times New Roman"/>
      <w:sz w:val="28"/>
    </w:rPr>
  </w:style>
  <w:style w:type="paragraph" w:styleId="858">
    <w:name w:val="Основной текст"/>
    <w:basedOn w:val="852"/>
    <w:next w:val="858"/>
    <w:link w:val="859"/>
    <w:uiPriority w:val="99"/>
    <w:unhideWhenUsed/>
    <w:pPr>
      <w:spacing w:after="120"/>
    </w:pPr>
    <w:rPr>
      <w:lang w:val="en-US"/>
    </w:rPr>
  </w:style>
  <w:style w:type="character" w:styleId="859">
    <w:name w:val="Основной текст Знак"/>
    <w:next w:val="859"/>
    <w:link w:val="858"/>
    <w:uiPriority w:val="99"/>
    <w:rPr>
      <w:sz w:val="22"/>
      <w:szCs w:val="22"/>
      <w:lang w:eastAsia="en-US"/>
    </w:rPr>
  </w:style>
  <w:style w:type="paragraph" w:styleId="860">
    <w:name w:val="Верхний колонтитул"/>
    <w:basedOn w:val="852"/>
    <w:next w:val="860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>
    <w:name w:val="Верхний колонтитул Знак"/>
    <w:next w:val="861"/>
    <w:link w:val="860"/>
    <w:uiPriority w:val="99"/>
    <w:rPr>
      <w:sz w:val="22"/>
      <w:szCs w:val="22"/>
      <w:lang w:eastAsia="en-US"/>
    </w:rPr>
  </w:style>
  <w:style w:type="paragraph" w:styleId="862">
    <w:name w:val="Нижний колонтитул"/>
    <w:basedOn w:val="852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>
    <w:name w:val="Нижний колонтитул Знак"/>
    <w:next w:val="863"/>
    <w:link w:val="862"/>
    <w:uiPriority w:val="99"/>
    <w:rPr>
      <w:sz w:val="22"/>
      <w:szCs w:val="22"/>
      <w:lang w:eastAsia="en-US"/>
    </w:rPr>
  </w:style>
  <w:style w:type="paragraph" w:styleId="864">
    <w:name w:val="Текст выноски"/>
    <w:basedOn w:val="852"/>
    <w:next w:val="864"/>
    <w:link w:val="86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5">
    <w:name w:val="Текст выноски Знак"/>
    <w:next w:val="865"/>
    <w:link w:val="864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66" w:default="1">
    <w:name w:val="Default Paragraph Font"/>
    <w:uiPriority w:val="1"/>
    <w:semiHidden/>
    <w:unhideWhenUsed/>
  </w:style>
  <w:style w:type="numbering" w:styleId="867" w:default="1">
    <w:name w:val="No List"/>
    <w:uiPriority w:val="99"/>
    <w:semiHidden/>
    <w:unhideWhenUsed/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Азьмука</dc:creator>
  <cp:lastModifiedBy>kurdamonova_ov</cp:lastModifiedBy>
  <cp:revision>48</cp:revision>
  <dcterms:created xsi:type="dcterms:W3CDTF">2023-04-10T02:49:00Z</dcterms:created>
  <dcterms:modified xsi:type="dcterms:W3CDTF">2025-10-27T01:02:20Z</dcterms:modified>
  <cp:version>1048576</cp:version>
</cp:coreProperties>
</file>