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внесения изменений в Правила землепользования и застройки Артемовского городского округа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городского округа </w:t>
      </w:r>
      <w:hyperlink r:id="rId10" w:tooltip="http://www.artemokrug.gosuslugi.ru" w:history="1">
        <w:r>
          <w:rPr>
            <w:rStyle w:val="878"/>
          </w:rPr>
          <w:t xml:space="preserve">www.artemokrug.gosuslugi.ru</w:t>
        </w:r>
      </w:hyperlink>
      <w:r>
        <w:t xml:space="preserve"> и </w:t>
      </w:r>
      <w:r>
        <w:t xml:space="preserve">публикуются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</w:t>
      </w:r>
      <w:r>
        <w:t xml:space="preserve">по проекту внесения изменений в Правила землепользования и застройки Артемовского городского округа.</w:t>
      </w:r>
      <w:r/>
      <w:r>
        <w:t xml:space="preserve"> проводятся в порядке, предусмотренном </w:t>
      </w:r>
      <w:r>
        <w:t xml:space="preserve">Градостроительным кодексом Российской Федерации, </w:t>
      </w:r>
      <w:r>
        <w:t xml:space="preserve">постановлением Администрации Приморского края от 25.08.2015</w:t>
      </w:r>
      <w:r>
        <w:t xml:space="preserve"> </w:t>
      </w:r>
      <w:r>
        <w:t xml:space="preserve">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</w:t>
      </w:r>
      <w:r>
        <w:t xml:space="preserve"> </w:t>
      </w:r>
      <w:r>
        <w:t xml:space="preserve">по проекту внесения изменений в Правила землепользования и застройки Артемовского городского округа</w:t>
      </w:r>
      <w:r>
        <w:t xml:space="preserve"> и </w:t>
      </w:r>
      <w:r>
        <w:t xml:space="preserve">с</w:t>
      </w:r>
      <w:r>
        <w:t xml:space="preserve">оставляет не более одного месяца</w:t>
      </w:r>
      <w:r/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</w:t>
      </w:r>
      <w:r>
        <w:t xml:space="preserve">проекта внесения изменений в Правила землепользования и застройки Артемовского городского округа</w:t>
      </w:r>
      <w:r/>
      <w:r>
        <w:t xml:space="preserve"> состоится 07</w:t>
      </w:r>
      <w:r>
        <w:rPr>
          <w:bCs/>
        </w:rPr>
        <w:t xml:space="preserve">.05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07</w:t>
      </w:r>
      <w:r>
        <w:rPr>
          <w:bCs/>
        </w:rPr>
        <w:t xml:space="preserve">.05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19</w:t>
      </w:r>
      <w:r>
        <w:rPr>
          <w:bCs/>
        </w:rPr>
        <w:t xml:space="preserve">.05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07</w:t>
      </w:r>
      <w:r>
        <w:t xml:space="preserve">.05</w:t>
      </w:r>
      <w:r>
        <w:t xml:space="preserve">.2025</w:t>
      </w:r>
      <w:r>
        <w:t xml:space="preserve"> </w:t>
      </w:r>
      <w:r>
        <w:t xml:space="preserve">г. по 19</w:t>
      </w:r>
      <w:r>
        <w:t xml:space="preserve">.05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</w:t>
      </w:r>
      <w:r>
        <w:t xml:space="preserve"> согласно графику (прилагается)</w:t>
      </w:r>
      <w:r>
        <w:rPr>
          <w:spacing w:val="-4"/>
        </w:rPr>
        <w:t xml:space="preserve">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</w:t>
      </w:r>
      <w:r>
        <w:rPr>
          <w:spacing w:val="-4"/>
        </w:rPr>
        <w:t xml:space="preserve"> по проекту внесения изменений в Правила землепользования и застройки Артемовского городского округа, осуществляется за час до начала слушаний в месте и в день их проведения согласно прилагаемому графику</w:t>
      </w:r>
      <w:r>
        <w:rPr>
          <w:spacing w:val="-4"/>
        </w:rPr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salyakhov</cp:lastModifiedBy>
  <cp:revision>74</cp:revision>
  <dcterms:created xsi:type="dcterms:W3CDTF">2018-12-11T04:03:00Z</dcterms:created>
  <dcterms:modified xsi:type="dcterms:W3CDTF">2025-04-25T06:15:24Z</dcterms:modified>
</cp:coreProperties>
</file>