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CF4985" w:rsidRPr="00CF4985">
        <w:t>по проекту документации по планировке территории в части проекта межевания территории, ограниченной</w:t>
      </w:r>
      <w:r w:rsidR="00CF4985">
        <w:t xml:space="preserve"> </w:t>
      </w:r>
      <w:r w:rsidR="00CF4985" w:rsidRPr="00CF4985">
        <w:t>ул. Западной, ул. Фрунзе, внутриквартальным проездом, земельным участком с кадастровым номером 25:27:000000:3 г. Артема Артемовского городского округа Приморского края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7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 xml:space="preserve">ности на территориях Владивостокского, Артемовского городских округов, </w:t>
      </w:r>
      <w:proofErr w:type="spellStart"/>
      <w:r w:rsidR="00376088" w:rsidRPr="00376088">
        <w:t>Надеждинского</w:t>
      </w:r>
      <w:proofErr w:type="spellEnd"/>
      <w:r w:rsidR="00376088" w:rsidRPr="00376088">
        <w:t xml:space="preserve"> муниципального района Приморского края, </w:t>
      </w:r>
      <w:proofErr w:type="spellStart"/>
      <w:r w:rsidR="00376088" w:rsidRPr="00376088">
        <w:t>Шкотовского</w:t>
      </w:r>
      <w:proofErr w:type="spellEnd"/>
      <w:r w:rsidR="00376088" w:rsidRPr="00376088">
        <w:t xml:space="preserve">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 xml:space="preserve">документации по планировке </w:t>
      </w:r>
      <w:proofErr w:type="gramStart"/>
      <w:r w:rsidR="005017FB" w:rsidRPr="005017FB">
        <w:t xml:space="preserve">территории  </w:t>
      </w:r>
      <w:r w:rsidRPr="008B787F">
        <w:t>до</w:t>
      </w:r>
      <w:proofErr w:type="gramEnd"/>
      <w:r w:rsidRPr="008B787F">
        <w:t xml:space="preserve">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6C0D3B" w:rsidRPr="006C0D3B">
        <w:t>документации по планировке территории</w:t>
      </w:r>
      <w:r w:rsidR="00AD3D76" w:rsidRPr="008B787F">
        <w:t xml:space="preserve"> состоится </w:t>
      </w:r>
      <w:r w:rsidR="00095979">
        <w:rPr>
          <w:bCs/>
        </w:rPr>
        <w:t>10.04</w:t>
      </w:r>
      <w:r w:rsidR="000706E5">
        <w:rPr>
          <w:bCs/>
        </w:rPr>
        <w:t>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FB7A04">
        <w:rPr>
          <w:bCs/>
        </w:rPr>
        <w:t>10.04</w:t>
      </w:r>
      <w:r w:rsidR="000706E5" w:rsidRPr="000706E5">
        <w:rPr>
          <w:bCs/>
        </w:rPr>
        <w:t>.2024г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31462F" w:rsidRPr="0031462F">
        <w:rPr>
          <w:bCs/>
        </w:rPr>
        <w:t>22</w:t>
      </w:r>
      <w:r w:rsidR="00FB7A04" w:rsidRPr="0031462F">
        <w:rPr>
          <w:bCs/>
        </w:rPr>
        <w:t>.04</w:t>
      </w:r>
      <w:r w:rsidRPr="0031462F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>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lastRenderedPageBreak/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онедельник – четверг с 09:00 до 18:00</w:t>
      </w:r>
      <w:r w:rsidR="006B24BE" w:rsidRPr="008B787F">
        <w:t>.</w:t>
      </w:r>
      <w:r w:rsidR="00BB6E2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</w:t>
      </w:r>
      <w:r w:rsidR="00BB6E2F" w:rsidRPr="00BB6E2F">
        <w:t xml:space="preserve">с </w:t>
      </w:r>
      <w:r w:rsidR="00FB7A04" w:rsidRPr="00FB7A04">
        <w:t>10.04.2024г</w:t>
      </w:r>
      <w:r w:rsidR="00FB7A04" w:rsidRPr="0031462F">
        <w:t>. по 2</w:t>
      </w:r>
      <w:r w:rsidR="0031462F" w:rsidRPr="0031462F">
        <w:t>2</w:t>
      </w:r>
      <w:r w:rsidR="00FB7A04" w:rsidRPr="0031462F">
        <w:t>.04.2024г</w:t>
      </w:r>
      <w:r w:rsidR="00BB6E2F" w:rsidRPr="00BB6E2F">
        <w:t>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8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lastRenderedPageBreak/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округа </w:t>
      </w:r>
      <w:r w:rsidR="00AD3D76" w:rsidRPr="00612ED9">
        <w:t>провод</w:t>
      </w:r>
      <w:r w:rsidR="006C751C" w:rsidRPr="00612ED9">
        <w:t>и</w:t>
      </w:r>
      <w:r w:rsidR="00AD3D76" w:rsidRPr="00612ED9">
        <w:t xml:space="preserve">тся </w:t>
      </w:r>
      <w:r w:rsidR="00330081" w:rsidRPr="00612ED9">
        <w:t>2</w:t>
      </w:r>
      <w:r w:rsidR="00612ED9" w:rsidRPr="00612ED9">
        <w:t>2</w:t>
      </w:r>
      <w:r w:rsidR="00330081" w:rsidRPr="00612ED9">
        <w:t>.04.</w:t>
      </w:r>
      <w:r w:rsidR="00B53496" w:rsidRPr="00612ED9">
        <w:t xml:space="preserve">2024г. </w:t>
      </w:r>
      <w:r w:rsidR="00B53496" w:rsidRPr="00B53496">
        <w:t>в 1</w:t>
      </w:r>
      <w:r w:rsidR="00AA529C">
        <w:t>2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9C70ED">
        <w:rPr>
          <w:spacing w:val="-4"/>
        </w:rPr>
        <w:t>509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 xml:space="preserve">(г. Артем, ул. Кирова, </w:t>
      </w:r>
      <w:bookmarkStart w:id="0" w:name="_GoBack"/>
      <w:bookmarkEnd w:id="0"/>
      <w:r w:rsidR="007A5AD1" w:rsidRPr="00B93CB1">
        <w:rPr>
          <w:spacing w:val="-4"/>
        </w:rPr>
        <w:t>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1654C3">
        <w:rPr>
          <w:spacing w:val="-4"/>
        </w:rPr>
        <w:t>11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A67869">
        <w:rPr>
          <w:spacing w:val="-4"/>
        </w:rPr>
        <w:t>2</w:t>
      </w:r>
      <w:r w:rsidR="00825A73" w:rsidRPr="00B93CB1">
        <w:rPr>
          <w:spacing w:val="-4"/>
        </w:rPr>
        <w:t xml:space="preserve"> </w:t>
      </w:r>
      <w:r w:rsidR="007A5AD1" w:rsidRPr="00F33A0F">
        <w:rPr>
          <w:spacing w:val="-4"/>
        </w:rPr>
        <w:t>часов</w:t>
      </w:r>
      <w:r w:rsidR="009C0E23" w:rsidRPr="00F33A0F">
        <w:rPr>
          <w:spacing w:val="-4"/>
        </w:rPr>
        <w:t xml:space="preserve"> </w:t>
      </w:r>
      <w:r w:rsidR="00612ED9" w:rsidRPr="00F33A0F">
        <w:rPr>
          <w:spacing w:val="-4"/>
        </w:rPr>
        <w:t>22</w:t>
      </w:r>
      <w:r w:rsidR="00330081" w:rsidRPr="00F33A0F">
        <w:rPr>
          <w:spacing w:val="-4"/>
        </w:rPr>
        <w:t>.04</w:t>
      </w:r>
      <w:r w:rsidR="00D9667E" w:rsidRPr="00F33A0F">
        <w:rPr>
          <w:spacing w:val="-4"/>
        </w:rPr>
        <w:t xml:space="preserve">.2024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9C70ED">
        <w:rPr>
          <w:spacing w:val="-4"/>
        </w:rPr>
        <w:t>509 кабинете</w:t>
      </w:r>
      <w:r w:rsidR="00F80911" w:rsidRPr="00B93CB1">
        <w:rPr>
          <w:spacing w:val="-4"/>
        </w:rPr>
        <w:t xml:space="preserve"> администрации Артемовского городского округа                 </w:t>
      </w:r>
      <w:proofErr w:type="gramStart"/>
      <w:r w:rsidR="00F80911" w:rsidRPr="00B93CB1">
        <w:rPr>
          <w:spacing w:val="-4"/>
        </w:rPr>
        <w:t xml:space="preserve">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</w:t>
      </w:r>
      <w:proofErr w:type="gramEnd"/>
      <w:r w:rsidR="00A96EEE" w:rsidRPr="00B93CB1">
        <w:rPr>
          <w:spacing w:val="-4"/>
        </w:rPr>
        <w:t>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A8086A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9"/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6A" w:rsidRDefault="00A8086A">
      <w:r>
        <w:separator/>
      </w:r>
    </w:p>
  </w:endnote>
  <w:endnote w:type="continuationSeparator" w:id="0">
    <w:p w:rsidR="00A8086A" w:rsidRDefault="00A8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6A" w:rsidRDefault="00A8086A">
      <w:r>
        <w:separator/>
      </w:r>
    </w:p>
  </w:footnote>
  <w:footnote w:type="continuationSeparator" w:id="0">
    <w:p w:rsidR="00A8086A" w:rsidRDefault="00A8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A808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A0F">
      <w:rPr>
        <w:rStyle w:val="a5"/>
        <w:noProof/>
      </w:rPr>
      <w:t>3</w:t>
    </w:r>
    <w:r>
      <w:rPr>
        <w:rStyle w:val="a5"/>
      </w:rPr>
      <w:fldChar w:fldCharType="end"/>
    </w:r>
  </w:p>
  <w:p w:rsidR="00390B4C" w:rsidRDefault="00A808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4C89"/>
    <w:rsid w:val="00095979"/>
    <w:rsid w:val="000B707A"/>
    <w:rsid w:val="000F6B7F"/>
    <w:rsid w:val="001654C3"/>
    <w:rsid w:val="00174972"/>
    <w:rsid w:val="00181EDF"/>
    <w:rsid w:val="001A3C5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1462F"/>
    <w:rsid w:val="00330081"/>
    <w:rsid w:val="0035223E"/>
    <w:rsid w:val="00376088"/>
    <w:rsid w:val="003B15CB"/>
    <w:rsid w:val="003C1C57"/>
    <w:rsid w:val="003E0394"/>
    <w:rsid w:val="004367A2"/>
    <w:rsid w:val="00467CC2"/>
    <w:rsid w:val="00484461"/>
    <w:rsid w:val="00495E07"/>
    <w:rsid w:val="004B487C"/>
    <w:rsid w:val="004B4EC2"/>
    <w:rsid w:val="004C46D6"/>
    <w:rsid w:val="004D13D6"/>
    <w:rsid w:val="005017FB"/>
    <w:rsid w:val="00503E7B"/>
    <w:rsid w:val="00524378"/>
    <w:rsid w:val="00527FC0"/>
    <w:rsid w:val="00536A9A"/>
    <w:rsid w:val="00537C01"/>
    <w:rsid w:val="00543E2C"/>
    <w:rsid w:val="00544048"/>
    <w:rsid w:val="00580092"/>
    <w:rsid w:val="00585EBE"/>
    <w:rsid w:val="00586B87"/>
    <w:rsid w:val="00590FD6"/>
    <w:rsid w:val="005B132C"/>
    <w:rsid w:val="005C0FA5"/>
    <w:rsid w:val="00610860"/>
    <w:rsid w:val="00612ED9"/>
    <w:rsid w:val="00621293"/>
    <w:rsid w:val="00622DCD"/>
    <w:rsid w:val="00627E7D"/>
    <w:rsid w:val="00631439"/>
    <w:rsid w:val="006657CA"/>
    <w:rsid w:val="00665C48"/>
    <w:rsid w:val="006A1DEA"/>
    <w:rsid w:val="006B24BE"/>
    <w:rsid w:val="006C0D3B"/>
    <w:rsid w:val="006C5B31"/>
    <w:rsid w:val="006C751C"/>
    <w:rsid w:val="00702106"/>
    <w:rsid w:val="0070556C"/>
    <w:rsid w:val="007150C8"/>
    <w:rsid w:val="007273C0"/>
    <w:rsid w:val="00757BCA"/>
    <w:rsid w:val="00772105"/>
    <w:rsid w:val="00796F29"/>
    <w:rsid w:val="007A0080"/>
    <w:rsid w:val="007A5AD1"/>
    <w:rsid w:val="007B2762"/>
    <w:rsid w:val="007C2D68"/>
    <w:rsid w:val="007C40A4"/>
    <w:rsid w:val="007D3338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1339C"/>
    <w:rsid w:val="00950728"/>
    <w:rsid w:val="00996F18"/>
    <w:rsid w:val="009C0E23"/>
    <w:rsid w:val="009C70ED"/>
    <w:rsid w:val="00A068A6"/>
    <w:rsid w:val="00A25FAF"/>
    <w:rsid w:val="00A45170"/>
    <w:rsid w:val="00A55510"/>
    <w:rsid w:val="00A60A4E"/>
    <w:rsid w:val="00A67869"/>
    <w:rsid w:val="00A8086A"/>
    <w:rsid w:val="00A86DAA"/>
    <w:rsid w:val="00A96EEE"/>
    <w:rsid w:val="00AA11F9"/>
    <w:rsid w:val="00AA529C"/>
    <w:rsid w:val="00AD3D76"/>
    <w:rsid w:val="00AE390E"/>
    <w:rsid w:val="00B00597"/>
    <w:rsid w:val="00B0695A"/>
    <w:rsid w:val="00B14297"/>
    <w:rsid w:val="00B1546B"/>
    <w:rsid w:val="00B16506"/>
    <w:rsid w:val="00B478A7"/>
    <w:rsid w:val="00B53496"/>
    <w:rsid w:val="00B55A03"/>
    <w:rsid w:val="00B82183"/>
    <w:rsid w:val="00B86FAC"/>
    <w:rsid w:val="00B93CB1"/>
    <w:rsid w:val="00BA04FF"/>
    <w:rsid w:val="00BB6E2F"/>
    <w:rsid w:val="00BE2981"/>
    <w:rsid w:val="00BF5548"/>
    <w:rsid w:val="00C239BB"/>
    <w:rsid w:val="00C33F6F"/>
    <w:rsid w:val="00C94A6E"/>
    <w:rsid w:val="00CA5C13"/>
    <w:rsid w:val="00CE2918"/>
    <w:rsid w:val="00CF20BE"/>
    <w:rsid w:val="00CF4985"/>
    <w:rsid w:val="00D30943"/>
    <w:rsid w:val="00D9283C"/>
    <w:rsid w:val="00D9667E"/>
    <w:rsid w:val="00DC1D82"/>
    <w:rsid w:val="00DD1AA8"/>
    <w:rsid w:val="00E04EBC"/>
    <w:rsid w:val="00E104E1"/>
    <w:rsid w:val="00E23B79"/>
    <w:rsid w:val="00E35350"/>
    <w:rsid w:val="00E56EE6"/>
    <w:rsid w:val="00EA2F7D"/>
    <w:rsid w:val="00EC50F2"/>
    <w:rsid w:val="00ED2AE7"/>
    <w:rsid w:val="00ED5094"/>
    <w:rsid w:val="00F33A0F"/>
    <w:rsid w:val="00F42D4F"/>
    <w:rsid w:val="00F6604A"/>
    <w:rsid w:val="00F71FA3"/>
    <w:rsid w:val="00F80911"/>
    <w:rsid w:val="00F8696A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emokrug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EFA9-FA99-4D37-BB49-F4F93B54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Ильина Виктория Павловна</cp:lastModifiedBy>
  <cp:revision>82</cp:revision>
  <cp:lastPrinted>2024-02-12T07:26:00Z</cp:lastPrinted>
  <dcterms:created xsi:type="dcterms:W3CDTF">2018-12-11T04:03:00Z</dcterms:created>
  <dcterms:modified xsi:type="dcterms:W3CDTF">2024-04-09T02:30:00Z</dcterms:modified>
</cp:coreProperties>
</file>