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0A" w:rsidRDefault="00240A33">
      <w:pPr>
        <w:spacing w:after="0" w:line="240" w:lineRule="auto"/>
        <w:ind w:left="5529"/>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Приложение </w:t>
      </w:r>
    </w:p>
    <w:p w:rsidR="0095640A" w:rsidRDefault="0095640A">
      <w:pPr>
        <w:spacing w:after="0" w:line="240" w:lineRule="auto"/>
        <w:ind w:left="5529" w:hanging="573"/>
        <w:jc w:val="right"/>
        <w:outlineLvl w:val="1"/>
        <w:rPr>
          <w:rFonts w:ascii="Times New Roman" w:eastAsia="Times New Roman" w:hAnsi="Times New Roman"/>
          <w:bCs/>
          <w:sz w:val="28"/>
          <w:szCs w:val="28"/>
          <w:lang w:eastAsia="ru-RU"/>
        </w:rPr>
      </w:pPr>
    </w:p>
    <w:p w:rsidR="0095640A" w:rsidRDefault="00240A33">
      <w:pPr>
        <w:spacing w:after="0" w:line="240" w:lineRule="auto"/>
        <w:ind w:left="5670" w:hanging="141"/>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УТВЕРЖДЕН</w:t>
      </w:r>
    </w:p>
    <w:p w:rsidR="0095640A" w:rsidRDefault="00240A33">
      <w:pPr>
        <w:spacing w:after="0" w:line="240" w:lineRule="auto"/>
        <w:ind w:left="5529" w:hanging="573"/>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textWrapping" w:clear="all"/>
        <w:t>постановлением администрации</w:t>
      </w:r>
      <w:r>
        <w:rPr>
          <w:rFonts w:ascii="Times New Roman" w:eastAsia="Times New Roman" w:hAnsi="Times New Roman"/>
          <w:bCs/>
          <w:sz w:val="28"/>
          <w:szCs w:val="28"/>
          <w:lang w:eastAsia="ru-RU"/>
        </w:rPr>
        <w:br w:type="textWrapping" w:clear="all"/>
        <w:t xml:space="preserve">Артемовского городского округа </w:t>
      </w:r>
      <w:r>
        <w:rPr>
          <w:rFonts w:ascii="Times New Roman" w:eastAsia="Times New Roman" w:hAnsi="Times New Roman"/>
          <w:bCs/>
          <w:sz w:val="28"/>
          <w:szCs w:val="28"/>
          <w:lang w:eastAsia="ru-RU"/>
        </w:rPr>
        <w:br w:type="textWrapping" w:clear="all"/>
        <w:t xml:space="preserve">от                             №          </w:t>
      </w:r>
    </w:p>
    <w:p w:rsidR="0095640A" w:rsidRDefault="0095640A">
      <w:pPr>
        <w:tabs>
          <w:tab w:val="left" w:pos="3261"/>
          <w:tab w:val="left" w:pos="3686"/>
          <w:tab w:val="left" w:pos="3828"/>
        </w:tabs>
        <w:spacing w:after="0" w:line="240" w:lineRule="auto"/>
        <w:ind w:left="-1134" w:firstLine="6663"/>
        <w:rPr>
          <w:rFonts w:ascii="Times New Roman" w:hAnsi="Times New Roman"/>
          <w:sz w:val="28"/>
          <w:szCs w:val="28"/>
        </w:rPr>
      </w:pPr>
    </w:p>
    <w:p w:rsidR="0095640A" w:rsidRDefault="0095640A">
      <w:pPr>
        <w:spacing w:after="0"/>
        <w:ind w:right="-284"/>
        <w:jc w:val="both"/>
        <w:rPr>
          <w:rFonts w:ascii="Times New Roman" w:hAnsi="Times New Roman"/>
          <w:sz w:val="28"/>
          <w:szCs w:val="28"/>
        </w:rPr>
      </w:pPr>
    </w:p>
    <w:p w:rsidR="0095640A" w:rsidRDefault="00240A33">
      <w:pPr>
        <w:widowControl w:val="0"/>
        <w:spacing w:after="0" w:line="240" w:lineRule="auto"/>
        <w:ind w:right="-284"/>
        <w:jc w:val="center"/>
        <w:rPr>
          <w:rFonts w:ascii="Times New Roman" w:hAnsi="Times New Roman"/>
          <w:b/>
          <w:sz w:val="28"/>
          <w:szCs w:val="28"/>
        </w:rPr>
      </w:pPr>
      <w:r>
        <w:rPr>
          <w:rFonts w:ascii="Times New Roman" w:hAnsi="Times New Roman"/>
          <w:b/>
          <w:sz w:val="28"/>
          <w:szCs w:val="28"/>
        </w:rPr>
        <w:t>ПОЛОЖЕНИЕ</w:t>
      </w:r>
    </w:p>
    <w:p w:rsidR="0095640A" w:rsidRDefault="00240A3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Совете по вопросам межнациональных и межконфессиональных                       отношений при главе Артемовского городского округа</w:t>
      </w:r>
    </w:p>
    <w:p w:rsidR="0095640A" w:rsidRDefault="0095640A">
      <w:pPr>
        <w:widowControl w:val="0"/>
        <w:spacing w:after="0" w:line="240" w:lineRule="auto"/>
        <w:ind w:right="-284"/>
        <w:jc w:val="center"/>
        <w:rPr>
          <w:rFonts w:ascii="Times New Roman" w:hAnsi="Times New Roman"/>
          <w:b/>
          <w:bCs/>
          <w:sz w:val="32"/>
          <w:szCs w:val="32"/>
        </w:rPr>
      </w:pPr>
    </w:p>
    <w:p w:rsidR="0095640A" w:rsidRDefault="00240A33">
      <w:pPr>
        <w:widowControl w:val="0"/>
        <w:spacing w:after="0" w:line="360" w:lineRule="auto"/>
        <w:ind w:firstLine="709"/>
        <w:jc w:val="center"/>
        <w:rPr>
          <w:b/>
          <w:bCs/>
        </w:rPr>
      </w:pPr>
      <w:r>
        <w:rPr>
          <w:rFonts w:ascii="Times New Roman" w:hAnsi="Times New Roman"/>
          <w:b/>
          <w:bCs/>
          <w:sz w:val="28"/>
          <w:szCs w:val="28"/>
        </w:rPr>
        <w:t>1. Общие положения</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1.1. Совет по вопросам межнациональных и межконфессиональных отношений при главе Артемовского городского округа (далее - Совет) действует на основании настоящего Положения о Совете по вопросам межнациональных и межконфессиональных отношений при главе Артемовского городского округа (далее - Положение).</w:t>
      </w:r>
    </w:p>
    <w:p w:rsidR="0095640A" w:rsidRDefault="00240A33">
      <w:pPr>
        <w:widowControl w:val="0"/>
        <w:spacing w:after="0" w:line="360" w:lineRule="auto"/>
        <w:ind w:firstLine="709"/>
        <w:jc w:val="both"/>
      </w:pPr>
      <w:r>
        <w:rPr>
          <w:rFonts w:ascii="Times New Roman" w:hAnsi="Times New Roman"/>
          <w:sz w:val="28"/>
          <w:szCs w:val="28"/>
        </w:rPr>
        <w:t>1.2. В своей деятельности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Приморского края, Артемовского городского округа, Уставом Артемовского городского округа и настоящим Положением.</w:t>
      </w:r>
    </w:p>
    <w:p w:rsidR="0095640A" w:rsidRDefault="00240A33">
      <w:pPr>
        <w:widowControl w:val="0"/>
        <w:spacing w:after="0" w:line="360" w:lineRule="auto"/>
        <w:ind w:firstLine="709"/>
        <w:jc w:val="both"/>
      </w:pPr>
      <w:r>
        <w:rPr>
          <w:rFonts w:ascii="Times New Roman" w:hAnsi="Times New Roman"/>
          <w:sz w:val="28"/>
          <w:szCs w:val="28"/>
        </w:rPr>
        <w:t>1.3. Совет является коллегиальным совещательным органом.</w:t>
      </w:r>
    </w:p>
    <w:p w:rsidR="0095640A" w:rsidRDefault="00240A33">
      <w:pPr>
        <w:widowControl w:val="0"/>
        <w:spacing w:after="0" w:line="360" w:lineRule="auto"/>
        <w:ind w:firstLine="709"/>
        <w:jc w:val="both"/>
      </w:pPr>
      <w:r>
        <w:rPr>
          <w:rFonts w:ascii="Times New Roman" w:hAnsi="Times New Roman"/>
          <w:sz w:val="28"/>
          <w:szCs w:val="28"/>
        </w:rPr>
        <w:t>1.4. Решение о прекращении деятельности Совета утверждается постановлением администрации Артемовского городского округа.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center"/>
        <w:rPr>
          <w:b/>
          <w:bCs/>
        </w:rPr>
      </w:pPr>
      <w:r>
        <w:rPr>
          <w:rFonts w:ascii="Times New Roman" w:hAnsi="Times New Roman"/>
          <w:b/>
          <w:bCs/>
          <w:sz w:val="28"/>
          <w:szCs w:val="28"/>
        </w:rPr>
        <w:t>2. Цель и задачи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2.1. Цель деятельности Совета: укрепление межнационального и межконфессионального согласия, профилактика межнациональных (межэтнических) и межконфессиональных конфликтов на территории Артемовского го</w:t>
      </w:r>
      <w:r>
        <w:rPr>
          <w:rFonts w:ascii="Times New Roman" w:hAnsi="Times New Roman"/>
          <w:sz w:val="28"/>
          <w:szCs w:val="28"/>
        </w:rPr>
        <w:lastRenderedPageBreak/>
        <w:t>родского округа.</w:t>
      </w:r>
    </w:p>
    <w:p w:rsidR="0095640A" w:rsidRDefault="00240A33">
      <w:pPr>
        <w:widowControl w:val="0"/>
        <w:spacing w:after="0" w:line="360" w:lineRule="auto"/>
        <w:ind w:firstLine="709"/>
        <w:jc w:val="both"/>
      </w:pPr>
      <w:r>
        <w:rPr>
          <w:rFonts w:ascii="Times New Roman" w:hAnsi="Times New Roman"/>
          <w:sz w:val="28"/>
          <w:szCs w:val="28"/>
        </w:rPr>
        <w:t>2.2. Основные задачи деятельности Совета:</w:t>
      </w:r>
    </w:p>
    <w:p w:rsidR="0095640A" w:rsidRDefault="00240A33">
      <w:pPr>
        <w:widowControl w:val="0"/>
        <w:spacing w:after="0" w:line="360" w:lineRule="auto"/>
        <w:ind w:firstLine="709"/>
        <w:jc w:val="both"/>
      </w:pPr>
      <w:r>
        <w:rPr>
          <w:rFonts w:ascii="Times New Roman" w:hAnsi="Times New Roman"/>
          <w:sz w:val="28"/>
          <w:szCs w:val="28"/>
        </w:rPr>
        <w:t>2.2.1. Сод</w:t>
      </w:r>
      <w:bookmarkStart w:id="0" w:name="_GoBack"/>
      <w:bookmarkEnd w:id="0"/>
      <w:r>
        <w:rPr>
          <w:rFonts w:ascii="Times New Roman" w:hAnsi="Times New Roman"/>
          <w:sz w:val="28"/>
          <w:szCs w:val="28"/>
        </w:rPr>
        <w:t>ействие укреплению общественного согласия, достижению взаимопонимания, терпимости и взаимного уважения в сфере межнациональных отношений, в вопросах свободы совести и вероисповедания на территории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t>2.2.2. Проведение мониторинга состояния межнациональных и межконфессиональных отношений на территории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t>2.2.3. Подготовка предложений и рекомендаций по вопросу развития межнациональных и межконфессиональных отношений для органов местного самоуправления Артемовского городского округа, территориальных органов федеральных органов государственной власти, национальных, религиозных и общественных объединений, действующих на территории Артемовского городского округа.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center"/>
        <w:rPr>
          <w:b/>
          <w:bCs/>
        </w:rPr>
      </w:pPr>
      <w:r>
        <w:rPr>
          <w:rFonts w:ascii="Times New Roman" w:hAnsi="Times New Roman"/>
          <w:b/>
          <w:bCs/>
          <w:sz w:val="28"/>
          <w:szCs w:val="28"/>
        </w:rPr>
        <w:t>3. Основные функции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3.1. Обеспечение координации действий органов местного самоуправления по реализации мероприятий по укреплению межнационального и межконфессионального согласия, профилактике межнациональных (межэтнических) и межконфессиональных конфликтов в Артемовском городском округе.</w:t>
      </w:r>
    </w:p>
    <w:p w:rsidR="0095640A" w:rsidRDefault="00240A33">
      <w:pPr>
        <w:widowControl w:val="0"/>
        <w:spacing w:after="0" w:line="360" w:lineRule="auto"/>
        <w:ind w:firstLine="709"/>
        <w:jc w:val="both"/>
      </w:pPr>
      <w:r>
        <w:rPr>
          <w:rFonts w:ascii="Times New Roman" w:hAnsi="Times New Roman"/>
          <w:sz w:val="28"/>
          <w:szCs w:val="28"/>
        </w:rPr>
        <w:t>3.2. Обеспечение эффективного взаимодействия национальных, религиозных организаций, расположенных на территории Артемовского городского округа, с отраслевыми, территориальными органами администрации Артемовского городского округа для решения вопросов, направленных на укрепление межнационального и межконфессионального согласия, профилактику межнациональных (межэтнических) и межконфессиональных конфликтов в Артемовском городском округе.</w:t>
      </w:r>
    </w:p>
    <w:p w:rsidR="0095640A" w:rsidRDefault="00240A33">
      <w:pPr>
        <w:widowControl w:val="0"/>
        <w:spacing w:after="0" w:line="360" w:lineRule="auto"/>
        <w:ind w:firstLine="709"/>
        <w:jc w:val="both"/>
      </w:pPr>
      <w:r>
        <w:rPr>
          <w:rFonts w:ascii="Times New Roman" w:hAnsi="Times New Roman"/>
          <w:sz w:val="28"/>
          <w:szCs w:val="28"/>
        </w:rPr>
        <w:t>3.3. Осуществление мониторинга состояния межнациональных и межконфессиональных отношений, деятельности национальных и религиозных организаций на территории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lastRenderedPageBreak/>
        <w:t>3.4. Рассмотрение проектов и предложений жителей и организаций Артемовского городского округа по совершенствованию системы работы, направленной на сохранение межнационального и межконфессионального согласия в Артемовском городском округе, профилактику межнациональных (межэтнических) и межконфессиональных конфликтов.</w:t>
      </w:r>
    </w:p>
    <w:p w:rsidR="0095640A" w:rsidRDefault="00240A33">
      <w:pPr>
        <w:widowControl w:val="0"/>
        <w:spacing w:after="0" w:line="360" w:lineRule="auto"/>
        <w:ind w:firstLine="709"/>
        <w:jc w:val="both"/>
      </w:pPr>
      <w:r>
        <w:rPr>
          <w:rFonts w:ascii="Times New Roman" w:hAnsi="Times New Roman"/>
          <w:sz w:val="28"/>
          <w:szCs w:val="28"/>
        </w:rPr>
        <w:t>3.5. Рассмотрение других вопросов, отнесенных к компетенции Совета настоящим Положением, решениями Думы Артемовского городского округа, постановлениями администрации Артемовского городского округа.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center"/>
        <w:rPr>
          <w:b/>
          <w:bCs/>
        </w:rPr>
      </w:pPr>
      <w:r>
        <w:rPr>
          <w:rFonts w:ascii="Times New Roman" w:hAnsi="Times New Roman"/>
          <w:b/>
          <w:bCs/>
          <w:sz w:val="28"/>
          <w:szCs w:val="28"/>
        </w:rPr>
        <w:t>4. Основные права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Совет:</w:t>
      </w:r>
    </w:p>
    <w:p w:rsidR="0095640A" w:rsidRDefault="00240A33">
      <w:pPr>
        <w:widowControl w:val="0"/>
        <w:spacing w:after="0" w:line="360" w:lineRule="auto"/>
        <w:ind w:firstLine="709"/>
        <w:jc w:val="both"/>
      </w:pPr>
      <w:r>
        <w:rPr>
          <w:rFonts w:ascii="Times New Roman" w:hAnsi="Times New Roman"/>
          <w:sz w:val="28"/>
          <w:szCs w:val="28"/>
        </w:rPr>
        <w:t>4.1. Запрашивает и получает необходимые материалы от органов местного самоуправления Артемовского городского округа, муниципальных учреждений, предприятий, общественных объединений.</w:t>
      </w:r>
    </w:p>
    <w:p w:rsidR="0095640A" w:rsidRDefault="00240A33">
      <w:pPr>
        <w:widowControl w:val="0"/>
        <w:spacing w:after="0" w:line="360" w:lineRule="auto"/>
        <w:ind w:firstLine="709"/>
        <w:jc w:val="both"/>
      </w:pPr>
      <w:r>
        <w:rPr>
          <w:rFonts w:ascii="Times New Roman" w:hAnsi="Times New Roman"/>
          <w:sz w:val="28"/>
          <w:szCs w:val="28"/>
        </w:rPr>
        <w:t xml:space="preserve">4.2. Приглашает на свои заседания должностных лиц </w:t>
      </w:r>
      <w:r w:rsidR="0096394D">
        <w:rPr>
          <w:rFonts w:ascii="Times New Roman" w:hAnsi="Times New Roman"/>
          <w:sz w:val="28"/>
          <w:szCs w:val="28"/>
        </w:rPr>
        <w:t xml:space="preserve">территориальных органов </w:t>
      </w:r>
      <w:r>
        <w:rPr>
          <w:rFonts w:ascii="Times New Roman" w:hAnsi="Times New Roman"/>
          <w:sz w:val="28"/>
          <w:szCs w:val="28"/>
        </w:rPr>
        <w:t>федеральных органов государственной власти, органов государственной власти субъекта Российской Федерации, органов местного самоуправления Артемовского городского округа, представителей общественных объединений и других лиц.</w:t>
      </w:r>
    </w:p>
    <w:p w:rsidR="0095640A" w:rsidRDefault="00240A33">
      <w:pPr>
        <w:widowControl w:val="0"/>
        <w:spacing w:after="0" w:line="360" w:lineRule="auto"/>
        <w:ind w:firstLine="709"/>
        <w:jc w:val="both"/>
      </w:pPr>
      <w:r>
        <w:rPr>
          <w:rFonts w:ascii="Times New Roman" w:hAnsi="Times New Roman"/>
          <w:sz w:val="28"/>
          <w:szCs w:val="28"/>
        </w:rPr>
        <w:t>4.3. Направляет членов Совета для участия в проводимых общественными объединениями, религиозными организациями, федеральными органами государственной власти, органами государственной власти субъекта Российской Федерации и органами местного самоуправления Артемовского городского округа мероприятиях по вопросам межнациональных и межконфессиональных отношений.</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center"/>
        <w:rPr>
          <w:b/>
          <w:bCs/>
        </w:rPr>
      </w:pPr>
      <w:r>
        <w:rPr>
          <w:rFonts w:ascii="Times New Roman" w:hAnsi="Times New Roman"/>
          <w:b/>
          <w:bCs/>
          <w:sz w:val="28"/>
          <w:szCs w:val="28"/>
        </w:rPr>
        <w:t>5. Порядок формирования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 xml:space="preserve">5.1. Совет формируется из представителей администрации Артемовского городского округа, территориальных органов федеральных органов государственной власти, государственных учреждений, общественных организаций, национально-культурных автономий, диаспор, национальных и религиозных </w:t>
      </w:r>
      <w:r>
        <w:rPr>
          <w:rFonts w:ascii="Times New Roman" w:hAnsi="Times New Roman"/>
          <w:sz w:val="28"/>
          <w:szCs w:val="28"/>
        </w:rPr>
        <w:lastRenderedPageBreak/>
        <w:t>объединений, действующих на территории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t>5.2. Совет формируется в составе председателя Совета, двух заместителей председателя Совета, ответственного секретаря и членов Совета. Председателем Совета является глава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t>5.2.1. Председатель Совета: руководит деятельностью Совета; определяет и утверждает направления работы Совета; обеспечивает контроль исполнения принятых решений; созывает внеочередное заседание Совета.</w:t>
      </w:r>
    </w:p>
    <w:p w:rsidR="0095640A" w:rsidRDefault="00240A33">
      <w:pPr>
        <w:widowControl w:val="0"/>
        <w:spacing w:after="0" w:line="360" w:lineRule="auto"/>
        <w:ind w:firstLine="709"/>
        <w:jc w:val="both"/>
      </w:pPr>
      <w:r>
        <w:rPr>
          <w:rFonts w:ascii="Times New Roman" w:hAnsi="Times New Roman"/>
          <w:sz w:val="28"/>
          <w:szCs w:val="28"/>
        </w:rPr>
        <w:t>5.2.2. В период отсутствия председателя Совета руководство Советом осуществляет заместитель председателя Совета.</w:t>
      </w:r>
    </w:p>
    <w:p w:rsidR="0095640A" w:rsidRDefault="00240A33">
      <w:pPr>
        <w:widowControl w:val="0"/>
        <w:spacing w:after="0" w:line="360" w:lineRule="auto"/>
        <w:ind w:firstLine="709"/>
        <w:jc w:val="both"/>
      </w:pPr>
      <w:r>
        <w:rPr>
          <w:rFonts w:ascii="Times New Roman" w:hAnsi="Times New Roman"/>
          <w:sz w:val="28"/>
          <w:szCs w:val="28"/>
        </w:rPr>
        <w:t>5.2.3. Ответственный секретарь Совета отвечает за организационно-техническое обеспечение деятельности Совета, ведет протокол заседаний Совета, информирует председателя Совета о выполнении решений Совета, обеспечивает публикацию информации о работе Совета в средствах массовой информации.</w:t>
      </w:r>
    </w:p>
    <w:p w:rsidR="0095640A" w:rsidRDefault="00240A33">
      <w:pPr>
        <w:widowControl w:val="0"/>
        <w:spacing w:after="0" w:line="360" w:lineRule="auto"/>
        <w:ind w:firstLine="709"/>
        <w:jc w:val="both"/>
      </w:pPr>
      <w:r>
        <w:rPr>
          <w:rFonts w:ascii="Times New Roman" w:hAnsi="Times New Roman"/>
          <w:sz w:val="28"/>
          <w:szCs w:val="28"/>
        </w:rPr>
        <w:t>5.3. Должностной состав Совета утверждается распоряжением администрации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t>5.4. Совет в соответствии с возложенными на него задачами может создавать из числа своих членов, а также из числа привлеченных к его работе специалистов, не входящих в состав Совета, постоянные и временные комиссии (рабочие группы).</w:t>
      </w:r>
    </w:p>
    <w:p w:rsidR="0095640A" w:rsidRDefault="00240A33">
      <w:pPr>
        <w:widowControl w:val="0"/>
        <w:spacing w:after="0" w:line="360" w:lineRule="auto"/>
        <w:ind w:firstLine="709"/>
        <w:jc w:val="both"/>
      </w:pPr>
      <w:r>
        <w:rPr>
          <w:rFonts w:ascii="Times New Roman" w:hAnsi="Times New Roman"/>
          <w:sz w:val="28"/>
          <w:szCs w:val="28"/>
        </w:rPr>
        <w:t>5.5. Руководители комиссий (рабочих групп) и их состав определяются председателем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center"/>
        <w:rPr>
          <w:b/>
          <w:bCs/>
        </w:rPr>
      </w:pPr>
      <w:r>
        <w:rPr>
          <w:rFonts w:ascii="Times New Roman" w:hAnsi="Times New Roman"/>
          <w:b/>
          <w:bCs/>
          <w:sz w:val="28"/>
          <w:szCs w:val="28"/>
        </w:rPr>
        <w:t>6. Регламент работы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6.1. Совет строит свою работу на основе ежегодно разрабатываемых и утверждаемых планов.</w:t>
      </w:r>
    </w:p>
    <w:p w:rsidR="0095640A" w:rsidRDefault="00240A33">
      <w:pPr>
        <w:widowControl w:val="0"/>
        <w:spacing w:after="0" w:line="360" w:lineRule="auto"/>
        <w:ind w:firstLine="709"/>
        <w:jc w:val="both"/>
      </w:pPr>
      <w:r>
        <w:rPr>
          <w:rFonts w:ascii="Times New Roman" w:hAnsi="Times New Roman"/>
          <w:sz w:val="28"/>
          <w:szCs w:val="28"/>
        </w:rPr>
        <w:t>6.2. Заседания Совета проводятся в соответствии с планом, но не реже одного раза в шесть месяцев.</w:t>
      </w:r>
    </w:p>
    <w:p w:rsidR="0095640A" w:rsidRDefault="00240A33">
      <w:pPr>
        <w:widowControl w:val="0"/>
        <w:spacing w:after="0" w:line="360" w:lineRule="auto"/>
        <w:ind w:firstLine="709"/>
        <w:jc w:val="both"/>
      </w:pPr>
      <w:r>
        <w:rPr>
          <w:rFonts w:ascii="Times New Roman" w:hAnsi="Times New Roman"/>
          <w:sz w:val="28"/>
          <w:szCs w:val="28"/>
        </w:rPr>
        <w:t>6.3. Деятельностью Совета руководит председатель или, по его поручению, один из заместителей председателя Совета.</w:t>
      </w:r>
    </w:p>
    <w:p w:rsidR="0095640A" w:rsidRDefault="00240A33">
      <w:pPr>
        <w:widowControl w:val="0"/>
        <w:spacing w:after="0" w:line="360" w:lineRule="auto"/>
        <w:ind w:firstLine="709"/>
        <w:jc w:val="both"/>
      </w:pPr>
      <w:r>
        <w:rPr>
          <w:rFonts w:ascii="Times New Roman" w:hAnsi="Times New Roman"/>
          <w:sz w:val="28"/>
          <w:szCs w:val="28"/>
        </w:rPr>
        <w:lastRenderedPageBreak/>
        <w:t xml:space="preserve">6.4. О повестке, дате, времени и месте проведения заседаний Совета члены Совета уведомляются ответственным секретарем Совета не позднее чем за 3 </w:t>
      </w:r>
      <w:r w:rsidR="00E65D7F">
        <w:rPr>
          <w:rFonts w:ascii="Times New Roman" w:hAnsi="Times New Roman"/>
          <w:sz w:val="28"/>
          <w:szCs w:val="28"/>
        </w:rPr>
        <w:t xml:space="preserve">(три) </w:t>
      </w:r>
      <w:r>
        <w:rPr>
          <w:rFonts w:ascii="Times New Roman" w:hAnsi="Times New Roman"/>
          <w:sz w:val="28"/>
          <w:szCs w:val="28"/>
        </w:rPr>
        <w:t>рабочих дня до их проведения.</w:t>
      </w:r>
    </w:p>
    <w:p w:rsidR="0095640A" w:rsidRDefault="00240A33">
      <w:pPr>
        <w:widowControl w:val="0"/>
        <w:spacing w:after="0" w:line="360" w:lineRule="auto"/>
        <w:ind w:firstLine="709"/>
        <w:jc w:val="both"/>
      </w:pPr>
      <w:r>
        <w:rPr>
          <w:rFonts w:ascii="Times New Roman" w:hAnsi="Times New Roman"/>
          <w:sz w:val="28"/>
          <w:szCs w:val="28"/>
        </w:rPr>
        <w:t>6.5. Заседание Совета считается правомочным, если на нем присутствует не менее половины членов Совета. По решению председательствующего на заседании, может быть проведено голосование. Решения принимаются открытым голосованием простым большинством голосов присутствующих на заседании членов Совета и доводятся до них непосредственно на заседании Совета. При равенстве голосов решающим является голос председательствующего на заседании.</w:t>
      </w:r>
    </w:p>
    <w:p w:rsidR="0095640A" w:rsidRDefault="00240A33">
      <w:pPr>
        <w:widowControl w:val="0"/>
        <w:spacing w:after="0" w:line="360" w:lineRule="auto"/>
        <w:ind w:firstLine="709"/>
        <w:jc w:val="both"/>
      </w:pPr>
      <w:r>
        <w:rPr>
          <w:rFonts w:ascii="Times New Roman" w:hAnsi="Times New Roman"/>
          <w:sz w:val="28"/>
          <w:szCs w:val="28"/>
        </w:rPr>
        <w:t>6.6. На заседании Совета ведется протокол, который подписывается председателем Совета, а в отсутствие председателя - его заместителем, а также ответственным секретарем.</w:t>
      </w:r>
    </w:p>
    <w:p w:rsidR="0095640A" w:rsidRDefault="00240A33">
      <w:pPr>
        <w:widowControl w:val="0"/>
        <w:spacing w:after="0" w:line="360" w:lineRule="auto"/>
        <w:ind w:firstLine="709"/>
        <w:jc w:val="both"/>
      </w:pPr>
      <w:r>
        <w:rPr>
          <w:rFonts w:ascii="Times New Roman" w:hAnsi="Times New Roman"/>
          <w:sz w:val="28"/>
          <w:szCs w:val="28"/>
        </w:rPr>
        <w:t>6.7. Для участия в работе заседания Совета могут приглашаться представители органов власти различных уровней и компетенции, общественных объединений, средств массовой информации, общественно активные жители Артемовского городского округа, а также эксперты и другие специалисты, не входящие в состав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center"/>
        <w:rPr>
          <w:b/>
          <w:bCs/>
        </w:rPr>
      </w:pPr>
      <w:r>
        <w:rPr>
          <w:rFonts w:ascii="Times New Roman" w:hAnsi="Times New Roman"/>
          <w:b/>
          <w:bCs/>
          <w:sz w:val="28"/>
          <w:szCs w:val="28"/>
        </w:rPr>
        <w:t>7. Полномочия Совета</w:t>
      </w:r>
    </w:p>
    <w:p w:rsidR="0095640A" w:rsidRDefault="0095640A">
      <w:pPr>
        <w:widowControl w:val="0"/>
        <w:spacing w:after="0" w:line="240" w:lineRule="auto"/>
        <w:ind w:firstLine="709"/>
        <w:jc w:val="both"/>
      </w:pPr>
    </w:p>
    <w:p w:rsidR="0095640A" w:rsidRDefault="00240A33">
      <w:pPr>
        <w:widowControl w:val="0"/>
        <w:spacing w:after="0" w:line="360" w:lineRule="auto"/>
        <w:ind w:firstLine="709"/>
        <w:jc w:val="both"/>
      </w:pPr>
      <w:r>
        <w:rPr>
          <w:rFonts w:ascii="Times New Roman" w:hAnsi="Times New Roman"/>
          <w:sz w:val="28"/>
          <w:szCs w:val="28"/>
        </w:rPr>
        <w:t>7.1. Решения Совета носят рекомендательный характер, но могут быть использованы для разработки соответствующих правовых актов по решению председателя Совета.</w:t>
      </w:r>
    </w:p>
    <w:p w:rsidR="0095640A" w:rsidRDefault="00240A33">
      <w:pPr>
        <w:widowControl w:val="0"/>
        <w:spacing w:after="0" w:line="360" w:lineRule="auto"/>
        <w:ind w:firstLine="709"/>
        <w:jc w:val="both"/>
      </w:pPr>
      <w:r>
        <w:rPr>
          <w:rFonts w:ascii="Times New Roman" w:hAnsi="Times New Roman"/>
          <w:sz w:val="28"/>
          <w:szCs w:val="28"/>
        </w:rPr>
        <w:t>7.2. Совет заслушивает на своих заседаниях руководителей администрации округа, учреждений, организаций, общественных объединений по вопросам межнациональных, межконфессиональных отношений на территории Артемовского городского округа.</w:t>
      </w:r>
    </w:p>
    <w:p w:rsidR="0095640A" w:rsidRDefault="00240A33">
      <w:pPr>
        <w:widowControl w:val="0"/>
        <w:spacing w:after="0" w:line="360" w:lineRule="auto"/>
        <w:ind w:firstLine="709"/>
        <w:jc w:val="both"/>
      </w:pPr>
      <w:r>
        <w:rPr>
          <w:rFonts w:ascii="Times New Roman" w:hAnsi="Times New Roman"/>
          <w:sz w:val="28"/>
          <w:szCs w:val="28"/>
        </w:rPr>
        <w:t>7.3. Совет получает, изучает и использует в своей работе необходимую информацию о деятельности структур, осуществляющих работу по вопросам межнациональных, межконфессиональных отношений.</w:t>
      </w:r>
    </w:p>
    <w:sectPr w:rsidR="0095640A" w:rsidSect="00240A33">
      <w:headerReference w:type="default" r:id="rId6"/>
      <w:pgSz w:w="11905" w:h="16838"/>
      <w:pgMar w:top="1134" w:right="567"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0A" w:rsidRDefault="00240A33">
      <w:pPr>
        <w:spacing w:after="0" w:line="240" w:lineRule="auto"/>
      </w:pPr>
      <w:r>
        <w:separator/>
      </w:r>
    </w:p>
  </w:endnote>
  <w:endnote w:type="continuationSeparator" w:id="0">
    <w:p w:rsidR="0095640A" w:rsidRDefault="0024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0A" w:rsidRDefault="00240A33">
      <w:pPr>
        <w:spacing w:after="0" w:line="240" w:lineRule="auto"/>
      </w:pPr>
      <w:r>
        <w:separator/>
      </w:r>
    </w:p>
  </w:footnote>
  <w:footnote w:type="continuationSeparator" w:id="0">
    <w:p w:rsidR="0095640A" w:rsidRDefault="00240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0A" w:rsidRDefault="00240A33">
    <w:pPr>
      <w:pStyle w:val="ab"/>
      <w:jc w:val="center"/>
      <w:rPr>
        <w:rFonts w:ascii="Times New Roman" w:hAnsi="Times New Roman"/>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 xml:space="preserve"> PAGE   \* MERGEFORMAT </w:instrText>
    </w:r>
    <w:r>
      <w:rPr>
        <w:rFonts w:ascii="Times New Roman" w:hAnsi="Times New Roman"/>
        <w:color w:val="000000"/>
        <w:sz w:val="28"/>
        <w:szCs w:val="28"/>
      </w:rPr>
      <w:fldChar w:fldCharType="separate"/>
    </w:r>
    <w:r w:rsidR="00E65D7F">
      <w:rPr>
        <w:rFonts w:ascii="Times New Roman" w:hAnsi="Times New Roman"/>
        <w:noProof/>
        <w:color w:val="000000"/>
        <w:sz w:val="28"/>
        <w:szCs w:val="28"/>
      </w:rPr>
      <w:t>2</w:t>
    </w:r>
    <w:r>
      <w:rPr>
        <w:rFonts w:ascii="Times New Roman" w:hAnsi="Times New Roman"/>
        <w:color w:val="000000"/>
        <w:sz w:val="28"/>
        <w:szCs w:val="28"/>
      </w:rPr>
      <w:fldChar w:fldCharType="end"/>
    </w:r>
  </w:p>
  <w:p w:rsidR="0095640A" w:rsidRDefault="0095640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0A"/>
    <w:rsid w:val="00240A33"/>
    <w:rsid w:val="0095640A"/>
    <w:rsid w:val="0096394D"/>
    <w:rsid w:val="00E65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CB91E-6E9C-4D08-8A2D-1F1F4DF6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rPr>
      <w:rFonts w:cs="Calibri"/>
      <w:sz w:val="22"/>
      <w:szCs w:val="22"/>
      <w:lang w:eastAsia="en-US"/>
    </w:rPr>
  </w:style>
  <w:style w:type="character" w:customStyle="1" w:styleId="ac">
    <w:name w:val="Верхний колонтитул Знак"/>
    <w:link w:val="ab"/>
    <w:uiPriority w:val="99"/>
    <w:rPr>
      <w:rFonts w:ascii="Calibri" w:eastAsia="Calibri" w:hAnsi="Calibri" w:cs="Times New Roman"/>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link w:val="afa"/>
    <w:uiPriority w:val="99"/>
    <w:semiHidden/>
    <w:rPr>
      <w:rFonts w:ascii="Segoe UI" w:eastAsia="Calibri" w:hAnsi="Segoe UI" w:cs="Segoe UI"/>
      <w:sz w:val="18"/>
      <w:szCs w:val="18"/>
    </w:rPr>
  </w:style>
  <w:style w:type="character" w:customStyle="1" w:styleId="ae">
    <w:name w:val="Нижний колонтитул Знак"/>
    <w:link w:val="ad"/>
    <w:uiPriority w:val="99"/>
    <w:rPr>
      <w:rFonts w:ascii="Calibri" w:eastAsia="Calibri" w:hAnsi="Calibri" w:cs="Times New Roman"/>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Сипирина Татьяна Юрьевна</dc:creator>
  <cp:lastModifiedBy>Анисимова Анастасия Викторовна</cp:lastModifiedBy>
  <cp:revision>26</cp:revision>
  <dcterms:created xsi:type="dcterms:W3CDTF">2023-11-17T00:25:00Z</dcterms:created>
  <dcterms:modified xsi:type="dcterms:W3CDTF">2024-03-01T02:18:00Z</dcterms:modified>
  <cp:version>983040</cp:version>
</cp:coreProperties>
</file>