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6A1DEA" w:rsidRPr="006A1DEA">
        <w:t>по проекту документации по планировке территории в части проекта планировки и проекта межевания территории в районе ул. Куйбышева, 11а в г. Артеме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bookmarkStart w:id="0" w:name="_GoBack"/>
      <w:bookmarkEnd w:id="0"/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территории 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0706E5">
        <w:rPr>
          <w:bCs/>
        </w:rPr>
        <w:t>07.02.2024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0706E5" w:rsidRPr="000706E5">
        <w:rPr>
          <w:bCs/>
        </w:rPr>
        <w:t>07.02.2024г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0706E5">
        <w:rPr>
          <w:bCs/>
        </w:rPr>
        <w:t>26.02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07.02.2024г. по 26.02.2024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B53496">
        <w:t>26.02.2024</w:t>
      </w:r>
      <w:r w:rsidR="00B53496" w:rsidRPr="00B53496">
        <w:t>г. в 1</w:t>
      </w:r>
      <w:r w:rsidR="006A1DEA">
        <w:t>5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F80911" w:rsidRPr="00B93CB1">
        <w:rPr>
          <w:spacing w:val="-4"/>
        </w:rPr>
        <w:t xml:space="preserve">конференц-зале администрации Артемовского </w:t>
      </w:r>
      <w:r w:rsidR="00F80911" w:rsidRPr="00B93CB1">
        <w:rPr>
          <w:spacing w:val="-4"/>
        </w:rPr>
        <w:lastRenderedPageBreak/>
        <w:t xml:space="preserve">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</w:t>
      </w:r>
      <w:r w:rsidR="006A1DEA">
        <w:rPr>
          <w:spacing w:val="-4"/>
        </w:rPr>
        <w:t>4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6A1DEA">
        <w:rPr>
          <w:spacing w:val="-4"/>
        </w:rPr>
        <w:t>5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B53496" w:rsidRPr="00B53496">
        <w:rPr>
          <w:spacing w:val="-4"/>
        </w:rPr>
        <w:t>26.02.2024г.</w:t>
      </w:r>
      <w:r w:rsidR="00A96EEE" w:rsidRPr="00B93CB1">
        <w:rPr>
          <w:spacing w:val="-4"/>
        </w:rPr>
        <w:t xml:space="preserve"> в </w:t>
      </w:r>
      <w:r w:rsidR="00F80911" w:rsidRPr="00B93CB1">
        <w:rPr>
          <w:spacing w:val="-4"/>
        </w:rPr>
        <w:t xml:space="preserve">конференц-зале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702106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06" w:rsidRDefault="00702106">
      <w:r>
        <w:separator/>
      </w:r>
    </w:p>
  </w:endnote>
  <w:endnote w:type="continuationSeparator" w:id="0">
    <w:p w:rsidR="00702106" w:rsidRDefault="0070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06" w:rsidRDefault="00702106">
      <w:r>
        <w:separator/>
      </w:r>
    </w:p>
  </w:footnote>
  <w:footnote w:type="continuationSeparator" w:id="0">
    <w:p w:rsidR="00702106" w:rsidRDefault="0070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7021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4FF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702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57BCA"/>
    <w:rsid w:val="00772105"/>
    <w:rsid w:val="00796F29"/>
    <w:rsid w:val="007A0080"/>
    <w:rsid w:val="007A5AD1"/>
    <w:rsid w:val="007B2762"/>
    <w:rsid w:val="007C2D6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59</cp:revision>
  <cp:lastPrinted>2021-05-19T01:58:00Z</cp:lastPrinted>
  <dcterms:created xsi:type="dcterms:W3CDTF">2018-12-11T04:03:00Z</dcterms:created>
  <dcterms:modified xsi:type="dcterms:W3CDTF">2024-01-30T05:57:00Z</dcterms:modified>
</cp:coreProperties>
</file>