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895"/>
        <w:ind w:left="5245"/>
        <w:jc w:val="both"/>
        <w:tabs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245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</w:tabs>
        <w:rPr>
          <w:rFonts w:ascii="Verdana" w:hAnsi="Verdana"/>
        </w:rPr>
      </w:pPr>
      <w:r>
        <w:rPr>
          <w:rFonts w:ascii="Verdana" w:hAnsi="Verdana"/>
        </w:rPr>
      </w:r>
      <w:r>
        <w:rPr>
          <w:rFonts w:ascii="Verdana" w:hAnsi="Verdana"/>
        </w:rPr>
      </w:r>
      <w:r>
        <w:rPr>
          <w:rFonts w:ascii="Verdana" w:hAnsi="Verdana"/>
        </w:rPr>
      </w:r>
    </w:p>
    <w:p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ПАСПОРТ ИНВЕСТИЦИОННОЙ ПЛОЩАДКИ</w:t>
      </w:r>
      <w:r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 № </w:t>
      </w:r>
      <w:r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1</w:t>
      </w:r>
      <w:bookmarkStart w:id="0" w:name="_GoBack"/>
      <w:r/>
      <w:bookmarkEnd w:id="0"/>
      <w:r>
        <w:rPr>
          <w:rFonts w:ascii="Times New Roman" w:hAnsi="Times New Roman" w:cs="Times New Roman"/>
          <w:b/>
          <w:sz w:val="24"/>
          <w:szCs w:val="24"/>
          <w:lang w:eastAsia="ru-RU"/>
        </w:rPr>
        <w:br/>
      </w:r>
      <w:r>
        <w:rPr>
          <w:rFonts w:ascii="Times New Roman" w:hAnsi="Times New Roman" w:cs="Times New Roman"/>
          <w:sz w:val="24"/>
          <w:szCs w:val="24"/>
          <w:lang w:val="en-GB" w:eastAsia="ru-RU"/>
        </w:rPr>
        <w:t xml:space="preserve"> </w:t>
      </w:r>
      <w:r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r>
      <w:r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r>
    </w:p>
    <w:tbl>
      <w:tblPr>
        <w:tblStyle w:val="892"/>
        <w:tblW w:w="5000" w:type="pct"/>
        <w:tblLayout w:type="fixed"/>
        <w:tblLook w:val="04A0" w:firstRow="1" w:lastRow="0" w:firstColumn="1" w:lastColumn="0" w:noHBand="0" w:noVBand="1"/>
      </w:tblPr>
      <w:tblGrid>
        <w:gridCol w:w="846"/>
        <w:gridCol w:w="4335"/>
        <w:gridCol w:w="4333"/>
      </w:tblGrid>
      <w:tr>
        <w:trPr/>
        <w:tc>
          <w:tcPr>
            <w:tcW w:w="445" w:type="pct"/>
            <w:textDirection w:val="lrTb"/>
            <w:noWrap w:val="false"/>
          </w:tcPr>
          <w:p>
            <w:pPr>
              <w:jc w:val="both"/>
              <w:spacing w:before="0" w:after="0" w:line="24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gridSpan w:val="2"/>
            <w:tcW w:w="4555" w:type="pct"/>
            <w:textDirection w:val="lrTb"/>
            <w:noWrap w:val="false"/>
          </w:tcPr>
          <w:p>
            <w:pPr>
              <w:jc w:val="center"/>
              <w:spacing w:before="0" w:after="0" w:line="24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Сведения о площадке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</w:tr>
      <w:tr>
        <w:trPr/>
        <w:tc>
          <w:tcPr>
            <w:tcW w:w="445" w:type="pct"/>
            <w:textDirection w:val="lrTb"/>
            <w:noWrap w:val="false"/>
          </w:tcPr>
          <w:p>
            <w:pPr>
              <w:jc w:val="both"/>
              <w:spacing w:before="0"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1.1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</w:p>
        </w:tc>
        <w:tc>
          <w:tcPr>
            <w:tcW w:w="2278" w:type="pct"/>
            <w:textDirection w:val="lrTb"/>
            <w:noWrap w:val="false"/>
          </w:tcPr>
          <w:p>
            <w:pPr>
              <w:jc w:val="both"/>
              <w:spacing w:before="0" w:after="0" w:line="240" w:lineRule="auto"/>
              <w:rPr>
                <w:rFonts w:ascii="Times New Roman" w:hAnsi="Times New Roman" w:eastAsia="Times New Roman" w:cs="Times New Roman"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Наименование муниципального образования</w:t>
            </w:r>
            <w:r>
              <w:rPr>
                <w:rFonts w:ascii="Times New Roman" w:hAnsi="Times New Roman" w:eastAsia="Times New Roman" w:cs="Times New Roman"/>
                <w:bCs/>
                <w:i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i/>
                <w:sz w:val="24"/>
                <w:szCs w:val="24"/>
                <w:lang w:eastAsia="ru-RU"/>
              </w:rPr>
            </w:r>
          </w:p>
        </w:tc>
        <w:tc>
          <w:tcPr>
            <w:tcW w:w="2277" w:type="pct"/>
            <w:textDirection w:val="lrTb"/>
            <w:noWrap w:val="false"/>
          </w:tcPr>
          <w:p>
            <w:pPr>
              <w:jc w:val="center"/>
              <w:spacing w:before="0"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Артемовский городской округ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</w:p>
        </w:tc>
      </w:tr>
      <w:tr>
        <w:trPr/>
        <w:tc>
          <w:tcPr>
            <w:tcW w:w="445" w:type="pct"/>
            <w:textDirection w:val="lrTb"/>
            <w:noWrap w:val="false"/>
          </w:tcPr>
          <w:p>
            <w:pPr>
              <w:jc w:val="both"/>
              <w:spacing w:before="0"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1.2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</w:p>
        </w:tc>
        <w:tc>
          <w:tcPr>
            <w:tcW w:w="2278" w:type="pct"/>
            <w:textDirection w:val="lrTb"/>
            <w:noWrap w:val="false"/>
          </w:tcPr>
          <w:p>
            <w:pPr>
              <w:jc w:val="both"/>
              <w:spacing w:before="0"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Площадь участка в Га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</w:p>
        </w:tc>
        <w:tc>
          <w:tcPr>
            <w:tcW w:w="2277" w:type="pct"/>
            <w:textDirection w:val="lrTb"/>
            <w:noWrap w:val="false"/>
          </w:tcPr>
          <w:p>
            <w:pPr>
              <w:jc w:val="center"/>
              <w:spacing w:before="0"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4,5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 га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</w:p>
        </w:tc>
      </w:tr>
      <w:tr>
        <w:trPr/>
        <w:tc>
          <w:tcPr>
            <w:tcW w:w="445" w:type="pct"/>
            <w:textDirection w:val="lrTb"/>
            <w:noWrap w:val="false"/>
          </w:tcPr>
          <w:p>
            <w:pPr>
              <w:jc w:val="both"/>
              <w:spacing w:before="0"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val="en-US" w:eastAsia="ru-RU"/>
              </w:rPr>
              <w:t xml:space="preserve">1.3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val="en-US" w:eastAsia="ru-RU"/>
              </w:rPr>
            </w:r>
          </w:p>
        </w:tc>
        <w:tc>
          <w:tcPr>
            <w:tcW w:w="2278" w:type="pct"/>
            <w:textDirection w:val="lrTb"/>
            <w:noWrap w:val="false"/>
          </w:tcPr>
          <w:p>
            <w:pPr>
              <w:jc w:val="both"/>
              <w:spacing w:before="0"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Кадастровый номер участка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</w:p>
        </w:tc>
        <w:tc>
          <w:tcPr>
            <w:tcW w:w="2277" w:type="pct"/>
            <w:textDirection w:val="lrTb"/>
            <w:noWrap w:val="false"/>
          </w:tcPr>
          <w:p>
            <w:pPr>
              <w:jc w:val="center"/>
              <w:spacing w:before="0"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Кадастровый квартал </w:t>
            </w:r>
            <w:r>
              <w:rPr>
                <w:rStyle w:val="934"/>
              </w:rPr>
              <w:t xml:space="preserve">25:27:</w:t>
            </w:r>
            <w:r>
              <w:rPr>
                <w:rStyle w:val="934"/>
              </w:rPr>
              <w:t xml:space="preserve">030106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</w:p>
        </w:tc>
      </w:tr>
      <w:tr>
        <w:trPr/>
        <w:tc>
          <w:tcPr>
            <w:tcW w:w="445" w:type="pct"/>
            <w:textDirection w:val="lrTb"/>
            <w:noWrap w:val="false"/>
          </w:tcPr>
          <w:p>
            <w:pPr>
              <w:jc w:val="both"/>
              <w:spacing w:before="0"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val="en-US" w:eastAsia="ru-RU"/>
              </w:rPr>
              <w:t xml:space="preserve">1.4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val="en-US" w:eastAsia="ru-RU"/>
              </w:rPr>
            </w:r>
          </w:p>
        </w:tc>
        <w:tc>
          <w:tcPr>
            <w:tcW w:w="2278" w:type="pct"/>
            <w:textDirection w:val="lrTb"/>
            <w:noWrap w:val="false"/>
          </w:tcPr>
          <w:p>
            <w:pPr>
              <w:jc w:val="both"/>
              <w:spacing w:before="0"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Адресные ориентиры участка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val="en-US" w:eastAsia="ru-RU"/>
              </w:rPr>
            </w:r>
          </w:p>
        </w:tc>
        <w:tc>
          <w:tcPr>
            <w:tcW w:w="2277" w:type="pct"/>
            <w:textDirection w:val="lrTb"/>
            <w:noWrap w:val="false"/>
          </w:tcPr>
          <w:p>
            <w:pPr>
              <w:jc w:val="both"/>
              <w:spacing w:before="0"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находится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районе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Ватутина, 9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</w:p>
        </w:tc>
      </w:tr>
      <w:tr>
        <w:trPr>
          <w:trHeight w:val="83"/>
        </w:trPr>
        <w:tc>
          <w:tcPr>
            <w:tcW w:w="445" w:type="pct"/>
            <w:textDirection w:val="lrTb"/>
            <w:noWrap w:val="false"/>
          </w:tcPr>
          <w:p>
            <w:pPr>
              <w:jc w:val="both"/>
              <w:spacing w:before="0"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1.8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</w:p>
        </w:tc>
        <w:tc>
          <w:tcPr>
            <w:tcW w:w="2278" w:type="pct"/>
            <w:textDirection w:val="lrTb"/>
            <w:noWrap w:val="false"/>
          </w:tcPr>
          <w:p>
            <w:pPr>
              <w:jc w:val="both"/>
              <w:spacing w:before="0"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Категория земель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</w:p>
        </w:tc>
        <w:tc>
          <w:tcPr>
            <w:tcW w:w="2277" w:type="pct"/>
            <w:textDirection w:val="lrTb"/>
            <w:noWrap w:val="false"/>
          </w:tcPr>
          <w:p>
            <w:pPr>
              <w:jc w:val="center"/>
              <w:spacing w:before="0"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Земли населенных пунктов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</w:p>
        </w:tc>
      </w:tr>
      <w:tr>
        <w:trPr>
          <w:trHeight w:val="83"/>
        </w:trPr>
        <w:tc>
          <w:tcPr>
            <w:tcW w:w="445" w:type="pct"/>
            <w:textDirection w:val="lrTb"/>
            <w:noWrap w:val="false"/>
          </w:tcPr>
          <w:p>
            <w:pPr>
              <w:jc w:val="both"/>
              <w:spacing w:before="0"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1.9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</w:p>
        </w:tc>
        <w:tc>
          <w:tcPr>
            <w:tcW w:w="2278" w:type="pct"/>
            <w:textDirection w:val="lrTb"/>
            <w:noWrap w:val="false"/>
          </w:tcPr>
          <w:p>
            <w:pPr>
              <w:jc w:val="both"/>
              <w:spacing w:before="0"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Разрешенное использование земельного участка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</w:p>
        </w:tc>
        <w:tc>
          <w:tcPr>
            <w:tcW w:w="2277" w:type="pct"/>
            <w:textDirection w:val="lrTb"/>
            <w:noWrap w:val="false"/>
          </w:tcPr>
          <w:p>
            <w:pPr>
              <w:pStyle w:val="886"/>
              <w:rPr>
                <w:sz w:val="24"/>
                <w:szCs w:val="24"/>
              </w:rPr>
              <w:outlineLvl w:val="0"/>
            </w:pPr>
            <w:r/>
            <w:bookmarkStart w:id="1" w:name="_Toc150431460"/>
            <w:r>
              <w:rPr>
                <w:sz w:val="24"/>
                <w:szCs w:val="24"/>
              </w:rPr>
              <w:t xml:space="preserve">Зона застройки среднеэтажными жилыми домами (от 5 до 8 этажей, включая мансардный) (Ж 3)</w:t>
            </w:r>
            <w:bookmarkEnd w:id="1"/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tabs>
                <w:tab w:val="left" w:pos="1980" w:leader="none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Основные виды разрешенного использования: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</w:r>
          </w:p>
          <w:p>
            <w:pPr>
              <w:spacing w:before="0" w:after="0" w:line="240" w:lineRule="auto"/>
              <w:tabs>
                <w:tab w:val="left" w:pos="1980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Оказание услуг связи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before="0" w:after="0" w:line="240" w:lineRule="auto"/>
              <w:tabs>
                <w:tab w:val="left" w:pos="1980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Среднеэтажная жилая застройка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before="0" w:after="0" w:line="240" w:lineRule="auto"/>
              <w:tabs>
                <w:tab w:val="left" w:pos="1980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Дошкольное, начальное и среднее общее образование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before="0" w:after="0" w:line="240" w:lineRule="auto"/>
              <w:tabs>
                <w:tab w:val="left" w:pos="1980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Предоставление коммунальных услуг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before="0" w:after="0" w:line="240" w:lineRule="auto"/>
              <w:tabs>
                <w:tab w:val="left" w:pos="1980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Административные здания организаций, обеспечивающих предоставление коммунальных услуг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before="0" w:after="0" w:line="240" w:lineRule="auto"/>
              <w:tabs>
                <w:tab w:val="left" w:pos="1980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Связь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before="0" w:after="0" w:line="240" w:lineRule="auto"/>
              <w:tabs>
                <w:tab w:val="left" w:pos="1980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Площадки для занятий спортом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before="0" w:after="0" w:line="240" w:lineRule="auto"/>
              <w:tabs>
                <w:tab w:val="left" w:pos="1980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Амбулаторно-поликлиническое обслуживание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before="0" w:after="0" w:line="240" w:lineRule="auto"/>
              <w:tabs>
                <w:tab w:val="left" w:pos="1980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Улично-дорожная сеть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Благоустройство территории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before="0" w:after="0" w:line="24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highlight w:val="none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highlight w:val="none"/>
                <w:lang w:eastAsia="ru-RU"/>
              </w:rPr>
            </w:r>
          </w:p>
          <w:p>
            <w:pPr>
              <w:spacing w:before="0" w:after="0" w:line="24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highlight w:val="none"/>
                <w:lang w:eastAsia="ru-RU"/>
              </w:rPr>
              <w:t xml:space="preserve">Планируемая максимальная этажность МКД – не более 8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highlight w:val="none"/>
                <w:lang w:eastAsia="ru-RU"/>
              </w:rPr>
            </w:r>
          </w:p>
        </w:tc>
      </w:tr>
      <w:tr>
        <w:trPr>
          <w:trHeight w:val="83"/>
        </w:trPr>
        <w:tc>
          <w:tcPr>
            <w:tcW w:w="445" w:type="pct"/>
            <w:textDirection w:val="lrTb"/>
            <w:noWrap w:val="false"/>
          </w:tcPr>
          <w:p>
            <w:pPr>
              <w:jc w:val="both"/>
              <w:spacing w:before="0"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1.10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</w:p>
        </w:tc>
        <w:tc>
          <w:tcPr>
            <w:tcW w:w="2278" w:type="pct"/>
            <w:textDirection w:val="lrTb"/>
            <w:noWrap w:val="false"/>
          </w:tcPr>
          <w:p>
            <w:pPr>
              <w:jc w:val="both"/>
              <w:spacing w:before="0"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Наличие внешней и внутренней инфраструктуры (электро-, газо-, водо-, теплоснабжение, объекты дорожного хозяйства)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</w:p>
        </w:tc>
        <w:tc>
          <w:tcPr>
            <w:tcW w:w="2277" w:type="pct"/>
            <w:textDirection w:val="lrTb"/>
            <w:noWrap w:val="false"/>
          </w:tcPr>
          <w:p>
            <w:pPr>
              <w:jc w:val="center"/>
              <w:spacing w:before="0"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границах территории жилой перспективной застройки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асположены сети централизованного электроснабжения (принадлежащие электросетевой компании ООО «АЭСК»), водоснабжения и водоотведения (в аренде КГУП «Приморский водоканал» ПП «Артемоводоканал»), сети централизованного отопления и газоснабжения отсутствуют.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</w:p>
        </w:tc>
      </w:tr>
      <w:tr>
        <w:trPr>
          <w:trHeight w:val="83"/>
        </w:trPr>
        <w:tc>
          <w:tcPr>
            <w:tcW w:w="445" w:type="pct"/>
            <w:textDirection w:val="lrTb"/>
            <w:noWrap w:val="false"/>
          </w:tcPr>
          <w:p>
            <w:pPr>
              <w:jc w:val="both"/>
              <w:spacing w:before="0"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1.12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</w:p>
        </w:tc>
        <w:tc>
          <w:tcPr>
            <w:tcW w:w="2278" w:type="pct"/>
            <w:textDirection w:val="lrTb"/>
            <w:noWrap w:val="false"/>
          </w:tcPr>
          <w:p>
            <w:pPr>
              <w:jc w:val="both"/>
              <w:spacing w:before="0"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Наличие зданий, строений, сооружений, их описание (площадь, назначение, процент готовности, состояние)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</w:p>
        </w:tc>
        <w:tc>
          <w:tcPr>
            <w:tcW w:w="2277" w:type="pct"/>
            <w:textDirection w:val="lrTb"/>
            <w:noWrap w:val="false"/>
          </w:tcPr>
          <w:p>
            <w:pPr>
              <w:jc w:val="center"/>
              <w:spacing w:before="0"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Многоквартирный дом по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Ватутина, 9 (признан аварийным, требуется расселение)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</w:p>
        </w:tc>
      </w:tr>
      <w:tr>
        <w:trPr>
          <w:trHeight w:val="83"/>
        </w:trPr>
        <w:tc>
          <w:tcPr>
            <w:tcW w:w="445" w:type="pct"/>
            <w:textDirection w:val="lrTb"/>
            <w:noWrap w:val="false"/>
          </w:tcPr>
          <w:p>
            <w:pPr>
              <w:jc w:val="both"/>
              <w:spacing w:before="0"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</w:p>
        </w:tc>
        <w:tc>
          <w:tcPr>
            <w:tcW w:w="2278" w:type="pct"/>
            <w:textDirection w:val="lrTb"/>
            <w:noWrap w:val="false"/>
          </w:tcPr>
          <w:p>
            <w:pPr>
              <w:jc w:val="both"/>
              <w:spacing w:before="0"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Количество квартир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</w:p>
        </w:tc>
        <w:tc>
          <w:tcPr>
            <w:tcW w:w="2277" w:type="pct"/>
            <w:textDirection w:val="lrTb"/>
            <w:noWrap w:val="false"/>
          </w:tcPr>
          <w:p>
            <w:pPr>
              <w:jc w:val="center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квартир, площадь-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1016,6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кв.м.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83"/>
        </w:trPr>
        <w:tc>
          <w:tcPr>
            <w:tcW w:w="445" w:type="pct"/>
            <w:textDirection w:val="lrTb"/>
            <w:noWrap w:val="false"/>
          </w:tcPr>
          <w:p>
            <w:pPr>
              <w:jc w:val="both"/>
              <w:spacing w:before="0"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1.13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</w:p>
        </w:tc>
        <w:tc>
          <w:tcPr>
            <w:tcW w:w="2278" w:type="pct"/>
            <w:textDirection w:val="lrTb"/>
            <w:noWrap w:val="false"/>
          </w:tcPr>
          <w:p>
            <w:pPr>
              <w:jc w:val="both"/>
              <w:spacing w:before="0"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Возможные формы сотрудничества (продажа, аренда, создание совместных производств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, иное (указать)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)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</w:p>
        </w:tc>
        <w:tc>
          <w:tcPr>
            <w:tcW w:w="2277" w:type="pct"/>
            <w:textDirection w:val="lrTb"/>
            <w:noWrap w:val="false"/>
          </w:tcPr>
          <w:p>
            <w:pPr>
              <w:jc w:val="center"/>
              <w:spacing w:before="0"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Комплексное развитие территории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</w:p>
        </w:tc>
      </w:tr>
      <w:tr>
        <w:trPr>
          <w:trHeight w:val="83"/>
        </w:trPr>
        <w:tc>
          <w:tcPr>
            <w:tcW w:w="445" w:type="pct"/>
            <w:textDirection w:val="lrTb"/>
            <w:noWrap w:val="false"/>
          </w:tcPr>
          <w:p>
            <w:pPr>
              <w:jc w:val="both"/>
              <w:spacing w:before="0"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1.14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</w:p>
        </w:tc>
        <w:tc>
          <w:tcPr>
            <w:tcW w:w="2278" w:type="pct"/>
            <w:textDirection w:val="lrTb"/>
            <w:noWrap w:val="false"/>
          </w:tcPr>
          <w:p>
            <w:pPr>
              <w:jc w:val="both"/>
              <w:spacing w:before="0"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Дополнительная информация (наличие документов территориального планирования, разрешение на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строительство, технические условия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на подключение и т.д.)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</w:p>
        </w:tc>
        <w:tc>
          <w:tcPr>
            <w:tcW w:w="2277" w:type="pct"/>
            <w:textDirection w:val="lrTb"/>
            <w:noWrap w:val="false"/>
          </w:tcPr>
          <w:p>
            <w:pPr>
              <w:spacing w:before="0"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Г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енеральный план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Артемовского городского округа.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землепользования и застройки Артемовского городского округа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</w:p>
        </w:tc>
      </w:tr>
      <w:tr>
        <w:trPr/>
        <w:tc>
          <w:tcPr>
            <w:tcW w:w="445" w:type="pct"/>
            <w:textDirection w:val="lrTb"/>
            <w:noWrap w:val="false"/>
          </w:tcPr>
          <w:p>
            <w:pPr>
              <w:jc w:val="both"/>
              <w:spacing w:before="0" w:after="0" w:line="24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2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gridSpan w:val="2"/>
            <w:tcW w:w="4555" w:type="pct"/>
            <w:textDirection w:val="lrTb"/>
            <w:noWrap w:val="false"/>
          </w:tcPr>
          <w:p>
            <w:pPr>
              <w:jc w:val="center"/>
              <w:spacing w:before="0" w:after="0" w:line="24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  <w:p>
            <w:pPr>
              <w:jc w:val="center"/>
              <w:spacing w:before="0" w:after="0" w:line="24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Сведения об инициаторе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</w:tr>
      <w:tr>
        <w:trPr/>
        <w:tc>
          <w:tcPr>
            <w:tcW w:w="445" w:type="pct"/>
            <w:textDirection w:val="lrTb"/>
            <w:noWrap w:val="false"/>
          </w:tcPr>
          <w:p>
            <w:pPr>
              <w:jc w:val="both"/>
              <w:spacing w:before="0"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2.1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</w:p>
        </w:tc>
        <w:tc>
          <w:tcPr>
            <w:tcW w:w="2278" w:type="pct"/>
            <w:textDirection w:val="lrTb"/>
            <w:noWrap w:val="false"/>
          </w:tcPr>
          <w:p>
            <w:pPr>
              <w:jc w:val="both"/>
              <w:spacing w:before="0"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Инициатор создания инвестиционной площадки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</w:p>
        </w:tc>
        <w:tc>
          <w:tcPr>
            <w:tcW w:w="2277" w:type="pct"/>
            <w:textDirection w:val="lrTb"/>
            <w:noWrap w:val="false"/>
          </w:tcPr>
          <w:p>
            <w:pPr>
              <w:jc w:val="center"/>
              <w:spacing w:before="0"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Артемовского городского округа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</w:p>
        </w:tc>
      </w:tr>
      <w:tr>
        <w:trPr/>
        <w:tc>
          <w:tcPr>
            <w:tcW w:w="445" w:type="pct"/>
            <w:textDirection w:val="lrTb"/>
            <w:noWrap w:val="false"/>
          </w:tcPr>
          <w:p>
            <w:pPr>
              <w:jc w:val="both"/>
              <w:spacing w:before="0"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2.2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</w:p>
        </w:tc>
        <w:tc>
          <w:tcPr>
            <w:tcW w:w="2278" w:type="pct"/>
            <w:textDirection w:val="lrTb"/>
            <w:noWrap w:val="false"/>
          </w:tcPr>
          <w:p>
            <w:pPr>
              <w:jc w:val="both"/>
              <w:spacing w:before="0"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Почтовый и юридический адрес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</w:p>
        </w:tc>
        <w:tc>
          <w:tcPr>
            <w:tcW w:w="2277" w:type="pct"/>
            <w:textDirection w:val="lrTb"/>
            <w:noWrap w:val="false"/>
          </w:tcPr>
          <w:p>
            <w:pPr>
              <w:jc w:val="center"/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ул. Кирова, 48,  г. Артем, 692760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445" w:type="pct"/>
            <w:textDirection w:val="lrTb"/>
            <w:noWrap w:val="false"/>
          </w:tcPr>
          <w:p>
            <w:pPr>
              <w:jc w:val="both"/>
              <w:spacing w:before="0"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2.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3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</w:p>
        </w:tc>
        <w:tc>
          <w:tcPr>
            <w:tcW w:w="2278" w:type="pct"/>
            <w:textDirection w:val="lrTb"/>
            <w:noWrap w:val="false"/>
          </w:tcPr>
          <w:p>
            <w:pPr>
              <w:jc w:val="both"/>
              <w:spacing w:before="0"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Дата регистрации организации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(ИП)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</w:p>
        </w:tc>
        <w:tc>
          <w:tcPr>
            <w:tcW w:w="2277" w:type="pct"/>
            <w:textDirection w:val="lrTb"/>
            <w:noWrap w:val="false"/>
          </w:tcPr>
          <w:p>
            <w:pPr>
              <w:jc w:val="both"/>
              <w:spacing w:before="0" w:after="0" w:line="240" w:lineRule="auto"/>
              <w:tabs>
                <w:tab w:val="left" w:pos="960" w:leader="none"/>
              </w:tabs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</w:p>
        </w:tc>
      </w:tr>
      <w:tr>
        <w:trPr/>
        <w:tc>
          <w:tcPr>
            <w:tcW w:w="445" w:type="pct"/>
            <w:textDirection w:val="lrTb"/>
            <w:noWrap w:val="false"/>
          </w:tcPr>
          <w:p>
            <w:pPr>
              <w:jc w:val="both"/>
              <w:spacing w:before="0"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2.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4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</w:p>
        </w:tc>
        <w:tc>
          <w:tcPr>
            <w:tcW w:w="2278" w:type="pct"/>
            <w:textDirection w:val="lrTb"/>
            <w:noWrap w:val="false"/>
          </w:tcPr>
          <w:p>
            <w:pPr>
              <w:jc w:val="both"/>
              <w:spacing w:before="0"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Основной государственный регистрационный номер (ОГРН)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</w:p>
        </w:tc>
        <w:tc>
          <w:tcPr>
            <w:tcW w:w="2277" w:type="pct"/>
            <w:textDirection w:val="lrTb"/>
            <w:noWrap w:val="false"/>
          </w:tcPr>
          <w:p>
            <w:pPr>
              <w:jc w:val="center"/>
              <w:spacing w:before="0"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Style w:val="933"/>
                <w:rFonts w:ascii="Times New Roman" w:hAnsi="Times New Roman" w:cs="Times New Roman"/>
                <w:sz w:val="24"/>
                <w:szCs w:val="24"/>
              </w:rPr>
              <w:t xml:space="preserve">1022500538444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</w:p>
        </w:tc>
      </w:tr>
      <w:tr>
        <w:trPr/>
        <w:tc>
          <w:tcPr>
            <w:tcW w:w="445" w:type="pct"/>
            <w:textDirection w:val="lrTb"/>
            <w:noWrap w:val="false"/>
          </w:tcPr>
          <w:p>
            <w:pPr>
              <w:jc w:val="both"/>
              <w:spacing w:before="0" w:after="0" w:line="24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3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gridSpan w:val="2"/>
            <w:tcW w:w="4555" w:type="pct"/>
            <w:textDirection w:val="lrTb"/>
            <w:noWrap w:val="false"/>
          </w:tcPr>
          <w:p>
            <w:pPr>
              <w:jc w:val="center"/>
              <w:spacing w:before="0" w:after="0" w:line="240" w:lineRule="auto"/>
              <w:tabs>
                <w:tab w:val="left" w:pos="765" w:leader="none"/>
              </w:tabs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  <w:p>
            <w:pPr>
              <w:jc w:val="center"/>
              <w:spacing w:before="0" w:after="0" w:line="240" w:lineRule="auto"/>
              <w:tabs>
                <w:tab w:val="left" w:pos="765" w:leader="none"/>
              </w:tabs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Визуальная информация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</w:tr>
      <w:tr>
        <w:trPr/>
        <w:tc>
          <w:tcPr>
            <w:tcW w:w="445" w:type="pct"/>
            <w:textDirection w:val="lrTb"/>
            <w:noWrap w:val="false"/>
          </w:tcPr>
          <w:p>
            <w:pPr>
              <w:jc w:val="both"/>
              <w:spacing w:before="0"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3.1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</w:p>
        </w:tc>
        <w:tc>
          <w:tcPr>
            <w:gridSpan w:val="2"/>
            <w:tcW w:w="4555" w:type="pct"/>
            <w:textDirection w:val="lrTb"/>
            <w:noWrap w:val="false"/>
          </w:tcPr>
          <w:p>
            <w:pPr>
              <w:jc w:val="both"/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Иная информация при наличии (карты, схемы, видеосъемка и др.)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jc w:val="both"/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jc w:val="both"/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jc w:val="both"/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object w:dxaOrig="12105" w:dyaOrig="9405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0" o:spid="_x0000_s0" type="#_x0000_t75" style="width:422.25pt;height:328.50pt;mso-wrap-distance-left:0.00pt;mso-wrap-distance-top:0.00pt;mso-wrap-distance-right:0.00pt;mso-wrap-distance-bottom:0.00pt;" filled="f" stroked="f">
                  <v:path textboxrect="0,0,0,0"/>
                  <v:imagedata r:id="rId10" o:title=""/>
                </v:shape>
                <o:OLEObject DrawAspect="Content" r:id="rId11" ObjectID="_1525040" ProgID="PBrush" ShapeID="_x0000_i0" Type="Embed"/>
              </w:objec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jc w:val="both"/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jc w:val="both"/>
              <w:spacing w:before="0" w:after="0" w:line="240" w:lineRule="auto"/>
              <w:tabs>
                <w:tab w:val="left" w:pos="1155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jc w:val="both"/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jc w:val="both"/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jc w:val="both"/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jc w:val="both"/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jc w:val="both"/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jc w:val="both"/>
              <w:spacing w:before="0" w:after="0" w:line="240" w:lineRule="auto"/>
              <w:tabs>
                <w:tab w:val="left" w:pos="765" w:leader="none"/>
              </w:tabs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</w:p>
        </w:tc>
      </w:tr>
    </w:tbl>
    <w:p>
      <w:pPr>
        <w:jc w:val="both"/>
        <w:spacing w:before="0" w:after="0"/>
        <w:rPr>
          <w:rFonts w:ascii="Times New Roman" w:hAnsi="Times New Roman" w:eastAsia="ヒラギノ角ゴ Pro W3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ヒラギノ角ゴ Pro W3" w:cs="Times New Roman"/>
          <w:color w:val="000000"/>
          <w:sz w:val="24"/>
          <w:szCs w:val="24"/>
          <w:lang w:eastAsia="ru-RU"/>
        </w:rPr>
      </w:r>
      <w:r>
        <w:rPr>
          <w:rFonts w:ascii="Times New Roman" w:hAnsi="Times New Roman" w:eastAsia="ヒラギノ角ゴ Pro W3" w:cs="Times New Roman"/>
          <w:color w:val="000000"/>
          <w:sz w:val="24"/>
          <w:szCs w:val="24"/>
          <w:lang w:eastAsia="ru-RU"/>
        </w:rPr>
      </w:r>
      <w:r>
        <w:rPr>
          <w:rFonts w:ascii="Times New Roman" w:hAnsi="Times New Roman" w:eastAsia="ヒラギノ角ゴ Pro W3" w:cs="Times New Roman"/>
          <w:color w:val="000000"/>
          <w:sz w:val="24"/>
          <w:szCs w:val="24"/>
          <w:lang w:eastAsia="ru-RU"/>
        </w:rPr>
      </w:r>
    </w:p>
    <w:sectPr>
      <w:footnotePr/>
      <w:endnotePr/>
      <w:type w:val="nextPage"/>
      <w:pgSz w:w="11906" w:h="16838" w:orient="portrait"/>
      <w:pgMar w:top="993" w:right="851" w:bottom="851" w:left="1531" w:header="567" w:footer="284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</w:font>
  <w:font w:name="Symbol">
    <w:panose1 w:val="05050102010706020507"/>
  </w:font>
  <w:font w:name="Verdana">
    <w:panose1 w:val="020B0604030504040204"/>
  </w:font>
  <w:font w:name="Courier New">
    <w:panose1 w:val="02070309020205020404"/>
  </w:font>
  <w:font w:name="Calibri">
    <w:panose1 w:val="020F0502020204030204"/>
  </w:font>
  <w:font w:name="ヒラギノ角ゴ Pro W3">
    <w:panose1 w:val="02000000000000000000"/>
  </w:font>
  <w:font w:name="Arial Bold">
    <w:panose1 w:val="020B0604020202020204"/>
  </w:font>
  <w:font w:name="Verdana-Bold">
    <w:panose1 w:val="020B0604030504040204"/>
  </w:font>
  <w:font w:name="Tahoma">
    <w:panose1 w:val="020B0604030504040204"/>
  </w:font>
  <w:font w:name="Book Antiqua">
    <w:panose1 w:val="02040602050305030304"/>
  </w:font>
  <w:font w:name="Times New Roman">
    <w:panose1 w:val="02020603050405020304"/>
  </w:font>
  <w:font w:name="Times New Roman Bold">
    <w:panose1 w:val="020206030504050203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3284" w:hanging="17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"/>
      <w:lvlJc w:val="left"/>
      <w:pPr>
        <w:ind w:left="2384" w:hanging="1250"/>
        <w:tabs>
          <w:tab w:val="num" w:pos="1418" w:leader="none"/>
        </w:tabs>
      </w:pPr>
      <w:rPr>
        <w:rFonts w:hint="default" w:ascii="Symbol" w:hAnsi="Symbol"/>
      </w:rPr>
    </w:lvl>
    <w:lvl w:ilvl="2">
      <w:start w:val="1"/>
      <w:numFmt w:val="bullet"/>
      <w:isLgl w:val="false"/>
      <w:suff w:val="tab"/>
      <w:lvlText w:val=""/>
      <w:lvlJc w:val="left"/>
      <w:pPr>
        <w:ind w:left="3294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4014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734" w:hanging="360"/>
      </w:pPr>
      <w:rPr>
        <w:rFonts w:hint="default"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454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6174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894" w:hanging="360"/>
      </w:pPr>
      <w:rPr>
        <w:rFonts w:hint="default"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614" w:hanging="360"/>
      </w:pPr>
      <w:rPr>
        <w:rFonts w:hint="default" w:ascii="Wingdings" w:hAnsi="Wingdings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3284" w:hanging="170"/>
      </w:pPr>
      <w:rPr>
        <w:rFonts w:hint="default" w:ascii="Symbol" w:hAnsi="Symbol"/>
      </w:rPr>
    </w:lvl>
    <w:lvl w:ilvl="1">
      <w:start w:val="1"/>
      <w:numFmt w:val="decimal"/>
      <w:isLgl w:val="false"/>
      <w:suff w:val="tab"/>
      <w:lvlText w:val="%2."/>
      <w:lvlJc w:val="left"/>
      <w:pPr>
        <w:ind w:left="2384" w:hanging="1250"/>
        <w:tabs>
          <w:tab w:val="num" w:pos="1418" w:leader="none"/>
        </w:tabs>
      </w:pPr>
      <w:rPr>
        <w:rFonts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3294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4014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734" w:hanging="360"/>
      </w:pPr>
      <w:rPr>
        <w:rFonts w:hint="default"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454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6174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894" w:hanging="360"/>
      </w:pPr>
      <w:rPr>
        <w:rFonts w:hint="default"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614" w:hanging="360"/>
      </w:pPr>
      <w:rPr>
        <w:rFonts w:hint="default" w:ascii="Wingdings" w:hAnsi="Wingdings"/>
      </w:r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502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2461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3181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901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621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341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6061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781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501" w:hanging="180"/>
      </w:p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36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52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468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36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52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468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3284" w:hanging="170"/>
      </w:pPr>
      <w:rPr>
        <w:rFonts w:hint="default" w:ascii="Symbol" w:hAnsi="Symbol"/>
      </w:rPr>
    </w:lvl>
    <w:lvl w:ilvl="1">
      <w:start w:val="1"/>
      <w:numFmt w:val="decimal"/>
      <w:isLgl w:val="false"/>
      <w:suff w:val="tab"/>
      <w:lvlText w:val="%2."/>
      <w:lvlJc w:val="left"/>
      <w:pPr>
        <w:ind w:left="3904" w:hanging="360"/>
      </w:pPr>
      <w:rPr>
        <w:rFonts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3294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4014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734" w:hanging="360"/>
      </w:pPr>
      <w:rPr>
        <w:rFonts w:hint="default"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454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6174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894" w:hanging="360"/>
      </w:pPr>
      <w:rPr>
        <w:rFonts w:hint="default"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614" w:hanging="360"/>
      </w:pPr>
      <w:rPr>
        <w:rFonts w:hint="default" w:ascii="Wingdings" w:hAnsi="Wingdings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36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52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468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36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52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468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365" w:hanging="825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62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4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6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78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0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2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4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60" w:hanging="180"/>
      </w:pPr>
    </w:lvl>
  </w:abstractNum>
  <w:abstractNum w:abstractNumId="11">
    <w:multiLevelType w:val="hybridMultilevel"/>
    <w:lvl w:ilvl="0">
      <w:start w:val="4"/>
      <w:numFmt w:val="decimal"/>
      <w:isLgl w:val="false"/>
      <w:suff w:val="tab"/>
      <w:lvlText w:val="%1."/>
      <w:lvlJc w:val="left"/>
      <w:pPr>
        <w:ind w:left="540" w:hanging="540"/>
      </w:pPr>
      <w:rPr>
        <w:rFonts w:hint="default"/>
      </w:rPr>
    </w:lvl>
    <w:lvl w:ilvl="1">
      <w:start w:val="9"/>
      <w:numFmt w:val="decimal"/>
      <w:isLgl w:val="false"/>
      <w:suff w:val="tab"/>
      <w:lvlText w:val="%1.%2."/>
      <w:lvlJc w:val="left"/>
      <w:pPr>
        <w:ind w:left="611" w:hanging="540"/>
      </w:pPr>
      <w:rPr>
        <w:rFonts w:hint="default"/>
      </w:rPr>
    </w:lvl>
    <w:lvl w:ilvl="2">
      <w:start w:val="4"/>
      <w:numFmt w:val="decimal"/>
      <w:isLgl w:val="false"/>
      <w:suff w:val="tab"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933" w:hanging="72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435" w:hanging="108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937" w:hanging="144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368" w:hanging="1800"/>
      </w:pPr>
      <w:rPr>
        <w:rFonts w:hint="default"/>
      </w:r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735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455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175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2895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3615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335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055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5775" w:hanging="180"/>
      </w:p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502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3284" w:hanging="170"/>
      </w:pPr>
      <w:rPr>
        <w:rFonts w:hint="default" w:ascii="Symbol" w:hAnsi="Symbol"/>
      </w:rPr>
    </w:lvl>
    <w:lvl w:ilvl="1">
      <w:start w:val="1"/>
      <w:numFmt w:val="bullet"/>
      <w:pStyle w:val="908"/>
      <w:isLgl w:val="false"/>
      <w:suff w:val="tab"/>
      <w:lvlText w:val="•"/>
      <w:lvlJc w:val="left"/>
      <w:pPr>
        <w:ind w:left="2384" w:hanging="1250"/>
        <w:tabs>
          <w:tab w:val="num" w:pos="1418" w:leader="none"/>
        </w:tabs>
      </w:pPr>
      <w:rPr>
        <w:rFonts w:hint="default" w:ascii="Symbol" w:hAnsi="Symbol"/>
      </w:rPr>
    </w:lvl>
    <w:lvl w:ilvl="2">
      <w:start w:val="1"/>
      <w:numFmt w:val="bullet"/>
      <w:isLgl w:val="false"/>
      <w:suff w:val="tab"/>
      <w:lvlText w:val=""/>
      <w:lvlJc w:val="left"/>
      <w:pPr>
        <w:ind w:left="3294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4014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734" w:hanging="360"/>
      </w:pPr>
      <w:rPr>
        <w:rFonts w:hint="default"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454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6174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894" w:hanging="360"/>
      </w:pPr>
      <w:rPr>
        <w:rFonts w:hint="default"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614" w:hanging="360"/>
      </w:pPr>
      <w:rPr>
        <w:rFonts w:hint="default" w:ascii="Wingdings" w:hAnsi="Wingdings"/>
      </w:r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3284" w:hanging="170"/>
      </w:pPr>
      <w:rPr>
        <w:rFonts w:hint="default" w:ascii="Symbol" w:hAnsi="Symbol"/>
      </w:rPr>
    </w:lvl>
    <w:lvl w:ilvl="1">
      <w:start w:val="3"/>
      <w:numFmt w:val="bullet"/>
      <w:isLgl w:val="false"/>
      <w:suff w:val="tab"/>
      <w:lvlText w:val="-"/>
      <w:lvlJc w:val="left"/>
      <w:pPr>
        <w:ind w:left="2384" w:hanging="1250"/>
        <w:tabs>
          <w:tab w:val="num" w:pos="1418" w:leader="none"/>
        </w:tabs>
      </w:pPr>
      <w:rPr>
        <w:rFonts w:hint="default" w:ascii="Times New Roman" w:hAnsi="Times New Roman" w:eastAsia="Calibri" w:cs="Times New Roman"/>
        <w:sz w:val="22"/>
      </w:rPr>
    </w:lvl>
    <w:lvl w:ilvl="2">
      <w:start w:val="1"/>
      <w:numFmt w:val="bullet"/>
      <w:isLgl w:val="false"/>
      <w:suff w:val="tab"/>
      <w:lvlText w:val=""/>
      <w:lvlJc w:val="left"/>
      <w:pPr>
        <w:ind w:left="3294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4014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734" w:hanging="360"/>
      </w:pPr>
      <w:rPr>
        <w:rFonts w:hint="default"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454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6174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894" w:hanging="360"/>
      </w:pPr>
      <w:rPr>
        <w:rFonts w:hint="default"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614" w:hanging="360"/>
      </w:pPr>
      <w:rPr>
        <w:rFonts w:hint="default" w:ascii="Wingdings" w:hAnsi="Wingdings"/>
      </w:rPr>
    </w:lvl>
  </w:abstractNum>
  <w:abstractNum w:abstractNumId="16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36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52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468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36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08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80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52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24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396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68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40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120" w:hanging="180"/>
      </w:pPr>
    </w:lvl>
  </w:abstractNum>
  <w:abstractNum w:abstractNumId="1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21" w:firstLine="0"/>
        <w:tabs>
          <w:tab w:val="num" w:pos="1021" w:leader="none"/>
        </w:tabs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1134" w:firstLine="0"/>
        <w:tabs>
          <w:tab w:val="num" w:pos="1134" w:leader="none"/>
        </w:tabs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86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37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109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181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253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325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397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469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5410" w:hanging="360"/>
      </w:pPr>
      <w:rPr>
        <w:rFonts w:hint="default" w:ascii="Wingdings" w:hAnsi="Wingdings"/>
      </w:rPr>
    </w:lvl>
  </w:abstractNum>
  <w:abstractNum w:abstractNumId="21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36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52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468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8" w:hanging="180"/>
      </w:pPr>
    </w:lvl>
  </w:abstractNum>
  <w:abstractNum w:abstractNumId="25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08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80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52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24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396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68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40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120" w:hanging="180"/>
      </w:pPr>
    </w:lvl>
  </w:abstractNum>
  <w:abstractNum w:abstractNumId="26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52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468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7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502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222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942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662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382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102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822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542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262" w:hanging="180"/>
      </w:pPr>
    </w:lvl>
  </w:abstractNum>
  <w:abstractNum w:abstractNumId="29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068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8" w:hanging="180"/>
      </w:pPr>
    </w:lvl>
  </w:abstractNum>
  <w:abstractNum w:abstractNumId="3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5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5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5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5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5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5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5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5" w:hanging="180"/>
      </w:pPr>
    </w:lvl>
  </w:abstractNum>
  <w:num w:numId="1">
    <w:abstractNumId w:val="17"/>
  </w:num>
  <w:num w:numId="2">
    <w:abstractNumId w:val="22"/>
  </w:num>
  <w:num w:numId="3">
    <w:abstractNumId w:val="23"/>
  </w:num>
  <w:num w:numId="4">
    <w:abstractNumId w:val="29"/>
  </w:num>
  <w:num w:numId="5">
    <w:abstractNumId w:val="24"/>
  </w:num>
  <w:num w:numId="6">
    <w:abstractNumId w:val="14"/>
  </w:num>
  <w:num w:numId="7">
    <w:abstractNumId w:val="7"/>
  </w:num>
  <w:num w:numId="8">
    <w:abstractNumId w:val="2"/>
  </w:num>
  <w:num w:numId="9">
    <w:abstractNumId w:val="1"/>
  </w:num>
  <w:num w:numId="10">
    <w:abstractNumId w:val="15"/>
  </w:num>
  <w:num w:numId="11">
    <w:abstractNumId w:val="10"/>
  </w:num>
  <w:num w:numId="12">
    <w:abstractNumId w:val="9"/>
  </w:num>
  <w:num w:numId="13">
    <w:abstractNumId w:val="21"/>
  </w:num>
  <w:num w:numId="14">
    <w:abstractNumId w:val="20"/>
  </w:num>
  <w:num w:numId="15">
    <w:abstractNumId w:val="5"/>
  </w:num>
  <w:num w:numId="16">
    <w:abstractNumId w:val="8"/>
  </w:num>
  <w:num w:numId="17">
    <w:abstractNumId w:val="26"/>
  </w:num>
  <w:num w:numId="18">
    <w:abstractNumId w:val="6"/>
  </w:num>
  <w:num w:numId="19">
    <w:abstractNumId w:val="18"/>
  </w:num>
  <w:num w:numId="20">
    <w:abstractNumId w:val="28"/>
  </w:num>
  <w:num w:numId="21">
    <w:abstractNumId w:val="27"/>
  </w:num>
  <w:num w:numId="22">
    <w:abstractNumId w:val="13"/>
  </w:num>
  <w:num w:numId="23">
    <w:abstractNumId w:val="3"/>
  </w:num>
  <w:num w:numId="24">
    <w:abstractNumId w:val="25"/>
  </w:num>
  <w:num w:numId="25">
    <w:abstractNumId w:val="16"/>
  </w:num>
  <w:num w:numId="26">
    <w:abstractNumId w:val="11"/>
  </w:num>
  <w:num w:numId="27">
    <w:abstractNumId w:val="0"/>
  </w:num>
  <w:num w:numId="28">
    <w:abstractNumId w:val="30"/>
  </w:num>
  <w:num w:numId="29">
    <w:abstractNumId w:val="12"/>
  </w:num>
  <w:num w:numId="30">
    <w:abstractNumId w:val="4"/>
  </w:num>
  <w:num w:numId="3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tru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716">
    <w:name w:val="Heading 1 Char"/>
    <w:basedOn w:val="888"/>
    <w:link w:val="886"/>
    <w:uiPriority w:val="9"/>
    <w:rPr>
      <w:rFonts w:ascii="Arial" w:hAnsi="Arial" w:eastAsia="Arial" w:cs="Arial"/>
      <w:sz w:val="40"/>
      <w:szCs w:val="40"/>
    </w:rPr>
  </w:style>
  <w:style w:type="paragraph" w:styleId="717">
    <w:name w:val="Heading 2"/>
    <w:basedOn w:val="885"/>
    <w:next w:val="885"/>
    <w:link w:val="718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718">
    <w:name w:val="Heading 2 Char"/>
    <w:basedOn w:val="888"/>
    <w:link w:val="717"/>
    <w:uiPriority w:val="9"/>
    <w:rPr>
      <w:rFonts w:ascii="Arial" w:hAnsi="Arial" w:eastAsia="Arial" w:cs="Arial"/>
      <w:sz w:val="34"/>
    </w:rPr>
  </w:style>
  <w:style w:type="paragraph" w:styleId="719">
    <w:name w:val="Heading 3"/>
    <w:basedOn w:val="885"/>
    <w:next w:val="885"/>
    <w:link w:val="720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720">
    <w:name w:val="Heading 3 Char"/>
    <w:basedOn w:val="888"/>
    <w:link w:val="719"/>
    <w:uiPriority w:val="9"/>
    <w:rPr>
      <w:rFonts w:ascii="Arial" w:hAnsi="Arial" w:eastAsia="Arial" w:cs="Arial"/>
      <w:sz w:val="30"/>
      <w:szCs w:val="30"/>
    </w:rPr>
  </w:style>
  <w:style w:type="paragraph" w:styleId="721">
    <w:name w:val="Heading 4"/>
    <w:basedOn w:val="885"/>
    <w:next w:val="885"/>
    <w:link w:val="722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722">
    <w:name w:val="Heading 4 Char"/>
    <w:basedOn w:val="888"/>
    <w:link w:val="721"/>
    <w:uiPriority w:val="9"/>
    <w:rPr>
      <w:rFonts w:ascii="Arial" w:hAnsi="Arial" w:eastAsia="Arial" w:cs="Arial"/>
      <w:b/>
      <w:bCs/>
      <w:sz w:val="26"/>
      <w:szCs w:val="26"/>
    </w:rPr>
  </w:style>
  <w:style w:type="character" w:styleId="723">
    <w:name w:val="Heading 5 Char"/>
    <w:basedOn w:val="888"/>
    <w:link w:val="887"/>
    <w:uiPriority w:val="9"/>
    <w:rPr>
      <w:rFonts w:ascii="Arial" w:hAnsi="Arial" w:eastAsia="Arial" w:cs="Arial"/>
      <w:b/>
      <w:bCs/>
      <w:sz w:val="24"/>
      <w:szCs w:val="24"/>
    </w:rPr>
  </w:style>
  <w:style w:type="paragraph" w:styleId="724">
    <w:name w:val="Heading 6"/>
    <w:basedOn w:val="885"/>
    <w:next w:val="885"/>
    <w:link w:val="725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725">
    <w:name w:val="Heading 6 Char"/>
    <w:basedOn w:val="888"/>
    <w:link w:val="724"/>
    <w:uiPriority w:val="9"/>
    <w:rPr>
      <w:rFonts w:ascii="Arial" w:hAnsi="Arial" w:eastAsia="Arial" w:cs="Arial"/>
      <w:b/>
      <w:bCs/>
      <w:sz w:val="22"/>
      <w:szCs w:val="22"/>
    </w:rPr>
  </w:style>
  <w:style w:type="paragraph" w:styleId="726">
    <w:name w:val="Heading 7"/>
    <w:basedOn w:val="885"/>
    <w:next w:val="885"/>
    <w:link w:val="727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27">
    <w:name w:val="Heading 7 Char"/>
    <w:basedOn w:val="888"/>
    <w:link w:val="72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728">
    <w:name w:val="Heading 8"/>
    <w:basedOn w:val="885"/>
    <w:next w:val="885"/>
    <w:link w:val="729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729">
    <w:name w:val="Heading 8 Char"/>
    <w:basedOn w:val="888"/>
    <w:link w:val="728"/>
    <w:uiPriority w:val="9"/>
    <w:rPr>
      <w:rFonts w:ascii="Arial" w:hAnsi="Arial" w:eastAsia="Arial" w:cs="Arial"/>
      <w:i/>
      <w:iCs/>
      <w:sz w:val="22"/>
      <w:szCs w:val="22"/>
    </w:rPr>
  </w:style>
  <w:style w:type="paragraph" w:styleId="730">
    <w:name w:val="Heading 9"/>
    <w:basedOn w:val="885"/>
    <w:next w:val="885"/>
    <w:link w:val="731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31">
    <w:name w:val="Heading 9 Char"/>
    <w:basedOn w:val="888"/>
    <w:link w:val="730"/>
    <w:uiPriority w:val="9"/>
    <w:rPr>
      <w:rFonts w:ascii="Arial" w:hAnsi="Arial" w:eastAsia="Arial" w:cs="Arial"/>
      <w:i/>
      <w:iCs/>
      <w:sz w:val="21"/>
      <w:szCs w:val="21"/>
    </w:rPr>
  </w:style>
  <w:style w:type="paragraph" w:styleId="732">
    <w:name w:val="No Spacing"/>
    <w:uiPriority w:val="1"/>
    <w:qFormat/>
    <w:pPr>
      <w:spacing w:before="0" w:after="0" w:line="240" w:lineRule="auto"/>
    </w:pPr>
  </w:style>
  <w:style w:type="paragraph" w:styleId="733">
    <w:name w:val="Title"/>
    <w:basedOn w:val="885"/>
    <w:next w:val="885"/>
    <w:link w:val="734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34">
    <w:name w:val="Title Char"/>
    <w:basedOn w:val="888"/>
    <w:link w:val="733"/>
    <w:uiPriority w:val="10"/>
    <w:rPr>
      <w:sz w:val="48"/>
      <w:szCs w:val="48"/>
    </w:rPr>
  </w:style>
  <w:style w:type="paragraph" w:styleId="735">
    <w:name w:val="Subtitle"/>
    <w:basedOn w:val="885"/>
    <w:next w:val="885"/>
    <w:link w:val="736"/>
    <w:uiPriority w:val="11"/>
    <w:qFormat/>
    <w:pPr>
      <w:spacing w:before="200" w:after="200"/>
    </w:pPr>
    <w:rPr>
      <w:sz w:val="24"/>
      <w:szCs w:val="24"/>
    </w:rPr>
  </w:style>
  <w:style w:type="character" w:styleId="736">
    <w:name w:val="Subtitle Char"/>
    <w:basedOn w:val="888"/>
    <w:link w:val="735"/>
    <w:uiPriority w:val="11"/>
    <w:rPr>
      <w:sz w:val="24"/>
      <w:szCs w:val="24"/>
    </w:rPr>
  </w:style>
  <w:style w:type="paragraph" w:styleId="737">
    <w:name w:val="Quote"/>
    <w:basedOn w:val="885"/>
    <w:next w:val="885"/>
    <w:link w:val="738"/>
    <w:uiPriority w:val="29"/>
    <w:qFormat/>
    <w:pPr>
      <w:ind w:left="720" w:right="720"/>
    </w:pPr>
    <w:rPr>
      <w:i/>
    </w:rPr>
  </w:style>
  <w:style w:type="character" w:styleId="738">
    <w:name w:val="Quote Char"/>
    <w:link w:val="737"/>
    <w:uiPriority w:val="29"/>
    <w:rPr>
      <w:i/>
    </w:rPr>
  </w:style>
  <w:style w:type="paragraph" w:styleId="739">
    <w:name w:val="Intense Quote"/>
    <w:basedOn w:val="885"/>
    <w:next w:val="885"/>
    <w:link w:val="740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40">
    <w:name w:val="Intense Quote Char"/>
    <w:link w:val="739"/>
    <w:uiPriority w:val="30"/>
    <w:rPr>
      <w:i/>
    </w:rPr>
  </w:style>
  <w:style w:type="character" w:styleId="741">
    <w:name w:val="Header Char"/>
    <w:basedOn w:val="888"/>
    <w:link w:val="896"/>
    <w:uiPriority w:val="99"/>
  </w:style>
  <w:style w:type="character" w:styleId="742">
    <w:name w:val="Footer Char"/>
    <w:basedOn w:val="888"/>
    <w:link w:val="898"/>
    <w:uiPriority w:val="99"/>
  </w:style>
  <w:style w:type="paragraph" w:styleId="743">
    <w:name w:val="Caption"/>
    <w:basedOn w:val="885"/>
    <w:next w:val="885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44">
    <w:name w:val="Caption Char"/>
    <w:basedOn w:val="743"/>
    <w:link w:val="898"/>
    <w:uiPriority w:val="99"/>
  </w:style>
  <w:style w:type="table" w:styleId="745">
    <w:name w:val="Table Grid Light"/>
    <w:basedOn w:val="88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46">
    <w:name w:val="Plain Table 1"/>
    <w:basedOn w:val="88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47">
    <w:name w:val="Plain Table 2"/>
    <w:basedOn w:val="889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48">
    <w:name w:val="Plain Table 3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49">
    <w:name w:val="Plain Table 4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0">
    <w:name w:val="Plain Table 5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51">
    <w:name w:val="Grid Table 1 Light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2">
    <w:name w:val="Grid Table 1 Light - Accent 1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3">
    <w:name w:val="Grid Table 1 Light - Accent 2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4">
    <w:name w:val="Grid Table 1 Light - Accent 3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5">
    <w:name w:val="Grid Table 1 Light - Accent 4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6">
    <w:name w:val="Grid Table 1 Light - Accent 5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7">
    <w:name w:val="Grid Table 1 Light - Accent 6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8">
    <w:name w:val="Grid Table 2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9">
    <w:name w:val="Grid Table 2 - Accent 1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0">
    <w:name w:val="Grid Table 2 - Accent 2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1">
    <w:name w:val="Grid Table 2 - Accent 3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>
    <w:name w:val="Grid Table 2 - Accent 4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>
    <w:name w:val="Grid Table 2 - Accent 5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>
    <w:name w:val="Grid Table 2 - Accent 6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Grid Table 3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Grid Table 3 - Accent 1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Grid Table 3 - Accent 2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Grid Table 3 - Accent 3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>
    <w:name w:val="Grid Table 3 - Accent 4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Grid Table 3 - Accent 5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Grid Table 3 - Accent 6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Grid Table 4"/>
    <w:basedOn w:val="88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3">
    <w:name w:val="Grid Table 4 - Accent 1"/>
    <w:basedOn w:val="88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74">
    <w:name w:val="Grid Table 4 - Accent 2"/>
    <w:basedOn w:val="88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75">
    <w:name w:val="Grid Table 4 - Accent 3"/>
    <w:basedOn w:val="88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76">
    <w:name w:val="Grid Table 4 - Accent 4"/>
    <w:basedOn w:val="88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77">
    <w:name w:val="Grid Table 4 - Accent 5"/>
    <w:basedOn w:val="88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78">
    <w:name w:val="Grid Table 4 - Accent 6"/>
    <w:basedOn w:val="88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79">
    <w:name w:val="Grid Table 5 Dark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80">
    <w:name w:val="Grid Table 5 Dark- Accent 1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81">
    <w:name w:val="Grid Table 5 Dark - Accent 2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82">
    <w:name w:val="Grid Table 5 Dark - Accent 3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83">
    <w:name w:val="Grid Table 5 Dark- Accent 4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84">
    <w:name w:val="Grid Table 5 Dark - Accent 5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85">
    <w:name w:val="Grid Table 5 Dark - Accent 6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86">
    <w:name w:val="Grid Table 6 Colorful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87">
    <w:name w:val="Grid Table 6 Colorful - Accent 1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88">
    <w:name w:val="Grid Table 6 Colorful - Accent 2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89">
    <w:name w:val="Grid Table 6 Colorful - Accent 3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90">
    <w:name w:val="Grid Table 6 Colorful - Accent 4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91">
    <w:name w:val="Grid Table 6 Colorful - Accent 5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92">
    <w:name w:val="Grid Table 6 Colorful - Accent 6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93">
    <w:name w:val="Grid Table 7 Colorful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4">
    <w:name w:val="Grid Table 7 Colorful - Accent 1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5">
    <w:name w:val="Grid Table 7 Colorful - Accent 2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6">
    <w:name w:val="Grid Table 7 Colorful - Accent 3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7">
    <w:name w:val="Grid Table 7 Colorful - Accent 4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8">
    <w:name w:val="Grid Table 7 Colorful - Accent 5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9">
    <w:name w:val="Grid Table 7 Colorful - Accent 6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0">
    <w:name w:val="List Table 1 Light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1">
    <w:name w:val="List Table 1 Light - Accent 1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2">
    <w:name w:val="List Table 1 Light - Accent 2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3">
    <w:name w:val="List Table 1 Light - Accent 3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4">
    <w:name w:val="List Table 1 Light - Accent 4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5">
    <w:name w:val="List Table 1 Light - Accent 5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6">
    <w:name w:val="List Table 1 Light - Accent 6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7">
    <w:name w:val="List Table 2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08">
    <w:name w:val="List Table 2 - Accent 1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809">
    <w:name w:val="List Table 2 - Accent 2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810">
    <w:name w:val="List Table 2 - Accent 3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811">
    <w:name w:val="List Table 2 - Accent 4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812">
    <w:name w:val="List Table 2 - Accent 5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813">
    <w:name w:val="List Table 2 - Accent 6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14">
    <w:name w:val="List Table 3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5">
    <w:name w:val="List Table 3 - Accent 1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6">
    <w:name w:val="List Table 3 - Accent 2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7">
    <w:name w:val="List Table 3 - Accent 3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8">
    <w:name w:val="List Table 3 - Accent 4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9">
    <w:name w:val="List Table 3 - Accent 5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0">
    <w:name w:val="List Table 3 - Accent 6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1">
    <w:name w:val="List Table 4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2">
    <w:name w:val="List Table 4 - Accent 1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3">
    <w:name w:val="List Table 4 - Accent 2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4">
    <w:name w:val="List Table 4 - Accent 3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5">
    <w:name w:val="List Table 4 - Accent 4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6">
    <w:name w:val="List Table 4 - Accent 5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7">
    <w:name w:val="List Table 4 - Accent 6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8">
    <w:name w:val="List Table 5 Dark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29">
    <w:name w:val="List Table 5 Dark - Accent 1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0">
    <w:name w:val="List Table 5 Dark - Accent 2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1">
    <w:name w:val="List Table 5 Dark - Accent 3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2">
    <w:name w:val="List Table 5 Dark - Accent 4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3">
    <w:name w:val="List Table 5 Dark - Accent 5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4">
    <w:name w:val="List Table 5 Dark - Accent 6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5">
    <w:name w:val="List Table 6 Colorful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36">
    <w:name w:val="List Table 6 Colorful - Accent 1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37">
    <w:name w:val="List Table 6 Colorful - Accent 2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38">
    <w:name w:val="List Table 6 Colorful - Accent 3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39">
    <w:name w:val="List Table 6 Colorful - Accent 4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40">
    <w:name w:val="List Table 6 Colorful - Accent 5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41">
    <w:name w:val="List Table 6 Colorful - Accent 6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42">
    <w:name w:val="List Table 7 Colorful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43">
    <w:name w:val="List Table 7 Colorful - Accent 1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44">
    <w:name w:val="List Table 7 Colorful - Accent 2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45">
    <w:name w:val="List Table 7 Colorful - Accent 3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46">
    <w:name w:val="List Table 7 Colorful - Accent 4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47">
    <w:name w:val="List Table 7 Colorful - Accent 5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48">
    <w:name w:val="List Table 7 Colorful - Accent 6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49">
    <w:name w:val="Lined - Accent"/>
    <w:basedOn w:val="88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50">
    <w:name w:val="Lined - Accent 1"/>
    <w:basedOn w:val="88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51">
    <w:name w:val="Lined - Accent 2"/>
    <w:basedOn w:val="88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52">
    <w:name w:val="Lined - Accent 3"/>
    <w:basedOn w:val="88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53">
    <w:name w:val="Lined - Accent 4"/>
    <w:basedOn w:val="88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54">
    <w:name w:val="Lined - Accent 5"/>
    <w:basedOn w:val="88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55">
    <w:name w:val="Lined - Accent 6"/>
    <w:basedOn w:val="88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56">
    <w:name w:val="Bordered &amp; Lined - Accent"/>
    <w:basedOn w:val="88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57">
    <w:name w:val="Bordered &amp; Lined - Accent 1"/>
    <w:basedOn w:val="88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58">
    <w:name w:val="Bordered &amp; Lined - Accent 2"/>
    <w:basedOn w:val="88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59">
    <w:name w:val="Bordered &amp; Lined - Accent 3"/>
    <w:basedOn w:val="88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60">
    <w:name w:val="Bordered &amp; Lined - Accent 4"/>
    <w:basedOn w:val="88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61">
    <w:name w:val="Bordered &amp; Lined - Accent 5"/>
    <w:basedOn w:val="88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62">
    <w:name w:val="Bordered &amp; Lined - Accent 6"/>
    <w:basedOn w:val="88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63">
    <w:name w:val="Bordered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64">
    <w:name w:val="Bordered - Accent 1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65">
    <w:name w:val="Bordered - Accent 2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66">
    <w:name w:val="Bordered - Accent 3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67">
    <w:name w:val="Bordered - Accent 4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68">
    <w:name w:val="Bordered - Accent 5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69">
    <w:name w:val="Bordered - Accent 6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70">
    <w:name w:val="Footnote Text Char"/>
    <w:link w:val="928"/>
    <w:uiPriority w:val="99"/>
    <w:rPr>
      <w:sz w:val="18"/>
    </w:rPr>
  </w:style>
  <w:style w:type="paragraph" w:styleId="871">
    <w:name w:val="endnote text"/>
    <w:basedOn w:val="885"/>
    <w:link w:val="872"/>
    <w:uiPriority w:val="99"/>
    <w:semiHidden/>
    <w:unhideWhenUsed/>
    <w:pPr>
      <w:spacing w:after="0" w:line="240" w:lineRule="auto"/>
    </w:pPr>
    <w:rPr>
      <w:sz w:val="20"/>
    </w:rPr>
  </w:style>
  <w:style w:type="character" w:styleId="872">
    <w:name w:val="Endnote Text Char"/>
    <w:link w:val="871"/>
    <w:uiPriority w:val="99"/>
    <w:rPr>
      <w:sz w:val="20"/>
    </w:rPr>
  </w:style>
  <w:style w:type="character" w:styleId="873">
    <w:name w:val="endnote reference"/>
    <w:basedOn w:val="888"/>
    <w:uiPriority w:val="99"/>
    <w:semiHidden/>
    <w:unhideWhenUsed/>
    <w:rPr>
      <w:vertAlign w:val="superscript"/>
    </w:rPr>
  </w:style>
  <w:style w:type="paragraph" w:styleId="874">
    <w:name w:val="toc 1"/>
    <w:basedOn w:val="885"/>
    <w:next w:val="885"/>
    <w:uiPriority w:val="39"/>
    <w:unhideWhenUsed/>
    <w:pPr>
      <w:ind w:left="0" w:right="0" w:firstLine="0"/>
      <w:spacing w:after="57"/>
    </w:pPr>
  </w:style>
  <w:style w:type="paragraph" w:styleId="875">
    <w:name w:val="toc 2"/>
    <w:basedOn w:val="885"/>
    <w:next w:val="885"/>
    <w:uiPriority w:val="39"/>
    <w:unhideWhenUsed/>
    <w:pPr>
      <w:ind w:left="283" w:right="0" w:firstLine="0"/>
      <w:spacing w:after="57"/>
    </w:pPr>
  </w:style>
  <w:style w:type="paragraph" w:styleId="876">
    <w:name w:val="toc 3"/>
    <w:basedOn w:val="885"/>
    <w:next w:val="885"/>
    <w:uiPriority w:val="39"/>
    <w:unhideWhenUsed/>
    <w:pPr>
      <w:ind w:left="567" w:right="0" w:firstLine="0"/>
      <w:spacing w:after="57"/>
    </w:pPr>
  </w:style>
  <w:style w:type="paragraph" w:styleId="877">
    <w:name w:val="toc 4"/>
    <w:basedOn w:val="885"/>
    <w:next w:val="885"/>
    <w:uiPriority w:val="39"/>
    <w:unhideWhenUsed/>
    <w:pPr>
      <w:ind w:left="850" w:right="0" w:firstLine="0"/>
      <w:spacing w:after="57"/>
    </w:pPr>
  </w:style>
  <w:style w:type="paragraph" w:styleId="878">
    <w:name w:val="toc 5"/>
    <w:basedOn w:val="885"/>
    <w:next w:val="885"/>
    <w:uiPriority w:val="39"/>
    <w:unhideWhenUsed/>
    <w:pPr>
      <w:ind w:left="1134" w:right="0" w:firstLine="0"/>
      <w:spacing w:after="57"/>
    </w:pPr>
  </w:style>
  <w:style w:type="paragraph" w:styleId="879">
    <w:name w:val="toc 6"/>
    <w:basedOn w:val="885"/>
    <w:next w:val="885"/>
    <w:uiPriority w:val="39"/>
    <w:unhideWhenUsed/>
    <w:pPr>
      <w:ind w:left="1417" w:right="0" w:firstLine="0"/>
      <w:spacing w:after="57"/>
    </w:pPr>
  </w:style>
  <w:style w:type="paragraph" w:styleId="880">
    <w:name w:val="toc 7"/>
    <w:basedOn w:val="885"/>
    <w:next w:val="885"/>
    <w:uiPriority w:val="39"/>
    <w:unhideWhenUsed/>
    <w:pPr>
      <w:ind w:left="1701" w:right="0" w:firstLine="0"/>
      <w:spacing w:after="57"/>
    </w:pPr>
  </w:style>
  <w:style w:type="paragraph" w:styleId="881">
    <w:name w:val="toc 8"/>
    <w:basedOn w:val="885"/>
    <w:next w:val="885"/>
    <w:uiPriority w:val="39"/>
    <w:unhideWhenUsed/>
    <w:pPr>
      <w:ind w:left="1984" w:right="0" w:firstLine="0"/>
      <w:spacing w:after="57"/>
    </w:pPr>
  </w:style>
  <w:style w:type="paragraph" w:styleId="882">
    <w:name w:val="toc 9"/>
    <w:basedOn w:val="885"/>
    <w:next w:val="885"/>
    <w:uiPriority w:val="39"/>
    <w:unhideWhenUsed/>
    <w:pPr>
      <w:ind w:left="2268" w:right="0" w:firstLine="0"/>
      <w:spacing w:after="57"/>
    </w:pPr>
  </w:style>
  <w:style w:type="paragraph" w:styleId="883">
    <w:name w:val="TOC Heading"/>
    <w:uiPriority w:val="39"/>
    <w:unhideWhenUsed/>
  </w:style>
  <w:style w:type="paragraph" w:styleId="884">
    <w:name w:val="table of figures"/>
    <w:basedOn w:val="885"/>
    <w:next w:val="885"/>
    <w:uiPriority w:val="99"/>
    <w:unhideWhenUsed/>
    <w:pPr>
      <w:spacing w:after="0" w:afterAutospacing="0"/>
    </w:pPr>
  </w:style>
  <w:style w:type="paragraph" w:styleId="885" w:default="1">
    <w:name w:val="Normal"/>
    <w:qFormat/>
    <w:pPr>
      <w:spacing w:before="120" w:after="120" w:line="360" w:lineRule="auto"/>
    </w:pPr>
    <w:rPr>
      <w:sz w:val="20"/>
    </w:rPr>
  </w:style>
  <w:style w:type="paragraph" w:styleId="886">
    <w:name w:val="Heading 1"/>
    <w:basedOn w:val="885"/>
    <w:link w:val="904"/>
    <w:uiPriority w:val="9"/>
    <w:qFormat/>
    <w:pPr>
      <w:spacing w:before="100" w:beforeAutospacing="1" w:after="100" w:afterAutospacing="1" w:line="240" w:lineRule="auto"/>
      <w:outlineLvl w:val="0"/>
    </w:pPr>
    <w:rPr>
      <w:rFonts w:ascii="Times New Roman" w:hAnsi="Times New Roman" w:eastAsia="Times New Roman" w:cs="Times New Roman"/>
      <w:b/>
      <w:bCs/>
      <w:sz w:val="48"/>
      <w:szCs w:val="48"/>
      <w:lang w:eastAsia="ru-RU"/>
    </w:rPr>
  </w:style>
  <w:style w:type="paragraph" w:styleId="887">
    <w:name w:val="Heading 5"/>
    <w:basedOn w:val="885"/>
    <w:next w:val="885"/>
    <w:link w:val="914"/>
    <w:qFormat/>
    <w:pPr>
      <w:ind w:firstLine="709"/>
      <w:jc w:val="right"/>
      <w:keepNext/>
      <w:spacing w:before="0" w:after="0" w:line="240" w:lineRule="auto"/>
      <w:widowControl w:val="off"/>
      <w:outlineLvl w:val="4"/>
    </w:pPr>
    <w:rPr>
      <w:rFonts w:ascii="Times New Roman" w:hAnsi="Times New Roman" w:eastAsia="Times New Roman" w:cs="Times New Roman"/>
      <w:sz w:val="28"/>
      <w:szCs w:val="28"/>
      <w:lang w:eastAsia="ru-RU"/>
    </w:rPr>
  </w:style>
  <w:style w:type="character" w:styleId="888" w:default="1">
    <w:name w:val="Default Paragraph Font"/>
    <w:uiPriority w:val="1"/>
    <w:semiHidden/>
    <w:unhideWhenUsed/>
  </w:style>
  <w:style w:type="table" w:styleId="889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90" w:default="1">
    <w:name w:val="No List"/>
    <w:uiPriority w:val="99"/>
    <w:semiHidden/>
    <w:unhideWhenUsed/>
  </w:style>
  <w:style w:type="character" w:styleId="891">
    <w:name w:val="Hyperlink"/>
    <w:basedOn w:val="888"/>
    <w:uiPriority w:val="99"/>
    <w:unhideWhenUsed/>
    <w:rPr>
      <w:color w:val="0000ff"/>
      <w:u w:val="single"/>
    </w:rPr>
  </w:style>
  <w:style w:type="table" w:styleId="892">
    <w:name w:val="Table Grid"/>
    <w:basedOn w:val="889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893">
    <w:name w:val="Body Text"/>
    <w:basedOn w:val="885"/>
    <w:link w:val="894"/>
    <w:uiPriority w:val="99"/>
    <w:pPr>
      <w:jc w:val="center"/>
      <w:spacing w:after="0" w:line="240" w:lineRule="auto"/>
      <w:pBdr>
        <w:bottom w:val="single" w:color="000000" w:sz="4" w:space="1"/>
      </w:pBdr>
    </w:pPr>
    <w:rPr>
      <w:rFonts w:ascii="Book Antiqua" w:hAnsi="Book Antiqua" w:eastAsia="Times New Roman" w:cs="Book Antiqua"/>
      <w:b/>
      <w:sz w:val="24"/>
      <w:lang w:eastAsia="zh-CN"/>
    </w:rPr>
  </w:style>
  <w:style w:type="character" w:styleId="894" w:customStyle="1">
    <w:name w:val="Основной текст Знак"/>
    <w:basedOn w:val="888"/>
    <w:link w:val="893"/>
    <w:uiPriority w:val="99"/>
    <w:rPr>
      <w:rFonts w:ascii="Book Antiqua" w:hAnsi="Book Antiqua" w:eastAsia="Times New Roman" w:cs="Book Antiqua"/>
      <w:b/>
      <w:sz w:val="24"/>
      <w:lang w:eastAsia="zh-CN"/>
    </w:rPr>
  </w:style>
  <w:style w:type="paragraph" w:styleId="895" w:customStyle="1">
    <w:name w:val="ConsPlusTitle"/>
    <w:uiPriority w:val="99"/>
    <w:pPr>
      <w:spacing w:after="0" w:line="240" w:lineRule="auto"/>
    </w:pPr>
    <w:rPr>
      <w:rFonts w:ascii="Arial Bold" w:hAnsi="Arial Bold" w:eastAsia="ヒラギノ角ゴ Pro W3" w:cs="Times New Roman"/>
      <w:color w:val="000000"/>
      <w:sz w:val="20"/>
      <w:szCs w:val="20"/>
      <w:lang w:eastAsia="ru-RU"/>
    </w:rPr>
  </w:style>
  <w:style w:type="paragraph" w:styleId="896">
    <w:name w:val="Header"/>
    <w:basedOn w:val="885"/>
    <w:link w:val="897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897" w:customStyle="1">
    <w:name w:val="Верхний колонтитул Знак"/>
    <w:basedOn w:val="888"/>
    <w:link w:val="896"/>
    <w:uiPriority w:val="99"/>
  </w:style>
  <w:style w:type="paragraph" w:styleId="898">
    <w:name w:val="Footer"/>
    <w:basedOn w:val="885"/>
    <w:link w:val="899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899" w:customStyle="1">
    <w:name w:val="Нижний колонтитул Знак"/>
    <w:basedOn w:val="888"/>
    <w:link w:val="898"/>
    <w:uiPriority w:val="99"/>
  </w:style>
  <w:style w:type="paragraph" w:styleId="900" w:customStyle="1">
    <w:name w:val="ConsPlusNonformat"/>
    <w:uiPriority w:val="99"/>
    <w:pPr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901">
    <w:name w:val="Balloon Text"/>
    <w:basedOn w:val="885"/>
    <w:link w:val="902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902" w:customStyle="1">
    <w:name w:val="Текст выноски Знак"/>
    <w:basedOn w:val="888"/>
    <w:link w:val="901"/>
    <w:uiPriority w:val="99"/>
    <w:semiHidden/>
    <w:rPr>
      <w:rFonts w:ascii="Tahoma" w:hAnsi="Tahoma" w:cs="Tahoma"/>
      <w:sz w:val="16"/>
      <w:szCs w:val="16"/>
    </w:rPr>
  </w:style>
  <w:style w:type="paragraph" w:styleId="903">
    <w:name w:val="List Paragraph"/>
    <w:basedOn w:val="885"/>
    <w:uiPriority w:val="34"/>
    <w:qFormat/>
    <w:pPr>
      <w:contextualSpacing/>
      <w:ind w:left="720"/>
    </w:pPr>
  </w:style>
  <w:style w:type="character" w:styleId="904" w:customStyle="1">
    <w:name w:val="Заголовок 1 Знак"/>
    <w:basedOn w:val="888"/>
    <w:link w:val="886"/>
    <w:uiPriority w:val="9"/>
    <w:rPr>
      <w:rFonts w:ascii="Times New Roman" w:hAnsi="Times New Roman" w:eastAsia="Times New Roman" w:cs="Times New Roman"/>
      <w:b/>
      <w:bCs/>
      <w:sz w:val="48"/>
      <w:szCs w:val="48"/>
      <w:lang w:eastAsia="ru-RU"/>
    </w:rPr>
  </w:style>
  <w:style w:type="paragraph" w:styleId="905" w:customStyle="1">
    <w:name w:val="IPA_HEADER"/>
    <w:qFormat/>
    <w:pPr>
      <w:ind w:left="1021"/>
      <w:jc w:val="both"/>
      <w:spacing w:before="120" w:after="120" w:line="360" w:lineRule="auto"/>
    </w:pPr>
    <w:rPr>
      <w:rFonts w:ascii="Verdana" w:hAnsi="Verdana" w:cs="Verdana"/>
      <w:b/>
      <w:color w:val="000000"/>
      <w:sz w:val="24"/>
      <w:szCs w:val="56"/>
      <w:lang w:val="en-GB"/>
    </w:rPr>
  </w:style>
  <w:style w:type="paragraph" w:styleId="906" w:customStyle="1">
    <w:name w:val="IPA_BODY"/>
    <w:qFormat/>
    <w:pPr>
      <w:ind w:left="1021"/>
      <w:jc w:val="both"/>
      <w:spacing w:before="120" w:after="120" w:line="360" w:lineRule="auto"/>
    </w:pPr>
    <w:rPr>
      <w:rFonts w:ascii="Verdana" w:hAnsi="Verdana" w:cs="Verdana"/>
      <w:sz w:val="20"/>
      <w:szCs w:val="20"/>
      <w:lang w:val="en-GB"/>
    </w:rPr>
  </w:style>
  <w:style w:type="paragraph" w:styleId="907" w:customStyle="1">
    <w:name w:val="IPA_SUBHEAD"/>
    <w:qFormat/>
    <w:pPr>
      <w:ind w:left="1021"/>
      <w:spacing w:before="120" w:after="120" w:line="360" w:lineRule="auto"/>
      <w:tabs>
        <w:tab w:val="left" w:pos="1276" w:leader="none"/>
      </w:tabs>
      <w:outlineLvl w:val="0"/>
    </w:pPr>
    <w:rPr>
      <w:rFonts w:ascii="Verdana" w:hAnsi="Verdana" w:cs="Verdana"/>
      <w:color w:val="000000"/>
      <w:sz w:val="24"/>
      <w:szCs w:val="24"/>
      <w:lang w:val="en-GB"/>
    </w:rPr>
  </w:style>
  <w:style w:type="paragraph" w:styleId="908" w:customStyle="1">
    <w:name w:val="IPA_LIST"/>
    <w:basedOn w:val="906"/>
    <w:qFormat/>
    <w:pPr>
      <w:numPr>
        <w:ilvl w:val="1"/>
        <w:numId w:val="6"/>
      </w:numPr>
      <w:ind w:left="1021" w:firstLine="0"/>
      <w:spacing w:before="0" w:after="0"/>
    </w:pPr>
  </w:style>
  <w:style w:type="paragraph" w:styleId="909" w:customStyle="1">
    <w:name w:val="IPA_SIGN"/>
    <w:basedOn w:val="906"/>
    <w:qFormat/>
    <w:pPr>
      <w:jc w:val="left"/>
      <w:spacing w:before="240" w:after="240"/>
    </w:pPr>
    <w:rPr>
      <w:rFonts w:cs="Verdana-Bold"/>
      <w:bCs/>
    </w:rPr>
  </w:style>
  <w:style w:type="character" w:styleId="910">
    <w:name w:val="page number"/>
    <w:basedOn w:val="888"/>
  </w:style>
  <w:style w:type="paragraph" w:styleId="911" w:customStyle="1">
    <w:name w:val="IPA_TITUL"/>
    <w:qFormat/>
    <w:pPr>
      <w:spacing w:after="0" w:line="336" w:lineRule="auto"/>
      <w:tabs>
        <w:tab w:val="left" w:pos="397" w:leader="none"/>
      </w:tabs>
    </w:pPr>
    <w:rPr>
      <w:rFonts w:ascii="Verdana" w:hAnsi="Verdana" w:cs="Verdana"/>
      <w:color w:val="000000"/>
      <w:sz w:val="14"/>
      <w:szCs w:val="14"/>
      <w:lang w:val="en-GB"/>
    </w:rPr>
  </w:style>
  <w:style w:type="paragraph" w:styleId="912">
    <w:name w:val="Body Text Indent"/>
    <w:basedOn w:val="885"/>
    <w:link w:val="913"/>
    <w:unhideWhenUsed/>
    <w:pPr>
      <w:ind w:left="283"/>
    </w:pPr>
  </w:style>
  <w:style w:type="character" w:styleId="913" w:customStyle="1">
    <w:name w:val="Основной текст с отступом Знак"/>
    <w:basedOn w:val="888"/>
    <w:link w:val="912"/>
    <w:rPr>
      <w:sz w:val="20"/>
    </w:rPr>
  </w:style>
  <w:style w:type="character" w:styleId="914" w:customStyle="1">
    <w:name w:val="Заголовок 5 Знак"/>
    <w:basedOn w:val="888"/>
    <w:link w:val="887"/>
    <w:rPr>
      <w:rFonts w:ascii="Times New Roman" w:hAnsi="Times New Roman" w:eastAsia="Times New Roman" w:cs="Times New Roman"/>
      <w:sz w:val="28"/>
      <w:szCs w:val="28"/>
      <w:lang w:eastAsia="ru-RU"/>
    </w:rPr>
  </w:style>
  <w:style w:type="paragraph" w:styleId="915" w:customStyle="1">
    <w:name w:val="Free Form"/>
    <w:pPr>
      <w:spacing w:after="0" w:line="240" w:lineRule="auto"/>
    </w:pPr>
    <w:rPr>
      <w:rFonts w:ascii="Times New Roman" w:hAnsi="Times New Roman" w:eastAsia="ヒラギノ角ゴ Pro W3" w:cs="Times New Roman"/>
      <w:color w:val="000000"/>
      <w:sz w:val="20"/>
      <w:szCs w:val="20"/>
      <w:lang w:eastAsia="ru-RU"/>
    </w:rPr>
  </w:style>
  <w:style w:type="paragraph" w:styleId="916" w:customStyle="1">
    <w:name w:val="ConsPlusNormal"/>
    <w:pPr>
      <w:ind w:firstLine="720"/>
      <w:spacing w:after="0" w:line="240" w:lineRule="auto"/>
    </w:pPr>
    <w:rPr>
      <w:rFonts w:ascii="Arial" w:hAnsi="Arial" w:eastAsia="ヒラギノ角ゴ Pro W3" w:cs="Times New Roman"/>
      <w:color w:val="000000"/>
      <w:sz w:val="20"/>
      <w:szCs w:val="20"/>
      <w:lang w:eastAsia="ru-RU"/>
    </w:rPr>
  </w:style>
  <w:style w:type="paragraph" w:styleId="917" w:customStyle="1">
    <w:name w:val="Обычный1"/>
    <w:pPr>
      <w:spacing w:after="0" w:line="240" w:lineRule="auto"/>
    </w:pPr>
    <w:rPr>
      <w:rFonts w:ascii="Times New Roman" w:hAnsi="Times New Roman" w:eastAsia="ヒラギノ角ゴ Pro W3" w:cs="Times New Roman"/>
      <w:color w:val="000000"/>
      <w:sz w:val="28"/>
      <w:szCs w:val="20"/>
      <w:lang w:eastAsia="ru-RU"/>
    </w:rPr>
  </w:style>
  <w:style w:type="paragraph" w:styleId="918" w:customStyle="1">
    <w:name w:val="Обычный (веб)1"/>
    <w:pPr>
      <w:spacing w:before="100" w:after="100" w:line="240" w:lineRule="auto"/>
    </w:pPr>
    <w:rPr>
      <w:rFonts w:ascii="Arial" w:hAnsi="Arial" w:eastAsia="ヒラギノ角ゴ Pro W3" w:cs="Times New Roman"/>
      <w:color w:val="535f6d"/>
      <w:sz w:val="18"/>
      <w:szCs w:val="20"/>
      <w:lang w:eastAsia="ru-RU"/>
    </w:rPr>
  </w:style>
  <w:style w:type="paragraph" w:styleId="919" w:customStyle="1">
    <w:name w:val="Default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920" w:customStyle="1">
    <w:name w:val="Free Form A"/>
    <w:pPr>
      <w:spacing w:after="0" w:line="240" w:lineRule="auto"/>
    </w:pPr>
    <w:rPr>
      <w:rFonts w:ascii="Times New Roman" w:hAnsi="Times New Roman" w:eastAsia="ヒラギノ角ゴ Pro W3" w:cs="Times New Roman"/>
      <w:color w:val="000000"/>
      <w:sz w:val="20"/>
      <w:szCs w:val="20"/>
      <w:lang w:eastAsia="ru-RU"/>
    </w:rPr>
  </w:style>
  <w:style w:type="paragraph" w:styleId="921" w:customStyle="1">
    <w:name w:val="Название1"/>
    <w:pPr>
      <w:jc w:val="center"/>
      <w:spacing w:after="0" w:line="240" w:lineRule="auto"/>
    </w:pPr>
    <w:rPr>
      <w:rFonts w:ascii="Times New Roman Bold" w:hAnsi="Times New Roman Bold" w:eastAsia="ヒラギノ角ゴ Pro W3" w:cs="Times New Roman"/>
      <w:color w:val="000000"/>
      <w:sz w:val="40"/>
      <w:szCs w:val="20"/>
      <w:lang w:eastAsia="ru-RU"/>
    </w:rPr>
  </w:style>
  <w:style w:type="paragraph" w:styleId="922" w:customStyle="1">
    <w:name w:val="Free Form B"/>
    <w:pPr>
      <w:spacing w:after="0" w:line="240" w:lineRule="auto"/>
    </w:pPr>
    <w:rPr>
      <w:rFonts w:ascii="Times New Roman" w:hAnsi="Times New Roman" w:eastAsia="ヒラギノ角ゴ Pro W3" w:cs="Times New Roman"/>
      <w:color w:val="000000"/>
      <w:sz w:val="20"/>
      <w:szCs w:val="20"/>
      <w:lang w:eastAsia="ru-RU"/>
    </w:rPr>
  </w:style>
  <w:style w:type="character" w:styleId="923">
    <w:name w:val="annotation reference"/>
    <w:basedOn w:val="888"/>
    <w:uiPriority w:val="99"/>
    <w:semiHidden/>
    <w:unhideWhenUsed/>
    <w:rPr>
      <w:sz w:val="16"/>
      <w:szCs w:val="16"/>
    </w:rPr>
  </w:style>
  <w:style w:type="paragraph" w:styleId="924">
    <w:name w:val="annotation text"/>
    <w:basedOn w:val="885"/>
    <w:link w:val="925"/>
    <w:uiPriority w:val="99"/>
    <w:semiHidden/>
    <w:unhideWhenUsed/>
    <w:pPr>
      <w:spacing w:before="0" w:after="0" w:line="240" w:lineRule="auto"/>
    </w:pPr>
    <w:rPr>
      <w:rFonts w:ascii="Times New Roman" w:hAnsi="Times New Roman" w:eastAsia="Times New Roman" w:cs="Times New Roman"/>
      <w:szCs w:val="20"/>
      <w:lang w:val="en-US"/>
    </w:rPr>
  </w:style>
  <w:style w:type="character" w:styleId="925" w:customStyle="1">
    <w:name w:val="Текст примечания Знак"/>
    <w:basedOn w:val="888"/>
    <w:link w:val="924"/>
    <w:uiPriority w:val="99"/>
    <w:semiHidden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926">
    <w:name w:val="annotation subject"/>
    <w:basedOn w:val="924"/>
    <w:next w:val="924"/>
    <w:link w:val="927"/>
    <w:uiPriority w:val="99"/>
    <w:semiHidden/>
    <w:unhideWhenUsed/>
    <w:rPr>
      <w:b/>
      <w:bCs/>
    </w:rPr>
  </w:style>
  <w:style w:type="character" w:styleId="927" w:customStyle="1">
    <w:name w:val="Тема примечания Знак"/>
    <w:basedOn w:val="925"/>
    <w:link w:val="926"/>
    <w:uiPriority w:val="99"/>
    <w:semiHidden/>
    <w:rPr>
      <w:rFonts w:ascii="Times New Roman" w:hAnsi="Times New Roman" w:eastAsia="Times New Roman" w:cs="Times New Roman"/>
      <w:b/>
      <w:bCs/>
      <w:sz w:val="20"/>
      <w:szCs w:val="20"/>
      <w:lang w:val="en-US"/>
    </w:rPr>
  </w:style>
  <w:style w:type="paragraph" w:styleId="928">
    <w:name w:val="footnote text"/>
    <w:basedOn w:val="885"/>
    <w:link w:val="929"/>
    <w:uiPriority w:val="99"/>
    <w:semiHidden/>
    <w:unhideWhenUsed/>
    <w:pPr>
      <w:spacing w:before="0" w:after="0" w:line="240" w:lineRule="auto"/>
    </w:pPr>
    <w:rPr>
      <w:rFonts w:ascii="Times New Roman" w:hAnsi="Times New Roman" w:eastAsia="Times New Roman" w:cs="Times New Roman"/>
      <w:szCs w:val="20"/>
      <w:lang w:val="en-US"/>
    </w:rPr>
  </w:style>
  <w:style w:type="character" w:styleId="929" w:customStyle="1">
    <w:name w:val="Текст сноски Знак"/>
    <w:basedOn w:val="888"/>
    <w:link w:val="928"/>
    <w:uiPriority w:val="99"/>
    <w:semiHidden/>
    <w:rPr>
      <w:rFonts w:ascii="Times New Roman" w:hAnsi="Times New Roman" w:eastAsia="Times New Roman" w:cs="Times New Roman"/>
      <w:sz w:val="20"/>
      <w:szCs w:val="20"/>
      <w:lang w:val="en-US"/>
    </w:rPr>
  </w:style>
  <w:style w:type="character" w:styleId="930">
    <w:name w:val="footnote reference"/>
    <w:basedOn w:val="888"/>
    <w:uiPriority w:val="99"/>
    <w:semiHidden/>
    <w:unhideWhenUsed/>
    <w:rPr>
      <w:vertAlign w:val="superscript"/>
    </w:rPr>
  </w:style>
  <w:style w:type="paragraph" w:styleId="931">
    <w:name w:val="Normal (Web)"/>
    <w:basedOn w:val="885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932" w:customStyle="1">
    <w:name w:val="ConsNonformat"/>
    <w:uiPriority w:val="99"/>
    <w:pPr>
      <w:ind w:right="19772"/>
      <w:spacing w:after="0" w:line="240" w:lineRule="auto"/>
      <w:widowControl w:val="off"/>
    </w:pPr>
    <w:rPr>
      <w:rFonts w:ascii="Courier New" w:hAnsi="Courier New" w:eastAsia="Times New Roman" w:cs="Courier New"/>
      <w:sz w:val="20"/>
      <w:szCs w:val="20"/>
      <w:lang w:eastAsia="ru-RU"/>
    </w:rPr>
  </w:style>
  <w:style w:type="character" w:styleId="933" w:customStyle="1">
    <w:name w:val="extended-text__full"/>
    <w:basedOn w:val="888"/>
  </w:style>
  <w:style w:type="character" w:styleId="934" w:customStyle="1">
    <w:name w:val="button-search"/>
    <w:basedOn w:val="888"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customXml" Target="../customXml/item1.xml" /><Relationship Id="rId10" Type="http://schemas.openxmlformats.org/officeDocument/2006/relationships/image" Target="media/image1.png"/><Relationship Id="rId11" Type="http://schemas.openxmlformats.org/officeDocument/2006/relationships/oleObject" Target="embeddings/oleObject1.bin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2953F4-A451-4A8A-BAA1-E433A719FA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Р7-Офис/7.4.0.340</Application>
  <Company>Hewlett-Packard Company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revision>5</cp:revision>
  <dcterms:created xsi:type="dcterms:W3CDTF">2024-04-02T04:01:00Z</dcterms:created>
  <dcterms:modified xsi:type="dcterms:W3CDTF">2024-04-03T06:39:56Z</dcterms:modified>
</cp:coreProperties>
</file>