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3AE" w:rsidRDefault="006F73AE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F73AE" w:rsidRDefault="006F73AE">
      <w:pPr>
        <w:pStyle w:val="ConsPlusNormal"/>
        <w:jc w:val="both"/>
        <w:outlineLvl w:val="0"/>
      </w:pPr>
    </w:p>
    <w:p w:rsidR="006F73AE" w:rsidRDefault="006F73A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F73AE" w:rsidRDefault="006F73AE">
      <w:pPr>
        <w:pStyle w:val="ConsPlusTitle"/>
        <w:jc w:val="center"/>
      </w:pPr>
    </w:p>
    <w:p w:rsidR="006F73AE" w:rsidRDefault="006F73AE">
      <w:pPr>
        <w:pStyle w:val="ConsPlusTitle"/>
        <w:jc w:val="center"/>
      </w:pPr>
      <w:r>
        <w:t>РАСПОРЯЖЕНИЕ</w:t>
      </w:r>
    </w:p>
    <w:p w:rsidR="006F73AE" w:rsidRDefault="006F73AE">
      <w:pPr>
        <w:pStyle w:val="ConsPlusTitle"/>
        <w:jc w:val="center"/>
      </w:pPr>
      <w:r>
        <w:t>от 2 сентября 2021 г. N 2424-р</w:t>
      </w:r>
    </w:p>
    <w:p w:rsidR="006F73AE" w:rsidRDefault="006F73A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F73A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73AE" w:rsidRDefault="006F73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73AE" w:rsidRDefault="006F73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73AE" w:rsidRDefault="006F73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73AE" w:rsidRDefault="006F73A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13.07.2022 </w:t>
            </w:r>
            <w:hyperlink r:id="rId5">
              <w:r>
                <w:rPr>
                  <w:color w:val="0000FF"/>
                </w:rPr>
                <w:t>N 1905-р</w:t>
              </w:r>
            </w:hyperlink>
            <w:r>
              <w:rPr>
                <w:color w:val="392C69"/>
              </w:rPr>
              <w:t>,</w:t>
            </w:r>
          </w:p>
          <w:p w:rsidR="006F73AE" w:rsidRDefault="006F73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20.12.2022 </w:t>
            </w:r>
            <w:hyperlink r:id="rId6">
              <w:r>
                <w:rPr>
                  <w:color w:val="0000FF"/>
                </w:rPr>
                <w:t>N 4042-р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73AE" w:rsidRDefault="006F73AE">
            <w:pPr>
              <w:pStyle w:val="ConsPlusNormal"/>
            </w:pPr>
          </w:p>
        </w:tc>
      </w:tr>
    </w:tbl>
    <w:p w:rsidR="006F73AE" w:rsidRDefault="006F73AE">
      <w:pPr>
        <w:pStyle w:val="ConsPlusNormal"/>
        <w:jc w:val="both"/>
      </w:pPr>
    </w:p>
    <w:p w:rsidR="006F73AE" w:rsidRDefault="006F73AE">
      <w:pPr>
        <w:pStyle w:val="ConsPlusNormal"/>
        <w:ind w:firstLine="540"/>
        <w:jc w:val="both"/>
      </w:pPr>
      <w:r>
        <w:t xml:space="preserve">1. Утвердить прилагаемый Национальный </w:t>
      </w:r>
      <w:hyperlink w:anchor="P44">
        <w:r>
          <w:rPr>
            <w:color w:val="0000FF"/>
          </w:rPr>
          <w:t>план</w:t>
        </w:r>
      </w:hyperlink>
      <w:r>
        <w:t xml:space="preserve"> ("дорожную карту") развития конкуренции в Российской Федерации на 2021 - 2025 годы (далее - Национальный план).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 xml:space="preserve">2. Реализация Национального </w:t>
      </w:r>
      <w:hyperlink w:anchor="P44">
        <w:r>
          <w:rPr>
            <w:color w:val="0000FF"/>
          </w:rPr>
          <w:t>плана</w:t>
        </w:r>
      </w:hyperlink>
      <w:r>
        <w:t xml:space="preserve"> осуществляется соответствующими федеральными органами исполнительной власти в пределах установленной численности работников их центральных аппаратов и территориальных органов, а также бюджетных ассигнований, предусмотренных им в федеральном бюджете на выполнение функций в установленной сфере деятельности.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 xml:space="preserve">3. Руководителям федеральных органов исполнительной власти, ответственных за реализацию Национального </w:t>
      </w:r>
      <w:hyperlink w:anchor="P44">
        <w:r>
          <w:rPr>
            <w:color w:val="0000FF"/>
          </w:rPr>
          <w:t>плана</w:t>
        </w:r>
      </w:hyperlink>
      <w:r>
        <w:t>: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 xml:space="preserve">обеспечить реализацию Национального </w:t>
      </w:r>
      <w:hyperlink w:anchor="P44">
        <w:r>
          <w:rPr>
            <w:color w:val="0000FF"/>
          </w:rPr>
          <w:t>плана</w:t>
        </w:r>
      </w:hyperlink>
      <w:r>
        <w:t>;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 xml:space="preserve">ежеквартально, до 5-го числа месяца, следующего за отчетным кварталом, направлять в ФАС России информацию о ходе реализации Национального </w:t>
      </w:r>
      <w:hyperlink w:anchor="P44">
        <w:r>
          <w:rPr>
            <w:color w:val="0000FF"/>
          </w:rPr>
          <w:t>плана</w:t>
        </w:r>
      </w:hyperlink>
      <w:r>
        <w:t>.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>4. ФАС России: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 xml:space="preserve">обеспечить мониторинг и контроль реализации Национального </w:t>
      </w:r>
      <w:hyperlink w:anchor="P44">
        <w:r>
          <w:rPr>
            <w:color w:val="0000FF"/>
          </w:rPr>
          <w:t>плана</w:t>
        </w:r>
      </w:hyperlink>
      <w:r>
        <w:t>;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 xml:space="preserve">ежеквартально, до 25-го числа месяца, следующего за отчетным кварталом, представлять в Правительство Российской Федерации информацию о ходе реализации Национального </w:t>
      </w:r>
      <w:hyperlink w:anchor="P44">
        <w:r>
          <w:rPr>
            <w:color w:val="0000FF"/>
          </w:rPr>
          <w:t>плана</w:t>
        </w:r>
      </w:hyperlink>
      <w:r>
        <w:t>.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>5. Рекомендовать органам государственной власти субъектов Российской Федерации: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 xml:space="preserve">обеспечить ежегодное размещение на официальных сайтах органов исполнительной власти, ответственных за реализацию государственной политики по развитию конкуренции в субъекте Российской Федерации, в информационно-телекоммуникационной сети "Интернет" информации о результатах реализации государственной политики по развитию конкуренции, в том числе положений Национального </w:t>
      </w:r>
      <w:hyperlink w:anchor="P44">
        <w:r>
          <w:rPr>
            <w:color w:val="0000FF"/>
          </w:rPr>
          <w:t>плана</w:t>
        </w:r>
      </w:hyperlink>
      <w:r>
        <w:t>;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>в срок до 1 января 2022 г. утвердить планы мероприятий ("дорожные карты") по содействию развитию конкуренции в субъектах Российской Федерации на 2022 - 2025 годы;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>в срок до 31 декабря 2023 г. обеспечить равный доступ образовательных организаций всех форм собственности и индивидуальных предпринимателей к участию в системе персонифицированного финансирования дополнительного образования детей (за исключением финансирования дополнительного образования в детских школах искусств);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 xml:space="preserve">в срок до 31 декабря 2024 г. обеспечить реализацию мероприятий, направленных на увеличение количества нестационарных и </w:t>
      </w:r>
      <w:proofErr w:type="gramStart"/>
      <w:r>
        <w:t>мобильных торговых объектов</w:t>
      </w:r>
      <w:proofErr w:type="gramEnd"/>
      <w:r>
        <w:t xml:space="preserve"> и торговых мест под них;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lastRenderedPageBreak/>
        <w:t>в срок до 1 января 2024 г. определить состав имущества, находящегося в собственности субъектов Российской Федерации, не используемого для реализации функций и полномочий органов государственной власти субъектов Российской Федерации;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>в срок до 31 декабря 2025 г.: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>обеспечить приватизацию имущества, находящегося в собственности субъектов Российской Федерации, не используемого для реализации функций и полномочий органов государственной власти субъектов Российской Федерации;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>с участием органов местного самоуправления обеспечить организацию инвентаризации кладбищ и мест захоронений на них, создание в субъектах Российской Федерации по результатам такой инвентаризации и ведение реестров кладбищ и мест захоронений с размещением указанных реестров на региональных порталах государственных и муниципальных услуг.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>6. Рекомендовать органам местного самоуправления: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 xml:space="preserve">в срок до 31 декабря 2024 г. обеспечить реализацию мероприятий, направленных на увеличение количества нестационарных и </w:t>
      </w:r>
      <w:proofErr w:type="gramStart"/>
      <w:r>
        <w:t>мобильных торговых объектов</w:t>
      </w:r>
      <w:proofErr w:type="gramEnd"/>
      <w:r>
        <w:t xml:space="preserve"> и торговых мест под них;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>в срок до 1 января 2024 г. определить состав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>в срок до 31 декабря 2025 г. обеспечить приватизацию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самоуправления.</w:t>
      </w:r>
    </w:p>
    <w:p w:rsidR="006F73AE" w:rsidRDefault="006F73AE">
      <w:pPr>
        <w:pStyle w:val="ConsPlusNormal"/>
        <w:jc w:val="both"/>
      </w:pPr>
    </w:p>
    <w:p w:rsidR="006F73AE" w:rsidRDefault="006F73AE">
      <w:pPr>
        <w:pStyle w:val="ConsPlusNormal"/>
        <w:jc w:val="right"/>
      </w:pPr>
      <w:r>
        <w:t>Председатель Правительства</w:t>
      </w:r>
    </w:p>
    <w:p w:rsidR="006F73AE" w:rsidRDefault="006F73AE">
      <w:pPr>
        <w:pStyle w:val="ConsPlusNormal"/>
        <w:jc w:val="right"/>
      </w:pPr>
      <w:r>
        <w:t>Российской Федерации</w:t>
      </w:r>
    </w:p>
    <w:p w:rsidR="006F73AE" w:rsidRDefault="006F73AE">
      <w:pPr>
        <w:pStyle w:val="ConsPlusNormal"/>
        <w:jc w:val="right"/>
      </w:pPr>
      <w:r>
        <w:t>М.МИШУСТИН</w:t>
      </w:r>
    </w:p>
    <w:p w:rsidR="006F73AE" w:rsidRDefault="006F73AE">
      <w:pPr>
        <w:pStyle w:val="ConsPlusNormal"/>
        <w:jc w:val="both"/>
      </w:pPr>
    </w:p>
    <w:p w:rsidR="006F73AE" w:rsidRDefault="006F73AE">
      <w:pPr>
        <w:pStyle w:val="ConsPlusNormal"/>
        <w:jc w:val="both"/>
      </w:pPr>
    </w:p>
    <w:p w:rsidR="006F73AE" w:rsidRDefault="006F73AE">
      <w:pPr>
        <w:pStyle w:val="ConsPlusNormal"/>
        <w:jc w:val="both"/>
      </w:pPr>
    </w:p>
    <w:p w:rsidR="006F73AE" w:rsidRDefault="006F73AE">
      <w:pPr>
        <w:pStyle w:val="ConsPlusNormal"/>
        <w:jc w:val="both"/>
      </w:pPr>
    </w:p>
    <w:p w:rsidR="006F73AE" w:rsidRDefault="006F73AE">
      <w:pPr>
        <w:pStyle w:val="ConsPlusNormal"/>
        <w:jc w:val="both"/>
      </w:pPr>
    </w:p>
    <w:p w:rsidR="006F73AE" w:rsidRDefault="006F73AE">
      <w:pPr>
        <w:pStyle w:val="ConsPlusNormal"/>
        <w:jc w:val="right"/>
        <w:outlineLvl w:val="0"/>
      </w:pPr>
      <w:r>
        <w:t>Утвержден</w:t>
      </w:r>
    </w:p>
    <w:p w:rsidR="006F73AE" w:rsidRDefault="006F73AE">
      <w:pPr>
        <w:pStyle w:val="ConsPlusNormal"/>
        <w:jc w:val="right"/>
      </w:pPr>
      <w:r>
        <w:t>распоряжением Правительства</w:t>
      </w:r>
    </w:p>
    <w:p w:rsidR="006F73AE" w:rsidRDefault="006F73AE">
      <w:pPr>
        <w:pStyle w:val="ConsPlusNormal"/>
        <w:jc w:val="right"/>
      </w:pPr>
      <w:r>
        <w:t>Российской Федерации</w:t>
      </w:r>
    </w:p>
    <w:p w:rsidR="006F73AE" w:rsidRDefault="006F73AE">
      <w:pPr>
        <w:pStyle w:val="ConsPlusNormal"/>
        <w:jc w:val="right"/>
      </w:pPr>
      <w:r>
        <w:t>от 2 сентября 2021 г. N 2424-р</w:t>
      </w:r>
    </w:p>
    <w:p w:rsidR="006F73AE" w:rsidRDefault="006F73AE">
      <w:pPr>
        <w:pStyle w:val="ConsPlusNormal"/>
        <w:jc w:val="both"/>
      </w:pPr>
    </w:p>
    <w:p w:rsidR="006F73AE" w:rsidRDefault="006F73AE">
      <w:pPr>
        <w:pStyle w:val="ConsPlusTitle"/>
        <w:jc w:val="center"/>
      </w:pPr>
      <w:bookmarkStart w:id="0" w:name="P44"/>
      <w:bookmarkEnd w:id="0"/>
      <w:r>
        <w:t>НАЦИОНАЛЬНЫЙ ПЛАН</w:t>
      </w:r>
    </w:p>
    <w:p w:rsidR="006F73AE" w:rsidRDefault="006F73AE">
      <w:pPr>
        <w:pStyle w:val="ConsPlusTitle"/>
        <w:jc w:val="center"/>
      </w:pPr>
      <w:r>
        <w:t>("ДОРОЖНАЯ КАРТА") РАЗВИТИЯ КОНКУРЕНЦИИ В РОССИЙСКОЙ</w:t>
      </w:r>
    </w:p>
    <w:p w:rsidR="006F73AE" w:rsidRDefault="006F73AE">
      <w:pPr>
        <w:pStyle w:val="ConsPlusTitle"/>
        <w:jc w:val="center"/>
      </w:pPr>
      <w:r>
        <w:t>ФЕДЕРАЦИИ НА 2021 - 2025 ГОДЫ</w:t>
      </w:r>
    </w:p>
    <w:p w:rsidR="006F73AE" w:rsidRDefault="006F73A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F73A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73AE" w:rsidRDefault="006F73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73AE" w:rsidRDefault="006F73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73AE" w:rsidRDefault="006F73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73AE" w:rsidRDefault="006F73A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13.07.2022 </w:t>
            </w:r>
            <w:hyperlink r:id="rId7">
              <w:r>
                <w:rPr>
                  <w:color w:val="0000FF"/>
                </w:rPr>
                <w:t>N 1905-р</w:t>
              </w:r>
            </w:hyperlink>
            <w:r>
              <w:rPr>
                <w:color w:val="392C69"/>
              </w:rPr>
              <w:t>,</w:t>
            </w:r>
          </w:p>
          <w:p w:rsidR="006F73AE" w:rsidRDefault="006F73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20.12.2022 </w:t>
            </w:r>
            <w:hyperlink r:id="rId8">
              <w:r>
                <w:rPr>
                  <w:color w:val="0000FF"/>
                </w:rPr>
                <w:t>N 4042-р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73AE" w:rsidRDefault="006F73AE">
            <w:pPr>
              <w:pStyle w:val="ConsPlusNormal"/>
            </w:pPr>
          </w:p>
        </w:tc>
      </w:tr>
    </w:tbl>
    <w:p w:rsidR="006F73AE" w:rsidRDefault="006F73AE">
      <w:pPr>
        <w:pStyle w:val="ConsPlusNormal"/>
        <w:jc w:val="both"/>
      </w:pPr>
    </w:p>
    <w:p w:rsidR="006F73AE" w:rsidRDefault="006F73AE">
      <w:pPr>
        <w:pStyle w:val="ConsPlusTitle"/>
        <w:jc w:val="center"/>
        <w:outlineLvl w:val="1"/>
      </w:pPr>
      <w:r>
        <w:t>I. Оценка реализации государственной политики</w:t>
      </w:r>
    </w:p>
    <w:p w:rsidR="006F73AE" w:rsidRDefault="006F73AE">
      <w:pPr>
        <w:pStyle w:val="ConsPlusTitle"/>
        <w:jc w:val="center"/>
      </w:pPr>
      <w:r>
        <w:t>по развитию конкуренции</w:t>
      </w:r>
    </w:p>
    <w:p w:rsidR="006F73AE" w:rsidRDefault="006F73AE">
      <w:pPr>
        <w:pStyle w:val="ConsPlusNormal"/>
        <w:jc w:val="both"/>
      </w:pPr>
    </w:p>
    <w:p w:rsidR="006F73AE" w:rsidRDefault="00D72094">
      <w:pPr>
        <w:pStyle w:val="ConsPlusNormal"/>
        <w:ind w:firstLine="540"/>
        <w:jc w:val="both"/>
      </w:pPr>
      <w:hyperlink r:id="rId9">
        <w:r w:rsidR="006F73AE">
          <w:rPr>
            <w:color w:val="0000FF"/>
          </w:rPr>
          <w:t>Указом</w:t>
        </w:r>
      </w:hyperlink>
      <w:r w:rsidR="006F73AE">
        <w:t xml:space="preserve"> Президента Российской Федерации от 21 июля 2020 г. N 474 "О национальных целях </w:t>
      </w:r>
      <w:r w:rsidR="006F73AE">
        <w:lastRenderedPageBreak/>
        <w:t>развития Российской Федерации на период до 2030 года" определены 5 национальных целей развития Российской Федерации: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>сохранение населения, здоровье и благополучие людей;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>возможности для самореализации и развития талантов;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>комфортная и безопасная среда для жизни;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>достойный, эффективный труд и успешное предпринимательство;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>цифровая трансформация.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>Достижение указанных национальных целей является многоаспектной задачей, решение которой в значительной степени зависит от эффективности проведения государственной политики по широкому спектру направлений - от макроэкономической политики, создания благоприятного инвестиционного климата, включая развитие финансовой и налоговой системы, снижения административных и инфраструктурных барьеров до защиты прав граждан и региональной политики.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>Конкурентная политика представляет собой комплекс последовательных мер, осуществляемых государством в целях обеспечения условий для конкуренции хозяйствующих субъектов, повышения эффективности и конкурентоспособности российской экономики, модернизации предприятий и создания условий для обеспечения экономически эффективным способом потребностей граждан в товарах и услугах.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 xml:space="preserve">21 декабря 2017 г. принят </w:t>
      </w:r>
      <w:hyperlink r:id="rId10">
        <w:r>
          <w:rPr>
            <w:color w:val="0000FF"/>
          </w:rPr>
          <w:t>Указ</w:t>
        </w:r>
      </w:hyperlink>
      <w:r>
        <w:t xml:space="preserve"> Президента Российской Федерации N 618 "Об основных направлениях государственной политики по развитию конкуренции" (далее - Указ N 618). Основной целью </w:t>
      </w:r>
      <w:hyperlink r:id="rId11">
        <w:r>
          <w:rPr>
            <w:color w:val="0000FF"/>
          </w:rPr>
          <w:t>Указа</w:t>
        </w:r>
      </w:hyperlink>
      <w:r>
        <w:t xml:space="preserve"> N 618 является укрепление национальной экономики, повышение удовлетворенности потребителей за счет расширения ассортимента товаров, работ, услуг, повышения их качества и снижения цен.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>Таким образом, решение задач по развитию конкуренции является одним из элементов обеспечения достижения национальных целей.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 xml:space="preserve">Национальный план развития конкуренции в Российской Федерации на 2018 - 2020 годы, утвержденный </w:t>
      </w:r>
      <w:hyperlink r:id="rId12">
        <w:r>
          <w:rPr>
            <w:color w:val="0000FF"/>
          </w:rPr>
          <w:t>Указом</w:t>
        </w:r>
      </w:hyperlink>
      <w:r>
        <w:t xml:space="preserve"> N 618, ориентирован на достижение целей и задач по развитию конкуренции в наиболее значимых отраслях экономики.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>5 апреля 2018 г. состоялось заседание Государственного совета Российской Федерации по вопросу приоритетных направлений деятельности субъектов Российской Федерации по содействию развитию конкуренции в стране.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 xml:space="preserve">Основные подходы к реализации </w:t>
      </w:r>
      <w:proofErr w:type="spellStart"/>
      <w:r>
        <w:t>проконкурентной</w:t>
      </w:r>
      <w:proofErr w:type="spellEnd"/>
      <w:r>
        <w:t xml:space="preserve"> политики в регионах Российской Федерации закреплены в </w:t>
      </w:r>
      <w:hyperlink r:id="rId13">
        <w:r>
          <w:rPr>
            <w:color w:val="0000FF"/>
          </w:rPr>
          <w:t>стандарте</w:t>
        </w:r>
      </w:hyperlink>
      <w:r>
        <w:t xml:space="preserve"> развития конкуренции в субъектах Российской Федерации, утвержденном распоряжением Правительства Российской Федерации от 17 апреля 2019 г. N 768-р.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>Вопросы развития конкуренции стали неотъемлемой частью региональной экономической политики, во всех субъектах Российской Федерации разработаны и реализуются "дорожные карты" по содействию развитию конкуренции на товарных рынках, нацеленные на достижение ключевых показателей, установленных на региональном уровне.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>На сегодняшний день в результате реализации действующих стратегических документов и поручений в Российской Федерации созданы правовые и организационные основы развития конкуренции.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lastRenderedPageBreak/>
        <w:t>Положительную роль в развитии конкуренции сыграли государственные программы и планы развития конкуренции, которые были реализованы в период до 2018 года, в частности: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 xml:space="preserve">Государственная </w:t>
      </w:r>
      <w:hyperlink r:id="rId14">
        <w:r>
          <w:rPr>
            <w:color w:val="0000FF"/>
          </w:rPr>
          <w:t>программа</w:t>
        </w:r>
      </w:hyperlink>
      <w:r>
        <w:t xml:space="preserve"> демонополизации экономики и развития конкуренции на рынках Российской Федерации (основные направления и первоочередные меры), утвержденная постановлением Правительства Российской Федерации от 9 марта 1994 г. N 191 "О Государственной программе демонополизации экономики и развития конкуренции на рынках Российской Федерации (основные направления и первоочередные меры)";</w:t>
      </w:r>
    </w:p>
    <w:p w:rsidR="006F73AE" w:rsidRDefault="00D72094">
      <w:pPr>
        <w:pStyle w:val="ConsPlusNormal"/>
        <w:spacing w:before="220"/>
        <w:ind w:firstLine="540"/>
        <w:jc w:val="both"/>
      </w:pPr>
      <w:hyperlink r:id="rId15">
        <w:r w:rsidR="006F73AE">
          <w:rPr>
            <w:color w:val="0000FF"/>
          </w:rPr>
          <w:t>Программа</w:t>
        </w:r>
      </w:hyperlink>
      <w:r w:rsidR="006F73AE">
        <w:t xml:space="preserve"> развития конкуренции в Российской Федерации, утвержденная распоряжением Правительства Российской Федерации от 19 мая 2009 г. N 691-р;</w:t>
      </w:r>
    </w:p>
    <w:p w:rsidR="006F73AE" w:rsidRDefault="00D72094">
      <w:pPr>
        <w:pStyle w:val="ConsPlusNormal"/>
        <w:spacing w:before="220"/>
        <w:ind w:firstLine="540"/>
        <w:jc w:val="both"/>
      </w:pPr>
      <w:hyperlink r:id="rId16">
        <w:r w:rsidR="006F73AE">
          <w:rPr>
            <w:color w:val="0000FF"/>
          </w:rPr>
          <w:t>план</w:t>
        </w:r>
      </w:hyperlink>
      <w:r w:rsidR="006F73AE">
        <w:t xml:space="preserve"> мероприятий ("дорожная карта") "Развитие конкуренции и совершенствование антимонопольной политики", утвержденный распоряжением Правительства Российской Федерации от 28 декабря 2012 г. N 2579-р.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 xml:space="preserve">Определенные результаты были достигнуты в результате реализации мероприятий, предусмотренных Национальным планом развития конкуренции в Российской Федерации на 2018 - 2020 годы, утвержденным </w:t>
      </w:r>
      <w:hyperlink r:id="rId17">
        <w:r>
          <w:rPr>
            <w:color w:val="0000FF"/>
          </w:rPr>
          <w:t>Указом</w:t>
        </w:r>
      </w:hyperlink>
      <w:r>
        <w:t xml:space="preserve"> N 618, </w:t>
      </w:r>
      <w:hyperlink r:id="rId18">
        <w:r>
          <w:rPr>
            <w:color w:val="0000FF"/>
          </w:rPr>
          <w:t>планом</w:t>
        </w:r>
      </w:hyperlink>
      <w:r>
        <w:t xml:space="preserve"> мероприятий ("дорожной картой")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2018 - 2020 годы, утвержденным распоряжением Правительства Российской Федерации от 16 августа 2018 г. N 1697-р.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>Таким образом, удалось обеспечить присутствие во всех отраслях экономики Российской Федерации, за исключением сфер деятельности субъектов естественных монополий и организаций оборонно-промышленного комплекса, не менее трех хозяйствующих субъектов, из которых не менее чем один относится к частному бизнесу.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>Данный ключевой показатель отражает количественное изменение состояния конкуренции на товарных рынках и при этом создает основу для перехода к решению новых задач, связанных уже с качественными изменениями.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>Количество зафиксированных нарушений антимонопольного законодательства со стороны органов государственной власти и органов местного самоуправления в 2020 году снизилось в 2 раза по сравнению с 2017 годом.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>Среди мероприятий, реализованных в рамках исполнения Национального плана развития конкуренции в Российской Федерации на 2018 - 2020 годы, в качестве наиболее значимых с точки зрения экономического эффекта и положительного влияния на экономику Российской Федерации можно отметить следующие: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 xml:space="preserve">принят Федеральный </w:t>
      </w:r>
      <w:hyperlink r:id="rId19">
        <w:r>
          <w:rPr>
            <w:color w:val="0000FF"/>
          </w:rPr>
          <w:t>закон</w:t>
        </w:r>
      </w:hyperlink>
      <w:r>
        <w:t xml:space="preserve"> "О внесении изменений в Федеральный закон "О государственных и муниципальных унитарных предприятиях" и Федеральный закон "О защите конкуренции", направленный на запрет осуществления унитарными предприятиями деятельности на конкурентных рынках и снижение доли государственного сектора в экономике;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>на территории Российской Федерации отменен национальный и внутрисетевой роуминг;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>приняты правила недискриминационного доступа на товарный рынок услуг общедоступной почтовой связи и в сфере теплоснабжения;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>расширены масштабы биржевой торговли наличными товарами (нефть, нефтепродукты, природный газ, лес, сахар, зерно и др.) и производными финансовыми инструментами, в агропромышленном комплексе повысилась товарность основных видов сельскохозяйственной продукции, расширилась география поставок товаров, реализуемых на биржевых торгах;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lastRenderedPageBreak/>
        <w:t xml:space="preserve">в рамках усиления борьбы с картелями и иными </w:t>
      </w:r>
      <w:proofErr w:type="spellStart"/>
      <w:r>
        <w:t>антиконкурентными</w:t>
      </w:r>
      <w:proofErr w:type="spellEnd"/>
      <w:r>
        <w:t xml:space="preserve"> соглашениями состоялась 18-я сессия Межправительственной группы экспертов по законодательству и политике в области конкуренции ЮНКТАД, по итогам которой был одобрен текст Руководящих принципов и процедур международного сотрудничества в соответствии с Секцией F Комплекса согласованных на многосторонней основе справедливых принципов и правил для контроля за ограничительной деловой практикой;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>ограничена возможность региональных органов исполнительной власти принимать решения об установлении индексов изменения платы граждан за коммунальные услуги выше предельных уровней;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>внедрен принцип ценового (тарифного) регулирования, стимулирующий организации к сокращению издержек;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>введен метод предельного ценообразования на услуги общедоступной электросвязи и почтовой связи;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>в сфере газоснабжения обеспечен переход к рыночному ценообразованию путем формирования биржевых и внебиржевых индикаторов цен на природный газ.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 xml:space="preserve">Реализация указанных мероприятий способствовала достижению целей и задач, определенных в </w:t>
      </w:r>
      <w:hyperlink r:id="rId20">
        <w:r>
          <w:rPr>
            <w:color w:val="0000FF"/>
          </w:rPr>
          <w:t>Указе</w:t>
        </w:r>
      </w:hyperlink>
      <w:r>
        <w:t xml:space="preserve"> N 618, в том числе таких как: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>развитие конкуренции в сферах экономической деятельности государственных предприятий, предприятий с государственным участием. В частности, количество унитарных предприятий уменьшилось на 31,8 процента за 2018 - 2020 годы;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>повышение удовлетворенности потребителей, в том числе за счет снижения цен. В результате отмены внутрисетевого роуминга экономия для потребителей составила порядка 6 млрд. рублей и одновременно возрос объем данных услуг связи;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>обеспечение равного доступа к товарам и услугам субъектов естественных монополий. В частности, в результате принятия правил недискриминационного доступа в сфере теплоснабжения созданы условия для преодоления барьеров, таких как избыточные требования документов, необоснованный отказ в предоставлении услуги, долгое ожидание, отсутствие гарантии результата и прочее в процессе доступа потребителей к услугам.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>Однако не все меры, предусмотренные программами, оказались достаточными для эффективного развития конкуренции.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>В начале текущего десятилетия российская экономика оказалась перед долговременными системными вызовами, отражающими как мировые тенденции, так и внутренние барьеры развития.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>Анализ глобальных экономических процессов позволяет сделать выводы о значительном изменении традиционных подходов и системы экономических отношений. Одним из главных факторов мирового экономического роста на современном этапе стали цифровые преобразования.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>Структурные сдвиги в экономике происходят все стремительнее. Происходящие изменения настолько значительны, что могут быть охарактеризованы как крупнейший за всю историю технологический переход, когда богатство природных ресурсов и дешевизна труда перестают быть основными факторами роста экономики.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 xml:space="preserve">Еще одним вызовом как для российской экономики, так и для мировой экономики в целом стало распространение новой </w:t>
      </w:r>
      <w:proofErr w:type="spellStart"/>
      <w:r>
        <w:t>коронавирусной</w:t>
      </w:r>
      <w:proofErr w:type="spellEnd"/>
      <w:r>
        <w:t xml:space="preserve"> инфекции (COVID-19). Многие страны мира предприняли превентивные меры: закрыли границы, прекратили авиасообщение, ввели режимы </w:t>
      </w:r>
      <w:r>
        <w:lastRenderedPageBreak/>
        <w:t>самоизоляции и карантина.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>Факторами, сдерживающими развитие конкуренции, продолжают оставаться следующие: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>высокая доля государственного сектора в экономике;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 xml:space="preserve">монополизация рынков и их </w:t>
      </w:r>
      <w:proofErr w:type="spellStart"/>
      <w:r>
        <w:t>олигопольный</w:t>
      </w:r>
      <w:proofErr w:type="spellEnd"/>
      <w:r>
        <w:t xml:space="preserve"> характер;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>недостаточная доля малых и средних предприятий в структуре экономики Российской Федерации;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>сохраняющиеся ограничения доступа к инфраструктуре.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>Каждый из вышеприведенных факторов непосредственным образом влияет на устойчивость экономического "иммунитета" Российской Федерации к текущей ситуации и развивающемуся в настоящее время глобальному экономическому кризису.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>Решение задач по совершенствованию правовых и организационных мер обеспечения, защиты и развития конкуренции, позволяющих противостоять глобальным экономическим вызовам, возможно только при условии преодоления внутренних ограничений, сдерживающих экономический рост.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>На следующем этапе реализации государственной политики по развитию конкуренции необходимы качественные системные, институциональные и организационные изменения, а также дальнейшие шаги по развитию конкуренции в отраслях национальной экономики.</w:t>
      </w:r>
    </w:p>
    <w:p w:rsidR="006F73AE" w:rsidRDefault="006F73AE">
      <w:pPr>
        <w:pStyle w:val="ConsPlusNormal"/>
        <w:jc w:val="both"/>
      </w:pPr>
    </w:p>
    <w:p w:rsidR="006F73AE" w:rsidRDefault="006F73AE">
      <w:pPr>
        <w:pStyle w:val="ConsPlusTitle"/>
        <w:jc w:val="center"/>
        <w:outlineLvl w:val="1"/>
      </w:pPr>
      <w:r>
        <w:t>II. Задачи, ключевые показатели и ожидаемые результаты</w:t>
      </w:r>
    </w:p>
    <w:p w:rsidR="006F73AE" w:rsidRDefault="006F73AE">
      <w:pPr>
        <w:pStyle w:val="ConsPlusTitle"/>
        <w:jc w:val="center"/>
      </w:pPr>
      <w:r>
        <w:t>развития конкуренции</w:t>
      </w:r>
    </w:p>
    <w:p w:rsidR="006F73AE" w:rsidRDefault="006F73AE">
      <w:pPr>
        <w:pStyle w:val="ConsPlusNormal"/>
        <w:jc w:val="both"/>
      </w:pPr>
    </w:p>
    <w:p w:rsidR="006F73AE" w:rsidRDefault="006F73AE">
      <w:pPr>
        <w:pStyle w:val="ConsPlusNormal"/>
        <w:ind w:firstLine="540"/>
        <w:jc w:val="both"/>
      </w:pPr>
      <w:r>
        <w:t>1. Задачи Национального плана ("дорожной карты") по развитию конкуренции в Российской Федерации на 2021 - 2025 годы (далее - Национальный план) определяются целями обеспечения экономического роста и необходимостью преодоления барьеров, сдерживающих развитие российской экономики, и включают в себя: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>развитие добросовестной конкуренции на товарных рынках;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>снижение барьеров для поставщиков и потребителей товаров, работ и услуг;</w:t>
      </w:r>
    </w:p>
    <w:p w:rsidR="006F73AE" w:rsidRDefault="006F73AE">
      <w:pPr>
        <w:pStyle w:val="ConsPlusNormal"/>
        <w:spacing w:before="220"/>
        <w:ind w:firstLine="540"/>
        <w:jc w:val="both"/>
      </w:pPr>
      <w:proofErr w:type="spellStart"/>
      <w:r>
        <w:t>дерегулирование</w:t>
      </w:r>
      <w:proofErr w:type="spellEnd"/>
      <w:r>
        <w:t xml:space="preserve"> сфер естественных монополий и отдельных регулируемых сфер деятельности, в которых созданы условия для развития конкуренции, на основании анализа состояния конкуренции;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>обеспечение эффективного и прозрачного управления государственной и муниципальной собственностью, в том числе вовлечение в хозяйственный оборот неиспользуемого и непрофильного государственного и муниципального имущества (в том числе в социальной сфере), унификация процедур распоряжения государственной и муниципальной собственностью на основе аукционов, проводимых в электронной форме;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>обеспечение равных условий деятельности на конкурентных рынках для компаний с государственным участием и организаций частной формы собственности;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>развитие малого и среднего предпринимательства;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>унификация и систематизация государственных и муниципальных преференций хозяйствующим субъектам;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 xml:space="preserve">замена мер государственного регулирования экономических отношений на меры </w:t>
      </w:r>
      <w:r>
        <w:lastRenderedPageBreak/>
        <w:t>экономического стимулирования;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>обеспечение недискриминационного доступа к природным ресурсам;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 xml:space="preserve">развитие организованной (биржевой) торговли товарами, производными финансовыми инструментами, базисным активом которых является товар, в том числе создание в Российской Федерации отвечающего международным стандартам биржевого товарного рынка фьючерсных контрактов и других товарных </w:t>
      </w:r>
      <w:proofErr w:type="spellStart"/>
      <w:r>
        <w:t>деривативов</w:t>
      </w:r>
      <w:proofErr w:type="spellEnd"/>
      <w:r>
        <w:t>, создание условий для реализации биржевых товаров на экспорт на российских биржах за рубли;</w:t>
      </w:r>
    </w:p>
    <w:p w:rsidR="006F73AE" w:rsidRDefault="006F73AE">
      <w:pPr>
        <w:pStyle w:val="ConsPlusNormal"/>
        <w:spacing w:before="220"/>
        <w:ind w:firstLine="540"/>
        <w:jc w:val="both"/>
      </w:pPr>
      <w:proofErr w:type="spellStart"/>
      <w:r>
        <w:t>цифровизация</w:t>
      </w:r>
      <w:proofErr w:type="spellEnd"/>
      <w:r>
        <w:t xml:space="preserve"> антимонопольного и тарифного регулирования;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>расширение и повышение эффективности международного сотрудничества, направленного на обеспечение защиты и развития конкуренции, а также восстановление условий конкуренции в Российской Федерации при нарушении антимонопольного законодательства;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>создание условий для развития конкуренции в сфере государственного оборонного заказа, стимулирующих увеличение доли государственных контрактов, заключенных путем проведения конкурентных процедур, и повышения эффективности механизма ценообразования в сфере государственного оборонного заказа;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>развитие межвидовой конкуренции и конкуренции между компаниями в сфере транспорта с учетом необходимости обеспечения безопасности и финансовой устойчивости перевозчиков.</w:t>
      </w:r>
    </w:p>
    <w:p w:rsidR="006F73AE" w:rsidRDefault="006F73AE">
      <w:pPr>
        <w:pStyle w:val="ConsPlusNormal"/>
        <w:spacing w:before="220"/>
        <w:ind w:firstLine="540"/>
        <w:jc w:val="both"/>
      </w:pPr>
      <w:r>
        <w:t>2. В целях контроля выполнения поставленных задач и достижения целей совершенствования государственной политики по развитию конкуренции устанавливаются следующие ключевые показатели развития конкуренции:</w:t>
      </w:r>
    </w:p>
    <w:p w:rsidR="006F73AE" w:rsidRDefault="006F73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37"/>
        <w:gridCol w:w="1276"/>
        <w:gridCol w:w="1417"/>
        <w:gridCol w:w="2356"/>
      </w:tblGrid>
      <w:tr w:rsidR="006F73AE">
        <w:tc>
          <w:tcPr>
            <w:tcW w:w="4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F73AE" w:rsidRDefault="006F73AE">
            <w:pPr>
              <w:pStyle w:val="ConsPlusNormal"/>
              <w:jc w:val="center"/>
            </w:pPr>
            <w:r>
              <w:t>Наименование контрольного показателя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F73AE" w:rsidRDefault="006F73A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F73AE" w:rsidRDefault="006F73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 xml:space="preserve">Доля организаций с государственным и муниципальным участием в отраслях (сферах), указанных в </w:t>
            </w:r>
            <w:hyperlink w:anchor="P148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 </w:t>
            </w:r>
            <w:hyperlink w:anchor="P14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менее чем в 2020 году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 xml:space="preserve">федеральные органы исполнительной власти, осуществляющие функции по выработке и реализации государственной политики в установленных сферах деятельности, указанных в </w:t>
            </w:r>
            <w:hyperlink w:anchor="P148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млн.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не менее 25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 xml:space="preserve">федеральные органы исполнительной власти, осуществляющие функции по выработке и реализации государственной политики в установленных сферах деятельности, </w:t>
            </w:r>
            <w:r>
              <w:lastRenderedPageBreak/>
              <w:t xml:space="preserve">указанных в </w:t>
            </w:r>
            <w:hyperlink w:anchor="P148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3AE" w:rsidRDefault="006F73AE">
            <w:pPr>
              <w:pStyle w:val="ConsPlusNormal"/>
            </w:pPr>
            <w:r>
              <w:t xml:space="preserve">Доля закупок в денежном выражении, осуществляемых акционерными обществами, входящими в перечни, утвержденные распоряжениями Правительства Российской Федерации от 23 января 2003 г. </w:t>
            </w:r>
            <w:hyperlink r:id="rId21">
              <w:r>
                <w:rPr>
                  <w:color w:val="0000FF"/>
                </w:rPr>
                <w:t>N 91-р</w:t>
              </w:r>
            </w:hyperlink>
            <w:r>
              <w:t xml:space="preserve"> и от 30 августа 2017 г. </w:t>
            </w:r>
            <w:hyperlink r:id="rId22">
              <w:r>
                <w:rPr>
                  <w:color w:val="0000FF"/>
                </w:rPr>
                <w:t>N 1870-р</w:t>
              </w:r>
            </w:hyperlink>
            <w:r>
              <w:t>, в соответствии с законодательством Российской Федерации, регулирующим закупки товаров, работ, услуг отдельными видами юридических лиц, у единственного поставщика (исполнителя, подрядчика) по отношению к общему объему таких закупок в денежном выражении, за исключением закупок товаров, работ, услуг, стоимость которых не превышает 600 тыс. рублей, закупок товаров, работ, услуг субъектов естественных монополий, а также закупок, осуществляемых в связи с признанием конкурентных закупок несостоявшимися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менее чем в 2020 году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3AE" w:rsidRDefault="006F73AE">
            <w:pPr>
              <w:pStyle w:val="ConsPlusNormal"/>
            </w:pPr>
            <w:r>
              <w:t xml:space="preserve">федеральные органы исполнительной власти, осуществляющие функции по выработке и реализации государственной политики в установленных сферах деятельности, указанных в </w:t>
            </w:r>
            <w:hyperlink w:anchor="P148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</w:t>
            </w:r>
          </w:p>
        </w:tc>
      </w:tr>
    </w:tbl>
    <w:p w:rsidR="006F73AE" w:rsidRDefault="006F73AE">
      <w:pPr>
        <w:pStyle w:val="ConsPlusNormal"/>
        <w:jc w:val="both"/>
      </w:pPr>
    </w:p>
    <w:p w:rsidR="006F73AE" w:rsidRDefault="006F73AE">
      <w:pPr>
        <w:pStyle w:val="ConsPlusNormal"/>
        <w:ind w:firstLine="540"/>
        <w:jc w:val="both"/>
      </w:pPr>
      <w:r>
        <w:t>--------------------------------</w:t>
      </w:r>
    </w:p>
    <w:p w:rsidR="006F73AE" w:rsidRDefault="006F73AE">
      <w:pPr>
        <w:pStyle w:val="ConsPlusNormal"/>
        <w:spacing w:before="220"/>
        <w:ind w:firstLine="540"/>
        <w:jc w:val="both"/>
      </w:pPr>
      <w:bookmarkStart w:id="1" w:name="P146"/>
      <w:bookmarkEnd w:id="1"/>
      <w:r>
        <w:t>&lt;*&gt; Методика расчета доли организаций с государственным и муниципальным участием утверждается федеральным антимонопольным органом.</w:t>
      </w:r>
    </w:p>
    <w:p w:rsidR="006F73AE" w:rsidRDefault="006F73AE">
      <w:pPr>
        <w:pStyle w:val="ConsPlusNormal"/>
        <w:jc w:val="both"/>
      </w:pPr>
    </w:p>
    <w:p w:rsidR="006F73AE" w:rsidRDefault="006F73AE">
      <w:pPr>
        <w:pStyle w:val="ConsPlusNormal"/>
        <w:ind w:firstLine="540"/>
        <w:jc w:val="both"/>
      </w:pPr>
      <w:bookmarkStart w:id="2" w:name="P148"/>
      <w:bookmarkEnd w:id="2"/>
      <w:r>
        <w:t>3. Ожидаемые результаты развития конкуренции в отдельных отраслях (сферах) экономики (видах деятельности):</w:t>
      </w:r>
    </w:p>
    <w:p w:rsidR="006F73AE" w:rsidRDefault="006F73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4"/>
        <w:gridCol w:w="2211"/>
      </w:tblGrid>
      <w:tr w:rsidR="006F73AE"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F73AE" w:rsidRDefault="006F73AE">
            <w:pPr>
              <w:pStyle w:val="ConsPlusNormal"/>
              <w:jc w:val="center"/>
            </w:pPr>
            <w:r>
              <w:t>Ожидаемые результаты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1. Агропромышленный комплекс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На федеральном и региональном уровнях обеспечена возможность подачи сельскохозяйственными товаропроизводителями заявления на получение субсидий в электронном виде через государственную информационную систему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Минсельхоз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Увеличено количество субъектов малого и среднего предпринимательства, включая крестьянские (фермерские) хозяйства и сельскохозяйственные кооперативы, получивших субсидии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Минсельхоз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 xml:space="preserve">Расширена номенклатура сельскохозяйственных товаров, </w:t>
            </w:r>
            <w:r>
              <w:lastRenderedPageBreak/>
              <w:t>реализуемых на бирже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lastRenderedPageBreak/>
              <w:t>Минсельхоз России,</w:t>
            </w:r>
          </w:p>
          <w:p w:rsidR="006F73AE" w:rsidRDefault="006F73AE">
            <w:pPr>
              <w:pStyle w:val="ConsPlusNormal"/>
            </w:pPr>
            <w:r>
              <w:lastRenderedPageBreak/>
              <w:t>ФАС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lastRenderedPageBreak/>
              <w:t>2. Информационные технологии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На рынках услуг в сфере информационных технологий, в том числе на рынках программного обеспечения, программно-аппаратных комплексов (разработка, поддержка, развитие, внедрение, предоставление доступа, обеспечение функционирования), отсутствуют унитарные предприятия, за исключением случаев, предусмотренных федеральными законами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proofErr w:type="spellStart"/>
            <w:r>
              <w:t>Минцифры</w:t>
            </w:r>
            <w:proofErr w:type="spellEnd"/>
            <w:r>
              <w:t xml:space="preserve">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Обеспечен ввод в промышленную эксплуатацию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сфере:</w:t>
            </w:r>
          </w:p>
          <w:p w:rsidR="006F73AE" w:rsidRDefault="006F73AE">
            <w:pPr>
              <w:pStyle w:val="ConsPlusNormal"/>
            </w:pPr>
            <w:r>
              <w:t>количество пользователей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 - одна тысяча в 2023 году;</w:t>
            </w:r>
          </w:p>
          <w:p w:rsidR="006F73AE" w:rsidRDefault="006F73AE">
            <w:pPr>
              <w:pStyle w:val="ConsPlusNormal"/>
            </w:pPr>
            <w:r>
              <w:t>количество пользователей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 - 20 тыс. в 2025 году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ФАС России,</w:t>
            </w:r>
          </w:p>
          <w:p w:rsidR="006F73AE" w:rsidRDefault="006F73AE">
            <w:pPr>
              <w:pStyle w:val="ConsPlusNormal"/>
            </w:pPr>
            <w:r>
              <w:t>Минобороны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Реализован функционал специализированной торговой площадки, обеспечивающий возможность проведения закрытых торгов, информация о которых содержит сведения, составляющие государственную тайну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ФАС России,</w:t>
            </w:r>
          </w:p>
          <w:p w:rsidR="006F73AE" w:rsidRDefault="006F73AE">
            <w:pPr>
              <w:pStyle w:val="ConsPlusNormal"/>
            </w:pPr>
            <w:r>
              <w:t>ФСБ России,</w:t>
            </w:r>
          </w:p>
          <w:p w:rsidR="006F73AE" w:rsidRDefault="006F73AE">
            <w:pPr>
              <w:pStyle w:val="ConsPlusNormal"/>
            </w:pPr>
            <w:r>
              <w:t>ФСТЭК России,</w:t>
            </w:r>
          </w:p>
          <w:p w:rsidR="006F73AE" w:rsidRDefault="006F73AE">
            <w:pPr>
              <w:pStyle w:val="ConsPlusNormal"/>
            </w:pPr>
            <w:r>
              <w:t>Минфин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3. Сфера обращения твердых коммунальных отходов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Увеличение до 30 процентов к 2025 году объема твердых коммунальных отходов, транспортируемых организациями частных форм собственности (негосударственными и немуниципальными организациями) и не аффилированными с региональным оператором по обращению с твердыми коммунальными отходами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Минприроды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4. Сфера финансовых рынков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Обеспечен равный доступ финансовым организациям, в том числе являющимся субъектами малого и среднего предпринимательства, к государственным программам субсидирования из средств бюджета льготного финансирования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ФАС России,</w:t>
            </w:r>
          </w:p>
          <w:p w:rsidR="006F73AE" w:rsidRDefault="006F73AE">
            <w:pPr>
              <w:pStyle w:val="ConsPlusNormal"/>
            </w:pPr>
            <w:r>
              <w:t>Минфин России</w:t>
            </w:r>
          </w:p>
          <w:p w:rsidR="006F73AE" w:rsidRDefault="006F73AE">
            <w:pPr>
              <w:pStyle w:val="ConsPlusNormal"/>
            </w:pPr>
            <w:r>
              <w:t>при участии Банка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Обеспечено проведение открытых процедур отбора кредитных или иных специализированных финансовых организаций - агентов по размещению, выкупу, обмену, обслуживанию и погашению выпусков облигаций федерального займа для населения, а также обеспечена возможность реализации указанных облигаций населению посредством использования электронных платформ, обеспечивающих удаленное взаимодействие финансовых организаций с потребителями финансовых услуг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Минфин России,</w:t>
            </w:r>
          </w:p>
          <w:p w:rsidR="006F73AE" w:rsidRDefault="006F73AE">
            <w:pPr>
              <w:pStyle w:val="ConsPlusNormal"/>
            </w:pPr>
            <w:r>
              <w:t>ФАС России</w:t>
            </w:r>
          </w:p>
          <w:p w:rsidR="006F73AE" w:rsidRDefault="006F73AE">
            <w:pPr>
              <w:pStyle w:val="ConsPlusNormal"/>
            </w:pPr>
            <w:r>
              <w:t>при участии Банка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Создан не менее чем один новый рынок производных финансовых инструментов, базисным активом которых является товар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ФАС России,</w:t>
            </w:r>
          </w:p>
          <w:p w:rsidR="006F73AE" w:rsidRDefault="006F73AE">
            <w:pPr>
              <w:pStyle w:val="ConsPlusNormal"/>
            </w:pPr>
            <w:r>
              <w:t>Минфин России</w:t>
            </w:r>
          </w:p>
          <w:p w:rsidR="006F73AE" w:rsidRDefault="006F73AE">
            <w:pPr>
              <w:pStyle w:val="ConsPlusNormal"/>
            </w:pPr>
            <w:r>
              <w:lastRenderedPageBreak/>
              <w:t>при участии Банка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lastRenderedPageBreak/>
              <w:t>5. Природные ресурсы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Расширен доступ организаций, обладающих необходимым опытом и финансовыми ресурсами, в состав потенциальных пользователей участков нераспределенного фонда недр федерального значения, расположенных на континентальном шельфе Российской Федерации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proofErr w:type="spellStart"/>
            <w:r>
              <w:t>Минвостокразвития</w:t>
            </w:r>
            <w:proofErr w:type="spellEnd"/>
            <w:r>
              <w:t xml:space="preserve"> России,</w:t>
            </w:r>
          </w:p>
          <w:p w:rsidR="006F73AE" w:rsidRDefault="006F73AE">
            <w:pPr>
              <w:pStyle w:val="ConsPlusNormal"/>
            </w:pPr>
            <w:r>
              <w:t>Минприроды России,</w:t>
            </w:r>
          </w:p>
          <w:p w:rsidR="006F73AE" w:rsidRDefault="006F73AE">
            <w:pPr>
              <w:pStyle w:val="ConsPlusNormal"/>
            </w:pPr>
            <w:r>
              <w:t>ФАС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6. Электроэнергетика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Снижены сроки технологического присоединения к электрическим сетям до 90 дней к 2025 году в случаях, когда максимальная мощность заявителя составляет до 150 кВт и сетевой организации требуется строительство "последней мили" на расстоянии 300 - 500 метров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Минэнерго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Оформление документов по подключению (технологическому присоединению) объектов капитального строительства к сетям инженерно-технического обеспечения осуществляется в электронной форме не менее чем в 40 субъектах Российской Федерации к 2025 году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Минэнерго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Не увеличены территории ценовых зон оптового рынка электрической энергии и мощности, для которых устанавливаются особенности функционирования оптового и розничных рынков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Минэнерго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Доля организаций частной формы собственности составляет не менее:</w:t>
            </w:r>
          </w:p>
          <w:p w:rsidR="006F73AE" w:rsidRDefault="006F73AE">
            <w:pPr>
              <w:pStyle w:val="ConsPlusNormal"/>
            </w:pPr>
            <w:r>
              <w:t>30 процентов для организаций, осуществляющих деятельность по производству электроэнергии на розничном рынке;</w:t>
            </w:r>
          </w:p>
          <w:p w:rsidR="006F73AE" w:rsidRDefault="006F73AE">
            <w:pPr>
              <w:pStyle w:val="ConsPlusNormal"/>
            </w:pPr>
            <w:r>
              <w:t>30 процентов для организаций, осуществляющих деятельность по купле-продаже электроэнергии (</w:t>
            </w:r>
            <w:proofErr w:type="spellStart"/>
            <w:r>
              <w:t>энергосбытовую</w:t>
            </w:r>
            <w:proofErr w:type="spellEnd"/>
            <w:r>
              <w:t xml:space="preserve"> деятельность) на розничном рынке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ФАС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7. Сфера транспорта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Обеспечены равные условия дистрибуции авиабилетов через глобальные и российские системы бронирования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both"/>
            </w:pPr>
            <w:r>
              <w:t>Минтранс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Обеспечена деятельность минимум одного независимого оператора, не входящего в группу лиц с оператором аэропорта, оказывающего услуги по наземному обслуживанию в аэропортах с пассажирооборотом свыше 3 млн. человек в год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Минтранс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Железнодорожный транспорт: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Создана цифровая платформа, обеспечивающая взаимодействие грузоотправителей, перевозчиков и операторов в рамках грузовых перевозок железнодорожным транспортом на недискриминационной основе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Минтранс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Городской транспорт (автобусы):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lastRenderedPageBreak/>
              <w:t>Доля услуг (работ) по перевозке пассажиров автомобильным транспортом:</w:t>
            </w:r>
          </w:p>
          <w:p w:rsidR="006F73AE" w:rsidRDefault="006F73AE">
            <w:pPr>
              <w:pStyle w:val="ConsPlusNormal"/>
            </w:pPr>
            <w:r>
              <w:t>по муниципальным маршрутам регулярных перевозок, оказанных (выполненных) организациями частной формы собственности, - не менее 20 процентов;</w:t>
            </w:r>
          </w:p>
          <w:p w:rsidR="006F73AE" w:rsidRDefault="006F73AE">
            <w:pPr>
              <w:pStyle w:val="ConsPlusNormal"/>
            </w:pPr>
            <w:r>
              <w:t>по межмуниципальным маршрутам регулярных перевозок, оказанных (выполненных) организациями частной формы собственности, - не менее 30 процентов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Минтранс России,</w:t>
            </w:r>
          </w:p>
          <w:p w:rsidR="006F73AE" w:rsidRDefault="006F73AE">
            <w:pPr>
              <w:pStyle w:val="ConsPlusNormal"/>
            </w:pPr>
            <w:r>
              <w:t>Минэкономразвития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8. Сфера образования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Во всех субъектах Российской Федерации обеспечено внедрение не позднее 2024 года системы персонифицированного финансирования дополнительного образования детей (за исключением финансирования дополнительного образования в детских школах искусств)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В субъектах Российской Федерации разработаны меры поддержки частных образовательных организаций, реализующих образовательную программу дошкольного образования и (или) осуществляющих присмотр и уход за детьми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России,</w:t>
            </w:r>
          </w:p>
          <w:p w:rsidR="006F73AE" w:rsidRDefault="006F73AE">
            <w:pPr>
              <w:pStyle w:val="ConsPlusNormal"/>
            </w:pPr>
            <w:r>
              <w:t>Минэкономразвития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Обеспечено включение в примерные основные образовательные программы основного общего и среднего общего образования тем, посвященных государственной политике по развитию конкуренции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Доля детей, получающих образование в организациях частной формы собственности, от общего числа детей, получающих образование, составляет не менее:</w:t>
            </w:r>
          </w:p>
          <w:p w:rsidR="006F73AE" w:rsidRDefault="006F73AE">
            <w:pPr>
              <w:pStyle w:val="ConsPlusNormal"/>
            </w:pPr>
            <w:r>
              <w:t>1,6 процента на рынках дошкольного образования;</w:t>
            </w:r>
          </w:p>
          <w:p w:rsidR="006F73AE" w:rsidRDefault="006F73AE">
            <w:pPr>
              <w:pStyle w:val="ConsPlusNormal"/>
            </w:pPr>
            <w:r>
              <w:t>1 процента на рынках общего образования;</w:t>
            </w:r>
          </w:p>
          <w:p w:rsidR="006F73AE" w:rsidRDefault="006F73AE">
            <w:pPr>
              <w:pStyle w:val="ConsPlusNormal"/>
            </w:pPr>
            <w:r>
              <w:t>7,5 процента на рынках среднего профессионального образования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9. Сфера здравоохранения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На рынках лекарственных средств:</w:t>
            </w:r>
          </w:p>
          <w:p w:rsidR="006F73AE" w:rsidRDefault="006F73AE">
            <w:pPr>
              <w:pStyle w:val="ConsPlusNormal"/>
            </w:pPr>
            <w:r>
              <w:t>до 1 июля 2022 г. проведена работа по определению взаимозаменяемости лекарственных препаратов для не менее чем 50 процентов лекарственных препаратов,</w:t>
            </w:r>
          </w:p>
          <w:p w:rsidR="006F73AE" w:rsidRDefault="006F73AE">
            <w:pPr>
              <w:pStyle w:val="ConsPlusNormal"/>
            </w:pPr>
            <w:r>
              <w:t>до 31 декабря 2022 г. - для не менее чем 55 процентов лекарственных препаратов,</w:t>
            </w:r>
          </w:p>
          <w:p w:rsidR="006F73AE" w:rsidRDefault="006F73AE">
            <w:pPr>
              <w:pStyle w:val="ConsPlusNormal"/>
            </w:pPr>
            <w:r>
              <w:t>до 31 декабря 2023 г. - для не менее 60 процентов лекарственных препаратов,</w:t>
            </w:r>
          </w:p>
          <w:p w:rsidR="006F73AE" w:rsidRDefault="006F73AE">
            <w:pPr>
              <w:pStyle w:val="ConsPlusNormal"/>
            </w:pPr>
            <w:r>
              <w:t>до 31 декабря 2024 г. - для не менее 65 процентов лекарственных препаратов,</w:t>
            </w:r>
          </w:p>
          <w:p w:rsidR="006F73AE" w:rsidRDefault="006F73AE">
            <w:pPr>
              <w:pStyle w:val="ConsPlusNormal"/>
            </w:pPr>
            <w:r>
              <w:t>до 31 декабря 2025 г. - для не менее 70 процентов лекарственных препаратов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Минздрав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Система возмещения стоимости лекарственного обеспечения внедрена:</w:t>
            </w:r>
          </w:p>
          <w:p w:rsidR="006F73AE" w:rsidRDefault="006F73AE">
            <w:pPr>
              <w:pStyle w:val="ConsPlusNormal"/>
            </w:pPr>
            <w:r>
              <w:t>в не менее чем 10 пилотных регионах - к 2023 году,</w:t>
            </w:r>
          </w:p>
          <w:p w:rsidR="006F73AE" w:rsidRDefault="006F73AE">
            <w:pPr>
              <w:pStyle w:val="ConsPlusNormal"/>
            </w:pPr>
            <w:r>
              <w:t>во всех регионах - к 2025 году при условии выделения достаточных средств на пилотный проект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Минздрав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Доля организаций частной формы собственности составляет:</w:t>
            </w:r>
          </w:p>
          <w:p w:rsidR="006F73AE" w:rsidRDefault="006F73AE">
            <w:pPr>
              <w:pStyle w:val="ConsPlusNormal"/>
            </w:pPr>
            <w:r>
              <w:lastRenderedPageBreak/>
              <w:t>на рынках медицинских услуг - не менее 10 процентов, в том числе доля субъектов малого и среднего предпринимательства - не менее 80 процентов;</w:t>
            </w:r>
          </w:p>
          <w:p w:rsidR="006F73AE" w:rsidRDefault="006F73AE">
            <w:pPr>
              <w:pStyle w:val="ConsPlusNormal"/>
            </w:pPr>
            <w:r>
              <w:t>на рынках розничной торговли лекарственными препаратами, медицинскими изделиями - не менее 70 процентов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lastRenderedPageBreak/>
              <w:t>Минздрав России,</w:t>
            </w:r>
          </w:p>
          <w:p w:rsidR="006F73AE" w:rsidRDefault="006F73AE">
            <w:pPr>
              <w:pStyle w:val="ConsPlusNormal"/>
            </w:pPr>
            <w:r>
              <w:lastRenderedPageBreak/>
              <w:t>Минэкономразвития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lastRenderedPageBreak/>
              <w:t>10. Ритуальные услуги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В субъектах Российской Федерации созданы и размещены на региональных порталах государственных и муниципальных услуг реестры кладбищ и мест захоронений на них, в которые включены сведения о существующих кладбищах и местах захоронений на них:</w:t>
            </w:r>
          </w:p>
          <w:p w:rsidR="006F73AE" w:rsidRDefault="006F73AE">
            <w:pPr>
              <w:pStyle w:val="ConsPlusNormal"/>
            </w:pPr>
            <w:r>
              <w:t>в отношении 20 процентов общего количества существующих кладбищ - до 31 декабря 2023 г.;</w:t>
            </w:r>
          </w:p>
          <w:p w:rsidR="006F73AE" w:rsidRDefault="006F73AE">
            <w:pPr>
              <w:pStyle w:val="ConsPlusNormal"/>
            </w:pPr>
            <w:r>
              <w:t>в отношении 50 процентов общего количества существующих кладбищ - до 31 декабря 2024 г.;</w:t>
            </w:r>
          </w:p>
          <w:p w:rsidR="006F73AE" w:rsidRDefault="006F73AE">
            <w:pPr>
              <w:pStyle w:val="ConsPlusNormal"/>
            </w:pPr>
            <w:r>
              <w:t>в отношении всех существующих кладбищ - до 31 декабря 2025 г.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Минстрой России,</w:t>
            </w:r>
          </w:p>
          <w:p w:rsidR="006F73AE" w:rsidRDefault="006F73AE">
            <w:pPr>
              <w:pStyle w:val="ConsPlusNormal"/>
            </w:pPr>
            <w:proofErr w:type="spellStart"/>
            <w:r>
              <w:t>Минцифры</w:t>
            </w:r>
            <w:proofErr w:type="spellEnd"/>
            <w:r>
              <w:t xml:space="preserve"> России,</w:t>
            </w:r>
          </w:p>
          <w:p w:rsidR="006F73AE" w:rsidRDefault="006F73AE">
            <w:pPr>
              <w:pStyle w:val="ConsPlusNormal"/>
            </w:pPr>
            <w:r>
              <w:t>Минэкономразвития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 w:rsidRPr="00D72094">
              <w:rPr>
                <w:highlight w:val="yellow"/>
              </w:rPr>
              <w:t>В субъектах Российской Федерации до 1 сентября 2023 г.:</w:t>
            </w:r>
          </w:p>
          <w:p w:rsidR="006F73AE" w:rsidRDefault="006F73AE">
            <w:pPr>
              <w:pStyle w:val="ConsPlusNormal"/>
            </w:pPr>
            <w:r>
              <w:t>созданы и размещены на региональных порталах государственных и муниципальных услуг реестры хозяйствующих субъектов, имеющих право на оказание услуг по организации похорон;</w:t>
            </w:r>
          </w:p>
          <w:p w:rsidR="006F73AE" w:rsidRDefault="006F73AE">
            <w:pPr>
              <w:pStyle w:val="ConsPlusNormal"/>
            </w:pPr>
            <w:r w:rsidRPr="00D72094">
              <w:rPr>
                <w:highlight w:val="yellow"/>
              </w:rPr>
              <w:t>оказание услуг по орган</w:t>
            </w:r>
            <w:bookmarkStart w:id="3" w:name="_GoBack"/>
            <w:bookmarkEnd w:id="3"/>
            <w:r w:rsidRPr="00D72094">
              <w:rPr>
                <w:highlight w:val="yellow"/>
              </w:rPr>
              <w:t>изации похорон организовано по принципу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реестрах, включая стоимость оказываемых хозяйствующими субъектами ритуальных услуг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 xml:space="preserve">Минстрой России, </w:t>
            </w:r>
            <w:proofErr w:type="spellStart"/>
            <w:r>
              <w:t>Минцифры</w:t>
            </w:r>
            <w:proofErr w:type="spellEnd"/>
            <w:r>
              <w:t xml:space="preserve"> России,</w:t>
            </w:r>
          </w:p>
          <w:p w:rsidR="006F73AE" w:rsidRDefault="006F73AE">
            <w:pPr>
              <w:pStyle w:val="ConsPlusNormal"/>
            </w:pPr>
            <w:r>
              <w:t>Минэкономразвития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Обеспечено оказание ритуальных услуг по принципу "одного окна"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Минстрой России,</w:t>
            </w:r>
          </w:p>
          <w:p w:rsidR="006F73AE" w:rsidRDefault="006F73AE">
            <w:pPr>
              <w:pStyle w:val="ConsPlusNormal"/>
            </w:pPr>
            <w:proofErr w:type="spellStart"/>
            <w:r>
              <w:t>Минцифры</w:t>
            </w:r>
            <w:proofErr w:type="spellEnd"/>
            <w:r>
              <w:t xml:space="preserve"> России,</w:t>
            </w:r>
          </w:p>
          <w:p w:rsidR="006F73AE" w:rsidRDefault="006F73AE">
            <w:pPr>
              <w:pStyle w:val="ConsPlusNormal"/>
            </w:pPr>
            <w:r>
              <w:t>Минэкономразвития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11. Энергетика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Газ: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При торговле природным газом не менее 10 процентов общего объема поставок на территорию Российской Федерации составляет объем газа, поставка которого осуществлена по договорам, заключенным на биржевых торгах, в которых приняли участие не менее 5 продавцов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ФАС России,</w:t>
            </w:r>
          </w:p>
          <w:p w:rsidR="006F73AE" w:rsidRDefault="006F73AE">
            <w:pPr>
              <w:pStyle w:val="ConsPlusNormal"/>
            </w:pPr>
            <w:r>
              <w:t>Минэнерго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Созданы ликвидные биржевые и внебиржевые индикаторы цен на природный газ, сжиженный углеводородный газ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ФАС России,</w:t>
            </w:r>
          </w:p>
          <w:p w:rsidR="006F73AE" w:rsidRDefault="006F73AE">
            <w:pPr>
              <w:pStyle w:val="ConsPlusNormal"/>
            </w:pPr>
            <w:r>
              <w:t>Минэнерго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Минфин России,</w:t>
            </w:r>
          </w:p>
          <w:p w:rsidR="006F73AE" w:rsidRDefault="006F73AE">
            <w:pPr>
              <w:pStyle w:val="ConsPlusNormal"/>
            </w:pPr>
            <w:r>
              <w:t>ФНС России,</w:t>
            </w:r>
          </w:p>
          <w:p w:rsidR="006F73AE" w:rsidRDefault="006F73AE">
            <w:pPr>
              <w:pStyle w:val="ConsPlusNormal"/>
            </w:pPr>
            <w:r>
              <w:t>Минэнерго России,</w:t>
            </w:r>
          </w:p>
          <w:p w:rsidR="006F73AE" w:rsidRDefault="006F73AE">
            <w:pPr>
              <w:pStyle w:val="ConsPlusNormal"/>
            </w:pPr>
            <w:r>
              <w:t>ФАС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 xml:space="preserve">Сроки подключения (технологического присоединения) к сетям газораспределения составляют не более 135 дней для заявителей первой категории в соответствии с </w:t>
            </w:r>
            <w:hyperlink r:id="rId23">
              <w:r>
                <w:rPr>
                  <w:color w:val="0000FF"/>
                </w:rPr>
                <w:t>Правилами</w:t>
              </w:r>
            </w:hyperlink>
            <w:r>
              <w:t xml:space="preserve"> подключения </w:t>
            </w:r>
            <w:r>
              <w:lastRenderedPageBreak/>
              <w:t>(технологического присоединения) объектов капитального строительства к сетям газораспределения, утвержденными постановлением Правительства Российской Федерации от 30 декабря 2013 г. N 1314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lastRenderedPageBreak/>
              <w:t>Минэнерго России,</w:t>
            </w:r>
          </w:p>
          <w:p w:rsidR="006F73AE" w:rsidRDefault="006F73AE">
            <w:pPr>
              <w:pStyle w:val="ConsPlusNormal"/>
            </w:pPr>
            <w:r>
              <w:t>Минстрой России,</w:t>
            </w:r>
          </w:p>
          <w:p w:rsidR="006F73AE" w:rsidRDefault="006F73AE">
            <w:pPr>
              <w:pStyle w:val="ConsPlusNormal"/>
            </w:pPr>
            <w:r>
              <w:t>ФАС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Оформление документов по подключению (технологическому присоединению) объектов капитального строительства к сетям газораспределения осуществляется через многофункциональные центры не менее чем в 45 субъектах Российской Федерации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Минэкономразвития России,</w:t>
            </w:r>
          </w:p>
          <w:p w:rsidR="006F73AE" w:rsidRDefault="006F73AE">
            <w:pPr>
              <w:pStyle w:val="ConsPlusNormal"/>
            </w:pPr>
            <w:r>
              <w:t>Минэнерго России,</w:t>
            </w:r>
          </w:p>
          <w:p w:rsidR="006F73AE" w:rsidRDefault="006F73AE">
            <w:pPr>
              <w:pStyle w:val="ConsPlusNormal"/>
            </w:pPr>
            <w:r>
              <w:t>ФАС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Сокращены объемы перекрестного субсидирования в рамках долгосрочного тарифного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Минэкономразвития России,</w:t>
            </w:r>
          </w:p>
          <w:p w:rsidR="006F73AE" w:rsidRDefault="006F73AE">
            <w:pPr>
              <w:pStyle w:val="ConsPlusNormal"/>
            </w:pPr>
            <w:r>
              <w:t>Минэнерго России,</w:t>
            </w:r>
          </w:p>
          <w:p w:rsidR="006F73AE" w:rsidRDefault="006F73AE">
            <w:pPr>
              <w:pStyle w:val="ConsPlusNormal"/>
            </w:pPr>
            <w:r>
              <w:t>ФАС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Нефть и нефтепродукты: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Увеличена доля реализованных на биржевых торгах нефтепродуктов (автомобильные бензины, авиационный керосин, битум, сжиженный углеводородный газ, дизельное топливо, мазут) от общего объема производства по сравнению с 2020 годом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ФАС России,</w:t>
            </w:r>
          </w:p>
          <w:p w:rsidR="006F73AE" w:rsidRDefault="006F73AE">
            <w:pPr>
              <w:pStyle w:val="ConsPlusNormal"/>
            </w:pPr>
            <w:r>
              <w:t>Минэнерго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Обеспечено развитие экспорта нефти и нефтепродуктов с применением прозрачных форм торговли (организованные торги, аукционы)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ФАС России,</w:t>
            </w:r>
          </w:p>
          <w:p w:rsidR="006F73AE" w:rsidRDefault="006F73AE">
            <w:pPr>
              <w:pStyle w:val="ConsPlusNormal"/>
            </w:pPr>
            <w:r>
              <w:t>Минэнерго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Обеспечено развитие маркерного сорта российской нефти "Юралс" и повышена его ликвидность как независимого эталонного сорта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Минэнерго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Формирование внебиржевых индексов цен на авиационный керосин в центрах потребления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ФАС России,</w:t>
            </w:r>
          </w:p>
          <w:p w:rsidR="006F73AE" w:rsidRDefault="006F73AE">
            <w:pPr>
              <w:pStyle w:val="ConsPlusNormal"/>
            </w:pPr>
            <w:r>
              <w:t>Минэнерго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Формирование биржевых и внебиржевых индексов цен на битум, судовое топливо в центрах потребления и на нефтепродукты, реализованные мелким оптом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ФАС России,</w:t>
            </w:r>
          </w:p>
          <w:p w:rsidR="006F73AE" w:rsidRDefault="006F73AE">
            <w:pPr>
              <w:pStyle w:val="ConsPlusNormal"/>
            </w:pPr>
            <w:r>
              <w:t>Минэнерго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Минфин России,</w:t>
            </w:r>
          </w:p>
          <w:p w:rsidR="006F73AE" w:rsidRDefault="006F73AE">
            <w:pPr>
              <w:pStyle w:val="ConsPlusNormal"/>
            </w:pPr>
            <w:r>
              <w:t>ФНС России,</w:t>
            </w:r>
          </w:p>
          <w:p w:rsidR="006F73AE" w:rsidRDefault="006F73AE">
            <w:pPr>
              <w:pStyle w:val="ConsPlusNormal"/>
            </w:pPr>
            <w:r>
              <w:t>Минэнерго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Угольная промышленность: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Объем энергетического угля, реализованного на бирже, составляет не менее 10 процентов поставок на территорию Российской Федерации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ФАС России,</w:t>
            </w:r>
          </w:p>
          <w:p w:rsidR="006F73AE" w:rsidRDefault="006F73AE">
            <w:pPr>
              <w:pStyle w:val="ConsPlusNormal"/>
            </w:pPr>
            <w:r>
              <w:t>Минэнерго России</w:t>
            </w:r>
          </w:p>
          <w:p w:rsidR="006F73AE" w:rsidRDefault="006F73AE">
            <w:pPr>
              <w:pStyle w:val="ConsPlusNormal"/>
            </w:pPr>
            <w:r>
              <w:t>совместно с заинтересованными федеральными органами исполнительной власти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 xml:space="preserve">Обеспечено использование биржевых и внебиржевых индексов цен в </w:t>
            </w:r>
            <w:r>
              <w:lastRenderedPageBreak/>
              <w:t>целях повышения эффективности применения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lastRenderedPageBreak/>
              <w:t>Минфин России,</w:t>
            </w:r>
          </w:p>
          <w:p w:rsidR="006F73AE" w:rsidRDefault="006F73AE">
            <w:pPr>
              <w:pStyle w:val="ConsPlusNormal"/>
            </w:pPr>
            <w:r>
              <w:lastRenderedPageBreak/>
              <w:t>ФНС России,</w:t>
            </w:r>
          </w:p>
          <w:p w:rsidR="006F73AE" w:rsidRDefault="006F73AE">
            <w:pPr>
              <w:pStyle w:val="ConsPlusNormal"/>
            </w:pPr>
            <w:r>
              <w:t>Минэнерго России,</w:t>
            </w:r>
          </w:p>
          <w:p w:rsidR="006F73AE" w:rsidRDefault="006F73AE">
            <w:pPr>
              <w:pStyle w:val="ConsPlusNormal"/>
            </w:pPr>
            <w:r>
              <w:t>ФАС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lastRenderedPageBreak/>
              <w:t>Созданы ликвидные биржевые и внебиржевые индикаторы цен на энергетический уголь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ФАС России,</w:t>
            </w:r>
          </w:p>
          <w:p w:rsidR="006F73AE" w:rsidRDefault="006F73AE">
            <w:pPr>
              <w:pStyle w:val="ConsPlusNormal"/>
            </w:pPr>
            <w:r>
              <w:t>Минэнерго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12. Химическая промышленность и нефтегазохимическая промышленность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 xml:space="preserve">Доля реализации химической и нефтегазохимической продукции на организованных торгах от поставок на внутренний рынок, в том числе в мелкооптовом сегменте, составляет для парафинов, </w:t>
            </w:r>
            <w:proofErr w:type="spellStart"/>
            <w:r>
              <w:t>ортоксилола</w:t>
            </w:r>
            <w:proofErr w:type="spellEnd"/>
            <w:r>
              <w:t>, толуола не менее 10 процентов объемов продаж на территории Российской Федерации каждого производителя, занимающего доминирующее положение на соответствующих товарных рынках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ФАС России</w:t>
            </w:r>
          </w:p>
          <w:p w:rsidR="006F73AE" w:rsidRDefault="006F73AE">
            <w:pPr>
              <w:pStyle w:val="ConsPlusNormal"/>
            </w:pPr>
            <w:r>
              <w:t>Минэнерго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Расширена номенклатура химической и нефтегазохимической продукции, реализуемой на организованных торгах с учетом спроса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ФАС России,</w:t>
            </w:r>
          </w:p>
          <w:p w:rsidR="006F73AE" w:rsidRDefault="006F73AE">
            <w:pPr>
              <w:pStyle w:val="ConsPlusNormal"/>
            </w:pPr>
            <w:r>
              <w:t>Минэнерго России,</w:t>
            </w:r>
          </w:p>
          <w:p w:rsidR="006F73AE" w:rsidRDefault="006F73AE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 xml:space="preserve">Сформированы ликвидные биржевые и внебиржевые индикаторы цен на минеральные удобрения, парафины, </w:t>
            </w:r>
            <w:proofErr w:type="spellStart"/>
            <w:r>
              <w:t>ортоксилол</w:t>
            </w:r>
            <w:proofErr w:type="spellEnd"/>
            <w:r>
              <w:t>, толуол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ФАС России,</w:t>
            </w:r>
          </w:p>
          <w:p w:rsidR="006F73AE" w:rsidRDefault="006F73AE">
            <w:pPr>
              <w:pStyle w:val="ConsPlusNormal"/>
            </w:pPr>
            <w:r>
              <w:t>Минэнерго России,</w:t>
            </w:r>
          </w:p>
          <w:p w:rsidR="006F73AE" w:rsidRDefault="006F73AE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13. Строительство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Осуществлен переход к взаимодействию 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возможность использования технологий информационного моделирования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Минстрой России,</w:t>
            </w:r>
          </w:p>
          <w:p w:rsidR="006F73AE" w:rsidRDefault="006F73AE">
            <w:pPr>
              <w:pStyle w:val="ConsPlusNormal"/>
            </w:pPr>
            <w:r>
              <w:t>ФАС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Доля организаций частной формы собственности в объеме выполненных работ по виду экономической деятельности "Строительство" составляет не менее 91 процента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Минстрой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14. Торговля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Увеличено количество нестационарных торговых объектов и торговых мест под них не менее чем на 10 процентов к 2025 году по отношению к 2020 году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</w:t>
            </w:r>
          </w:p>
          <w:p w:rsidR="006F73AE" w:rsidRDefault="006F73AE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15. Лесной комплекс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Обеспечено развитие ликвидных биржевых торгов лесоматериалами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ФАС России,</w:t>
            </w:r>
          </w:p>
          <w:p w:rsidR="006F73AE" w:rsidRDefault="006F73AE">
            <w:pPr>
              <w:pStyle w:val="ConsPlusNormal"/>
            </w:pPr>
            <w:r>
              <w:t>Минприроды России,</w:t>
            </w:r>
          </w:p>
          <w:p w:rsidR="006F73AE" w:rsidRDefault="006F73AE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Создание ликвидных биржевых индикаторов на лесоматериалы, основанных на результатах биржевых торгов лесоматериалами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ФАС России,</w:t>
            </w:r>
          </w:p>
          <w:p w:rsidR="006F73AE" w:rsidRDefault="006F73AE">
            <w:pPr>
              <w:pStyle w:val="ConsPlusNormal"/>
            </w:pPr>
            <w:r>
              <w:t>Минприроды России,</w:t>
            </w:r>
          </w:p>
          <w:p w:rsidR="006F73AE" w:rsidRDefault="006F73AE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3AE" w:rsidRDefault="006F73AE">
            <w:pPr>
              <w:pStyle w:val="ConsPlusNormal"/>
            </w:pPr>
            <w:r>
              <w:lastRenderedPageBreak/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3AE" w:rsidRDefault="006F73AE">
            <w:pPr>
              <w:pStyle w:val="ConsPlusNormal"/>
            </w:pPr>
            <w:r>
              <w:t>Минфин России,</w:t>
            </w:r>
          </w:p>
          <w:p w:rsidR="006F73AE" w:rsidRDefault="006F73AE">
            <w:pPr>
              <w:pStyle w:val="ConsPlusNormal"/>
            </w:pPr>
            <w:r>
              <w:t>ФНС России,</w:t>
            </w:r>
          </w:p>
          <w:p w:rsidR="006F73AE" w:rsidRDefault="006F73AE">
            <w:pPr>
              <w:pStyle w:val="ConsPlusNormal"/>
            </w:pPr>
            <w:r>
              <w:t>Минприроды России,</w:t>
            </w:r>
          </w:p>
          <w:p w:rsidR="006F73AE" w:rsidRDefault="006F73AE">
            <w:pPr>
              <w:pStyle w:val="ConsPlusNormal"/>
            </w:pPr>
            <w:r>
              <w:t>ФАС России,</w:t>
            </w:r>
          </w:p>
          <w:p w:rsidR="006F73AE" w:rsidRDefault="006F73AE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</w:tbl>
    <w:p w:rsidR="006F73AE" w:rsidRDefault="006F73AE">
      <w:pPr>
        <w:pStyle w:val="ConsPlusNormal"/>
        <w:jc w:val="both"/>
      </w:pPr>
    </w:p>
    <w:p w:rsidR="006F73AE" w:rsidRDefault="006F73AE">
      <w:pPr>
        <w:pStyle w:val="ConsPlusTitle"/>
        <w:jc w:val="center"/>
        <w:outlineLvl w:val="1"/>
      </w:pPr>
      <w:r>
        <w:t>III. Мероприятия Национального плана</w:t>
      </w:r>
    </w:p>
    <w:p w:rsidR="006F73AE" w:rsidRDefault="006F73AE">
      <w:pPr>
        <w:pStyle w:val="ConsPlusNormal"/>
        <w:jc w:val="both"/>
      </w:pPr>
    </w:p>
    <w:p w:rsidR="006F73AE" w:rsidRDefault="006F73AE">
      <w:pPr>
        <w:pStyle w:val="ConsPlusNormal"/>
        <w:sectPr w:rsidR="006F73AE" w:rsidSect="00F94A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706"/>
        <w:gridCol w:w="1701"/>
        <w:gridCol w:w="1984"/>
        <w:gridCol w:w="2324"/>
      </w:tblGrid>
      <w:tr w:rsidR="006F73AE">
        <w:tc>
          <w:tcPr>
            <w:tcW w:w="5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F73AE" w:rsidRDefault="006F73AE">
            <w:pPr>
              <w:pStyle w:val="ConsPlusNormal"/>
              <w:jc w:val="center"/>
            </w:pPr>
            <w:r>
              <w:lastRenderedPageBreak/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73AE" w:rsidRDefault="006F73AE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73AE" w:rsidRDefault="006F73AE">
            <w:pPr>
              <w:pStyle w:val="ConsPlusNormal"/>
              <w:jc w:val="center"/>
            </w:pPr>
            <w:r>
              <w:t xml:space="preserve">Срок реализации </w:t>
            </w:r>
            <w:hyperlink w:anchor="P72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Ответственные исполнители (соисполнители)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Продолжение работы по осуществлению приватизации федерального имущества, не используемого для реализации государственных функций и полномочий (непрофильного имущества)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Минфин России,</w:t>
            </w:r>
          </w:p>
          <w:p w:rsidR="006F73AE" w:rsidRDefault="006F73AE">
            <w:pPr>
              <w:pStyle w:val="ConsPlusNormal"/>
            </w:pPr>
            <w:proofErr w:type="spellStart"/>
            <w:r>
              <w:t>Росимущество</w:t>
            </w:r>
            <w:proofErr w:type="spellEnd"/>
            <w:r>
              <w:t>,</w:t>
            </w:r>
          </w:p>
          <w:p w:rsidR="006F73AE" w:rsidRDefault="006F73AE">
            <w:pPr>
              <w:pStyle w:val="ConsPlusNormal"/>
            </w:pPr>
            <w:r>
              <w:t>ФАС России,</w:t>
            </w:r>
          </w:p>
          <w:p w:rsidR="006F73AE" w:rsidRDefault="006F73AE">
            <w:pPr>
              <w:pStyle w:val="ConsPlusNormal"/>
            </w:pPr>
            <w:r>
              <w:t>Банк России в части финансовых организаций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Обеспечение регулярного размещения на официальных сайтах в информационно-телекоммуникационной сети "Интернет" информации о результатах реализации государственной политики по развитию конкуренции, в том числе положений Национального плана, планов мероприятий ("дорожных карт") развития конкуренции на федеральном уровне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ФАС России,</w:t>
            </w:r>
          </w:p>
          <w:p w:rsidR="006F73AE" w:rsidRDefault="006F73AE">
            <w:pPr>
              <w:pStyle w:val="ConsPlusNormal"/>
            </w:pPr>
            <w:r>
              <w:t>федеральные органы исполнительной власти, ответственные за реализацию Национального плана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Обеспечение эффективного выявления и пресечения картелей посредством внесения изменения в законодательство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июль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ФАС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Обеспечение определения взаимозаменяемости лекарственных препаратов для медицинского применения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1 июля 2022 г.</w:t>
            </w:r>
          </w:p>
          <w:p w:rsidR="006F73AE" w:rsidRDefault="006F73AE">
            <w:pPr>
              <w:pStyle w:val="ConsPlusNormal"/>
              <w:jc w:val="center"/>
            </w:pPr>
            <w:r>
              <w:t>31 декабря 2022 г.</w:t>
            </w:r>
          </w:p>
          <w:p w:rsidR="006F73AE" w:rsidRDefault="006F73AE">
            <w:pPr>
              <w:pStyle w:val="ConsPlusNormal"/>
              <w:jc w:val="center"/>
            </w:pPr>
            <w:r>
              <w:t>31 декабря 2023 г.</w:t>
            </w:r>
          </w:p>
          <w:p w:rsidR="006F73AE" w:rsidRDefault="006F73AE">
            <w:pPr>
              <w:pStyle w:val="ConsPlusNormal"/>
              <w:jc w:val="center"/>
            </w:pPr>
            <w:r>
              <w:t>31 декабря 2024 г.</w:t>
            </w:r>
          </w:p>
          <w:p w:rsidR="006F73AE" w:rsidRDefault="006F73AE">
            <w:pPr>
              <w:pStyle w:val="ConsPlusNormal"/>
              <w:jc w:val="center"/>
            </w:pPr>
            <w:r>
              <w:t>31 декабря 2025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Минздрав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Утверждение концепции развития оптовых продовольственных рынков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 xml:space="preserve">распоряжение Правительства Российской </w:t>
            </w:r>
            <w:r>
              <w:lastRenderedPageBreak/>
              <w:t>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lastRenderedPageBreak/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Утверждение плана мероприятий ("дорожной карты") развития организованной (биржевой) торговли на 2022 - 2025 годы с включением в него мероприятий, в том числе:</w:t>
            </w:r>
          </w:p>
          <w:p w:rsidR="006F73AE" w:rsidRDefault="006F73AE">
            <w:pPr>
              <w:pStyle w:val="ConsPlusNormal"/>
            </w:pPr>
            <w:r>
              <w:t>по использованию биржевых и внебиржевых индикаторов в налоговом и бюджетном регулировании и контроле;</w:t>
            </w:r>
          </w:p>
          <w:p w:rsidR="006F73AE" w:rsidRDefault="006F73AE">
            <w:pPr>
              <w:pStyle w:val="ConsPlusNormal"/>
            </w:pPr>
            <w:r>
              <w:t>по развитию срочного рынка, рынка производных финансовых инструментов;</w:t>
            </w:r>
          </w:p>
          <w:p w:rsidR="006F73AE" w:rsidRDefault="006F73AE">
            <w:pPr>
              <w:pStyle w:val="ConsPlusNormal"/>
            </w:pPr>
            <w:r>
              <w:t>по организации и развитию биржевой торговли товарами, ранее не участвовавшими в организованных торгах, товарами на экспорт, в рамках БРИКС, ЕАЭС;</w:t>
            </w:r>
          </w:p>
          <w:p w:rsidR="006F73AE" w:rsidRDefault="006F73AE">
            <w:pPr>
              <w:pStyle w:val="ConsPlusNormal"/>
            </w:pPr>
            <w:r>
              <w:t>по формированию системы национальных рыночных индикаторов цен на ключевые группы товаров с учетом биржевых цен, формируемых в том числе на международных и зарубежных организованных биржевых торгах;</w:t>
            </w:r>
          </w:p>
          <w:p w:rsidR="006F73AE" w:rsidRDefault="006F73AE">
            <w:pPr>
              <w:pStyle w:val="ConsPlusNormal"/>
            </w:pPr>
            <w:r>
              <w:t>по организации проведения биржевых торгов нефтепродуктами с базисами поставки, на которых реализацию нефтепродуктов осуществляет одновременно не менее трех производителей (объединение базисов поставки), для обеспечения реальной конкуренции производителей в рамках одного биржевого инструмента;</w:t>
            </w:r>
          </w:p>
          <w:p w:rsidR="006F73AE" w:rsidRDefault="006F73AE">
            <w:pPr>
              <w:pStyle w:val="ConsPlusNormal"/>
            </w:pPr>
            <w:r>
              <w:t>по развитию биржевых мелкооптовых торгов нефтепродуктами на базе оператора товарных поставок, в том числе с привлечением независимых нефтебаз;</w:t>
            </w:r>
          </w:p>
          <w:p w:rsidR="006F73AE" w:rsidRDefault="006F73AE">
            <w:pPr>
              <w:pStyle w:val="ConsPlusNormal"/>
            </w:pPr>
            <w:r>
              <w:t xml:space="preserve">по привлечению на уровне субъектов Российской Федерации к организованным </w:t>
            </w:r>
            <w:r>
              <w:lastRenderedPageBreak/>
              <w:t>торгам мелким оптом всех производителей, функционирующих в каждом из субъектов Российской Федерации;</w:t>
            </w:r>
          </w:p>
          <w:p w:rsidR="006F73AE" w:rsidRDefault="006F73AE">
            <w:pPr>
              <w:pStyle w:val="ConsPlusNormal"/>
            </w:pPr>
            <w:r>
              <w:t>по формированию ценовых индикаторов на нефтепродукты с учетом котировок российского биржевого фьючерсного рынка, информации о внебиржевых договорах, индикаторов биржевых спот-торгов, а также цен экспортной альтернативы (</w:t>
            </w:r>
            <w:proofErr w:type="spellStart"/>
            <w:r>
              <w:t>нетбэк</w:t>
            </w:r>
            <w:proofErr w:type="spellEnd"/>
            <w:r>
              <w:t>) и иной ценовой информации зарубежных рынков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lastRenderedPageBreak/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ФАС России,</w:t>
            </w:r>
          </w:p>
          <w:p w:rsidR="006F73AE" w:rsidRDefault="006F73AE">
            <w:pPr>
              <w:pStyle w:val="ConsPlusNormal"/>
            </w:pPr>
            <w:r>
              <w:t>Минэнерго России,</w:t>
            </w:r>
          </w:p>
          <w:p w:rsidR="006F73AE" w:rsidRDefault="006F73AE">
            <w:pPr>
              <w:pStyle w:val="ConsPlusNormal"/>
            </w:pPr>
            <w:r>
              <w:t>Минфин России,</w:t>
            </w:r>
          </w:p>
          <w:p w:rsidR="006F73AE" w:rsidRDefault="006F73AE">
            <w:pPr>
              <w:pStyle w:val="ConsPlusNormal"/>
            </w:pPr>
            <w:r>
              <w:t>ФНС России,</w:t>
            </w:r>
          </w:p>
          <w:p w:rsidR="006F73AE" w:rsidRDefault="006F73AE">
            <w:pPr>
              <w:pStyle w:val="ConsPlusNormal"/>
            </w:pPr>
            <w:r>
              <w:t>Минэкономразвития России</w:t>
            </w:r>
          </w:p>
          <w:p w:rsidR="006F73AE" w:rsidRDefault="006F73AE">
            <w:pPr>
              <w:pStyle w:val="ConsPlusNormal"/>
            </w:pPr>
            <w:r>
              <w:t>при участии Банка России и</w:t>
            </w:r>
          </w:p>
          <w:p w:rsidR="006F73AE" w:rsidRDefault="006F73AE">
            <w:pPr>
              <w:pStyle w:val="ConsPlusNormal"/>
            </w:pPr>
            <w:r>
              <w:t>заинтересованных организаций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Утверждение плана мероприятий ("дорожной карты") развития конкуренции на рынках финансовых услуг на 2022 - 2025 годы с определением в нем перечней ключевых показателей, обеспечивающих в том числе:</w:t>
            </w:r>
          </w:p>
          <w:p w:rsidR="006F73AE" w:rsidRDefault="006F73AE">
            <w:pPr>
              <w:pStyle w:val="ConsPlusNormal"/>
            </w:pPr>
            <w:r>
              <w:t>снижение барьеров для поставщиков финансовых услуг;</w:t>
            </w:r>
          </w:p>
          <w:p w:rsidR="006F73AE" w:rsidRDefault="006F73AE">
            <w:pPr>
              <w:pStyle w:val="ConsPlusNormal"/>
            </w:pPr>
            <w:r>
              <w:t>расширение возможностей потребителя осуществлять свободный информированный выбор, в том числе смену поставщиков финансовых услуг;</w:t>
            </w:r>
          </w:p>
          <w:p w:rsidR="006F73AE" w:rsidRDefault="006F73AE">
            <w:pPr>
              <w:pStyle w:val="ConsPlusNormal"/>
            </w:pPr>
            <w:r>
              <w:t>совершенствование регулирования оборота данных, в том числе обеспечение конкурентного доступа финансовых организаций к данным;</w:t>
            </w:r>
          </w:p>
          <w:p w:rsidR="006F73AE" w:rsidRDefault="006F73AE">
            <w:pPr>
              <w:pStyle w:val="ConsPlusNormal"/>
            </w:pPr>
            <w:r>
              <w:t>формирование правовых основ антимонопольного регулирования деятельности финансовых организаций, развивающих цифровые и иные сервисы на базе экосистем (</w:t>
            </w:r>
            <w:proofErr w:type="spellStart"/>
            <w:r>
              <w:t>мультисервисных</w:t>
            </w:r>
            <w:proofErr w:type="spellEnd"/>
            <w:r>
              <w:t xml:space="preserve"> платформ), в том числе иностранных экосистем;</w:t>
            </w:r>
          </w:p>
          <w:p w:rsidR="006F73AE" w:rsidRDefault="006F73AE">
            <w:pPr>
              <w:pStyle w:val="ConsPlusNormal"/>
            </w:pPr>
            <w:r>
              <w:t xml:space="preserve">развитие института ответственности органов государственной власти за действия, </w:t>
            </w:r>
            <w:r>
              <w:lastRenderedPageBreak/>
              <w:t>искажающие конкурентное поле финансового рынка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lastRenderedPageBreak/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ФАС России,</w:t>
            </w:r>
          </w:p>
          <w:p w:rsidR="006F73AE" w:rsidRDefault="006F73AE">
            <w:pPr>
              <w:pStyle w:val="ConsPlusNormal"/>
            </w:pPr>
            <w:r>
              <w:t>Минфин России</w:t>
            </w:r>
          </w:p>
          <w:p w:rsidR="006F73AE" w:rsidRDefault="006F73AE">
            <w:pPr>
              <w:pStyle w:val="ConsPlusNormal"/>
            </w:pPr>
            <w:r>
              <w:t>при участии Банка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Утверждение по согласованию с Российской академией наук плана мероприятий ("дорожной карты") развития конкуренции в сфере науки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6F73AE" w:rsidRDefault="006F73AE">
            <w:pPr>
              <w:pStyle w:val="ConsPlusNormal"/>
            </w:pPr>
            <w:r>
              <w:t>ФАС России,</w:t>
            </w:r>
          </w:p>
          <w:p w:rsidR="006F73AE" w:rsidRDefault="006F73AE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Обеспечение деятельности Антимонопольного центра БРИКС, в том числе его финансирования за счет бюджета Российской Федерации, проработка с государствами БРИКС вопроса трансформации в дальнейшем Антимонопольного центра БРИКС в международную структуру с эффективным финансовым и экспертным участием стран-партнеров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1 сентября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ФАС России,</w:t>
            </w:r>
          </w:p>
          <w:p w:rsidR="006F73AE" w:rsidRDefault="006F73AE">
            <w:pPr>
              <w:pStyle w:val="ConsPlusNormal"/>
            </w:pPr>
            <w:r>
              <w:t>Минфин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Определение единого порядка проведения обязательных в соответствии с законодательством Российской Федерации торгов в сфере реализации имущества, в том числе имущественных прав, в электронной форме с использованием официального сайта Российской Федерации в информационно-телекоммуникационной сети "Интернет" для размещения информации о проведении торгов во взаимодействии с электронными площадками, определенными Правительством Российской Федерации (за исключением процедур, проводимых в соответствии с законодательством Российской Федерации о несостоятельности (банкротстве)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сентябрь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ФАС России,</w:t>
            </w:r>
          </w:p>
          <w:p w:rsidR="006F73AE" w:rsidRDefault="006F73AE">
            <w:pPr>
              <w:pStyle w:val="ConsPlusNormal"/>
            </w:pPr>
            <w:r>
              <w:t>Минфин России,</w:t>
            </w:r>
          </w:p>
          <w:p w:rsidR="006F73AE" w:rsidRDefault="006F73AE">
            <w:pPr>
              <w:pStyle w:val="ConsPlusNormal"/>
            </w:pPr>
            <w:r>
              <w:t>Минюст России,</w:t>
            </w:r>
          </w:p>
          <w:p w:rsidR="006F73AE" w:rsidRDefault="006F73AE">
            <w:pPr>
              <w:pStyle w:val="ConsPlusNormal"/>
            </w:pPr>
            <w:r>
              <w:t>Минэкономразвития России,</w:t>
            </w:r>
          </w:p>
          <w:p w:rsidR="006F73AE" w:rsidRDefault="006F73AE">
            <w:pPr>
              <w:pStyle w:val="ConsPlusNormal"/>
            </w:pPr>
            <w:r>
              <w:t>Минприроды России,</w:t>
            </w:r>
          </w:p>
          <w:p w:rsidR="006F73AE" w:rsidRDefault="006F73AE">
            <w:pPr>
              <w:pStyle w:val="ConsPlusNormal"/>
            </w:pPr>
            <w:r>
              <w:t>Казначейство России,</w:t>
            </w:r>
          </w:p>
          <w:p w:rsidR="006F73AE" w:rsidRDefault="006F73AE">
            <w:pPr>
              <w:pStyle w:val="ConsPlusNormal"/>
            </w:pPr>
            <w:proofErr w:type="spellStart"/>
            <w:r>
              <w:t>Росреестр</w:t>
            </w:r>
            <w:proofErr w:type="spellEnd"/>
            <w:r>
              <w:t>,</w:t>
            </w:r>
          </w:p>
          <w:p w:rsidR="006F73AE" w:rsidRDefault="006F73AE">
            <w:pPr>
              <w:pStyle w:val="ConsPlusNormal"/>
            </w:pPr>
            <w:r>
              <w:t>Минсельхоз России,</w:t>
            </w:r>
          </w:p>
          <w:p w:rsidR="006F73AE" w:rsidRDefault="006F73AE">
            <w:pPr>
              <w:pStyle w:val="ConsPlusNormal"/>
            </w:pPr>
            <w:proofErr w:type="spellStart"/>
            <w:r>
              <w:t>Росимущество</w:t>
            </w:r>
            <w:proofErr w:type="spellEnd"/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 xml:space="preserve">Разработка комплекса мер, направленных на </w:t>
            </w:r>
            <w:r>
              <w:lastRenderedPageBreak/>
              <w:t>обеспечение недискриминационного доступа к природным ресурсам, включающих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приоритет распределения природных ресурсов на аукционах в электронной форме;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федеральный закон, 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сентябрь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ФАС России,</w:t>
            </w:r>
          </w:p>
          <w:p w:rsidR="006F73AE" w:rsidRDefault="006F73AE">
            <w:pPr>
              <w:pStyle w:val="ConsPlusNormal"/>
            </w:pPr>
            <w:r>
              <w:t>Минприроды России,</w:t>
            </w:r>
          </w:p>
          <w:p w:rsidR="006F73AE" w:rsidRDefault="006F73AE">
            <w:pPr>
              <w:pStyle w:val="ConsPlusNormal"/>
            </w:pPr>
            <w:r>
              <w:t>Минэкономразвития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расширение доступа организациям, обладающим необходимым опытом и финансовыми ресурсами, в состав потенциальных пользователей участков нераспределенного фонда недр федерального значения, расположенных на континентальном шельфе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федеральный закон, 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31 декабря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proofErr w:type="spellStart"/>
            <w:r>
              <w:t>Минвостокразвития</w:t>
            </w:r>
            <w:proofErr w:type="spellEnd"/>
            <w:r>
              <w:t xml:space="preserve"> России,</w:t>
            </w:r>
          </w:p>
          <w:p w:rsidR="006F73AE" w:rsidRDefault="006F73AE">
            <w:pPr>
              <w:pStyle w:val="ConsPlusNormal"/>
            </w:pPr>
            <w:r>
              <w:t>ФАС России,</w:t>
            </w:r>
          </w:p>
          <w:p w:rsidR="006F73AE" w:rsidRDefault="006F73AE">
            <w:pPr>
              <w:pStyle w:val="ConsPlusNormal"/>
            </w:pPr>
            <w:r>
              <w:t>Минприроды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both"/>
            </w:pPr>
            <w:r>
              <w:t xml:space="preserve">Исключен. - </w:t>
            </w:r>
            <w:hyperlink r:id="rId24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13.07.2022 N 1905-р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Обеспечение функционирования в информационно-телекоммуникационной сети "Интернет" базового информационного портала по реализации государственной политики по развитию конкуренции, обеспечивающего в том числе автоматическое формирование на основе обработки больших объемов данных отчетов о реализации мероприятий по развитию конкуренции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1 июля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ФАС России,</w:t>
            </w:r>
          </w:p>
          <w:p w:rsidR="006F73AE" w:rsidRDefault="006F73AE">
            <w:pPr>
              <w:pStyle w:val="ConsPlusNormal"/>
            </w:pPr>
            <w:r>
              <w:t>Минэкономразвития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Обеспечение расширения случаев установления долгосрочных тарифов на услуги естественных монополий по принципу "инфляция минус"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ФАС России,</w:t>
            </w:r>
          </w:p>
          <w:p w:rsidR="006F73AE" w:rsidRDefault="006F73AE">
            <w:pPr>
              <w:pStyle w:val="ConsPlusNormal"/>
            </w:pPr>
            <w:r>
              <w:t>Минэнерго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both"/>
            </w:pPr>
            <w:r>
              <w:t xml:space="preserve">Исключен. - </w:t>
            </w:r>
            <w:hyperlink r:id="rId25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20.12.2022 N 4042-р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Обеспечение расширения перечня информации о внебиржевых договорах по поставкам нефти, предоставляемой на биржу, в целях формирования более широкого массива данных по указанным договорам и, как следствие, развитие репрезентативных национальных индексов на нефть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ФАС России,</w:t>
            </w:r>
          </w:p>
          <w:p w:rsidR="006F73AE" w:rsidRDefault="006F73AE">
            <w:pPr>
              <w:pStyle w:val="ConsPlusNormal"/>
            </w:pPr>
            <w:r>
              <w:t>Минэнерго России</w:t>
            </w:r>
          </w:p>
          <w:p w:rsidR="006F73AE" w:rsidRDefault="006F73AE">
            <w:pPr>
              <w:pStyle w:val="ConsPlusNormal"/>
            </w:pPr>
            <w:r>
              <w:t>при участии Банка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Обеспечение развития биржевых торгов природным газом с использованием услуг оператора товарных поставок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ФАС России,</w:t>
            </w:r>
          </w:p>
          <w:p w:rsidR="006F73AE" w:rsidRDefault="006F73AE">
            <w:pPr>
              <w:pStyle w:val="ConsPlusNormal"/>
            </w:pPr>
            <w:r>
              <w:t>Минэнерго России</w:t>
            </w:r>
          </w:p>
          <w:p w:rsidR="006F73AE" w:rsidRDefault="006F73AE">
            <w:pPr>
              <w:pStyle w:val="ConsPlusNormal"/>
            </w:pPr>
            <w:r>
              <w:t>при участии Банка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 xml:space="preserve">Обеспечение внедрения автоматизированной информационной системы по выявлению и доказыванию ограничивающих конкуренцию соглашений на торгах с учетом </w:t>
            </w:r>
            <w:proofErr w:type="spellStart"/>
            <w:r>
              <w:t>цифровизации</w:t>
            </w:r>
            <w:proofErr w:type="spellEnd"/>
            <w:r>
              <w:t xml:space="preserve"> неконкурентных практик участников торгов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ФАС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Увеличение объемов биржевых торгов сырой нефтью, а также организация проведения аукционов для заключения контрактов на экспорт нефти на биржевой электронной площадке с последующим запуском торгов фьючерсными контрактами на экспортные сорта нефти "Юралс" и ВСТО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ФАС России,</w:t>
            </w:r>
          </w:p>
          <w:p w:rsidR="006F73AE" w:rsidRDefault="006F73AE">
            <w:pPr>
              <w:pStyle w:val="ConsPlusNormal"/>
            </w:pPr>
            <w:r>
              <w:t>Минэнерго России</w:t>
            </w:r>
          </w:p>
          <w:p w:rsidR="006F73AE" w:rsidRDefault="006F73AE">
            <w:pPr>
              <w:pStyle w:val="ConsPlusNormal"/>
            </w:pPr>
            <w:r>
              <w:t>Минэкономразвития России</w:t>
            </w:r>
          </w:p>
          <w:p w:rsidR="006F73AE" w:rsidRDefault="006F73AE">
            <w:pPr>
              <w:pStyle w:val="ConsPlusNormal"/>
            </w:pPr>
            <w:r>
              <w:t>при участии Банка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 xml:space="preserve">Разработка и утверждение плана мероприятий по развитию сотрудничества стран БРИКС по вопросам развития и защиты конкуренции, включающего вопросы биржевой торговли, восстановления условий конкуренции в Российской Федерации при нарушении </w:t>
            </w:r>
            <w:r>
              <w:lastRenderedPageBreak/>
              <w:t>антимонопольного законодательства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lastRenderedPageBreak/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ФАС России</w:t>
            </w:r>
          </w:p>
          <w:p w:rsidR="006F73AE" w:rsidRDefault="006F73AE">
            <w:pPr>
              <w:pStyle w:val="ConsPlusNormal"/>
            </w:pPr>
            <w:r>
              <w:t>при участии Банка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 xml:space="preserve">Проработка вопроса о целесообразности инициирования изменений в </w:t>
            </w:r>
            <w:hyperlink r:id="rId26">
              <w:r>
                <w:rPr>
                  <w:color w:val="0000FF"/>
                </w:rPr>
                <w:t>приложение N 25</w:t>
              </w:r>
            </w:hyperlink>
            <w:r>
              <w:t xml:space="preserve"> к Договору о Евразийском экономическом союзе в части закрепления возможности закупки из одного источника либо у единственного поставщика (исполнителя, подрядчика) в электронном формате с использованием электронного магазина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Минфин России,</w:t>
            </w:r>
          </w:p>
          <w:p w:rsidR="006F73AE" w:rsidRDefault="006F73AE">
            <w:pPr>
              <w:pStyle w:val="ConsPlusNormal"/>
            </w:pPr>
            <w:r>
              <w:t>Минэкономразвития России,</w:t>
            </w:r>
          </w:p>
          <w:p w:rsidR="006F73AE" w:rsidRDefault="006F73AE">
            <w:pPr>
              <w:pStyle w:val="ConsPlusNormal"/>
            </w:pPr>
            <w:r>
              <w:t>ФАС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Обеспечение функционирования центров технологического трансфера для реализации антимонопольных требований при совершении трансграничных действий и сделок экономической концентрации, а также в иных случаях в целях восстановления условий конкуренции в Российской Федерации при нарушении антимонопольного законодательства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ФАС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Обеспечение реализации мероприятий, направленных на формирование и развитие организованной (биржевой) торговли товарами, производными финансовыми инструментами, базисным активом которых является товар, и включенных в стратегические направления развития Евразийской экономической интеграции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ФАС России,</w:t>
            </w:r>
          </w:p>
          <w:p w:rsidR="006F73AE" w:rsidRDefault="006F73AE">
            <w:pPr>
              <w:pStyle w:val="ConsPlusNormal"/>
            </w:pPr>
            <w:r>
              <w:t>Минэкономразвития России</w:t>
            </w:r>
          </w:p>
          <w:p w:rsidR="006F73AE" w:rsidRDefault="006F73AE">
            <w:pPr>
              <w:pStyle w:val="ConsPlusNormal"/>
            </w:pPr>
            <w:r>
              <w:t>при участии Банка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 xml:space="preserve">Установление единого порядка подачи и получения документов на технологическое присоединение к сетям коммунальной инфраструктуры (с учетом особенностей социально значимых объектов) в режиме </w:t>
            </w:r>
            <w:r>
              <w:lastRenderedPageBreak/>
              <w:t>"одного окна"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lastRenderedPageBreak/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Минстрой России,</w:t>
            </w:r>
          </w:p>
          <w:p w:rsidR="006F73AE" w:rsidRDefault="006F73AE">
            <w:pPr>
              <w:pStyle w:val="ConsPlusNormal"/>
            </w:pPr>
            <w:r>
              <w:t>ФАС России,</w:t>
            </w:r>
          </w:p>
          <w:p w:rsidR="006F73AE" w:rsidRDefault="006F73AE">
            <w:pPr>
              <w:pStyle w:val="ConsPlusNormal"/>
            </w:pPr>
            <w:r>
              <w:t>Минэнерго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Разработка методики оценки ФАС России отраслевых документов стратегического планирования (за исключением схем территориального планирования Российской Федерации и схем территориального планирования субъектов Российской Федерации) с точки зрения достаточности предусмотренных данными актами мер для развития конкуренции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приказ ФАС России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1 марта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ФАС России,</w:t>
            </w:r>
          </w:p>
          <w:p w:rsidR="006F73AE" w:rsidRDefault="006F73AE">
            <w:pPr>
              <w:pStyle w:val="ConsPlusNormal"/>
            </w:pPr>
            <w:r>
              <w:t>Минэкономразвития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Определение порядка функционирования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сфере, включая формирование и ведение в данной системе каталога товаров (работ, услуг) для государственных нужд по государственному оборонному заказу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федеральный закон,</w:t>
            </w:r>
          </w:p>
          <w:p w:rsidR="006F73AE" w:rsidRDefault="006F73AE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1 июля 2023 г.,</w:t>
            </w:r>
          </w:p>
          <w:p w:rsidR="006F73AE" w:rsidRDefault="006F73AE">
            <w:pPr>
              <w:pStyle w:val="ConsPlusNormal"/>
              <w:jc w:val="center"/>
            </w:pPr>
            <w:r>
              <w:t>6 месяцев с момента вступления в силу федерального закона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ФАС России,</w:t>
            </w:r>
          </w:p>
          <w:p w:rsidR="006F73AE" w:rsidRDefault="006F73AE">
            <w:pPr>
              <w:pStyle w:val="ConsPlusNormal"/>
            </w:pPr>
            <w:r>
              <w:t>Минфин России,</w:t>
            </w:r>
          </w:p>
          <w:p w:rsidR="006F73AE" w:rsidRDefault="006F73AE">
            <w:pPr>
              <w:pStyle w:val="ConsPlusNormal"/>
            </w:pPr>
            <w:r>
              <w:t>Минобороны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Обеспечение правового регулирования, предусматривающего унификацию и систематизацию государственных и муниципальных преференций, предоставляемых путем передачи государственного или муниципального имущества, иных объектов гражданских прав либо путем предоставления имущественных льгот, государственных или муниципальных гарантий, в том числе порядка их предоставления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ФАС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 xml:space="preserve">Обеспечение внесения изменений в </w:t>
            </w:r>
            <w:hyperlink r:id="rId27">
              <w:r>
                <w:rPr>
                  <w:color w:val="0000FF"/>
                </w:rPr>
                <w:t>Кодекс</w:t>
              </w:r>
            </w:hyperlink>
            <w:r>
              <w:t xml:space="preserve"> </w:t>
            </w:r>
            <w:r>
              <w:lastRenderedPageBreak/>
              <w:t xml:space="preserve">административного судопроизводства Российской Федерации и Арбитражный процессуальный </w:t>
            </w:r>
            <w:hyperlink r:id="rId28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Федерации, закрепляющих подсудность решений об установлении (изменении) регулируемых цен (тарифов) арбитражным судам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lastRenderedPageBreak/>
              <w:t xml:space="preserve">федеральный </w:t>
            </w:r>
            <w:r>
              <w:lastRenderedPageBreak/>
              <w:t>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lastRenderedPageBreak/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ФАС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Обеспечение введения ограничений на совершение финансовыми организациями (их группами лиц), активы (суммарные активы финансовых организаций, входящих в одну группу лиц) которых превышают значения, установленные Правительством Российской Федерации по согласованию с Банком России, сделок экономической концентрации в отношении других финансовых организаций, действующих на том же рынке финансовых услуг, за исключением случаев, предусмотренных актами Президента Российской Федерации и (или) Правительства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ФАС России,</w:t>
            </w:r>
          </w:p>
          <w:p w:rsidR="006F73AE" w:rsidRDefault="006F73AE">
            <w:pPr>
              <w:pStyle w:val="ConsPlusNormal"/>
            </w:pPr>
            <w:r>
              <w:t>Минфин России</w:t>
            </w:r>
          </w:p>
          <w:p w:rsidR="006F73AE" w:rsidRDefault="006F73AE">
            <w:pPr>
              <w:pStyle w:val="ConsPlusNormal"/>
            </w:pPr>
            <w:r>
              <w:t>при участии Банка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Установление единых подходов и принципов пропорционального доступа финансовых организаций к получению средств бюджетов различных уровней, а также предоставлению банковских гарантий в зависимости от присвоенного уровня кредитного рейтинга по национальной рейтинговой шкале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Минфин России,</w:t>
            </w:r>
          </w:p>
          <w:p w:rsidR="006F73AE" w:rsidRDefault="006F73AE">
            <w:pPr>
              <w:pStyle w:val="ConsPlusNormal"/>
            </w:pPr>
            <w:r>
              <w:t>ФАС России</w:t>
            </w:r>
          </w:p>
          <w:p w:rsidR="006F73AE" w:rsidRDefault="006F73AE">
            <w:pPr>
              <w:pStyle w:val="ConsPlusNormal"/>
            </w:pPr>
            <w:r>
              <w:t>при участии Банка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 xml:space="preserve">Установление исключительно заявительного порядка участия финансовых организаций в программах субсидирования из средств </w:t>
            </w:r>
            <w:r>
              <w:lastRenderedPageBreak/>
              <w:t>бюджета при соответствии таких организаций общим требованиям к получателям субсидий, закрепленным Правительством Российской Федерации, запрета на адресное (индивидуальное) субсидирование финансовых организаций на конкурентных рынках, а также приоритета выплаты государством субсидий по факту оказания финансовой услуги на льготных условиях либо распределения средств государственной поддержки исходя из установленных Правительством Российской Федерации максимальных квот на одну финансовую организацию - участника программы субсидирования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lastRenderedPageBreak/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Минфин России,</w:t>
            </w:r>
          </w:p>
          <w:p w:rsidR="006F73AE" w:rsidRDefault="006F73AE">
            <w:pPr>
              <w:pStyle w:val="ConsPlusNormal"/>
            </w:pPr>
            <w:r>
              <w:t>ФАС России</w:t>
            </w:r>
          </w:p>
          <w:p w:rsidR="006F73AE" w:rsidRDefault="006F73AE">
            <w:pPr>
              <w:pStyle w:val="ConsPlusNormal"/>
            </w:pPr>
            <w:r>
              <w:t xml:space="preserve">при участии Банка </w:t>
            </w:r>
            <w:r>
              <w:lastRenderedPageBreak/>
              <w:t>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Введение ограничений на осуществление финансовыми организациями (их группами лиц), активы (суммарные активы финансовых организаций, входящих в одну группу лиц) которых превышают величину, установленную Правительством Российской Федерации по согласованию с Банком России, сделок экономической концентрации в отношении нефинансовых организаций, в том числе путем установления возможности определения Правительством Российской Федерации по согласованию с Банком России допустимого срока владения акциями (долями), активами таких нефинансовых организаций, за исключением случаев, предусмотренных актами Президента Российской Федерации и (или) Правительства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ФАС России,</w:t>
            </w:r>
          </w:p>
          <w:p w:rsidR="006F73AE" w:rsidRDefault="006F73AE">
            <w:pPr>
              <w:pStyle w:val="ConsPlusNormal"/>
            </w:pPr>
            <w:r>
              <w:t>Минфин России</w:t>
            </w:r>
          </w:p>
          <w:p w:rsidR="006F73AE" w:rsidRDefault="006F73AE">
            <w:pPr>
              <w:pStyle w:val="ConsPlusNormal"/>
            </w:pPr>
            <w:r>
              <w:t>при участии Банка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 xml:space="preserve">Обеспечение правовой основы для создания в </w:t>
            </w:r>
            <w:r>
              <w:lastRenderedPageBreak/>
              <w:t>субъектах Российской Федерации реестров хозяйствующих субъектов, оказывающих услуги по организации похорон, оказания услуг организации похорон по принципу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реестрах, включая стоимость оказываемых ими ритуальных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lastRenderedPageBreak/>
              <w:t xml:space="preserve">федеральный </w:t>
            </w:r>
            <w:r>
              <w:lastRenderedPageBreak/>
              <w:t>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lastRenderedPageBreak/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Минстрой России,</w:t>
            </w:r>
          </w:p>
          <w:p w:rsidR="006F73AE" w:rsidRDefault="006F73AE">
            <w:pPr>
              <w:pStyle w:val="ConsPlusNormal"/>
            </w:pPr>
            <w:r>
              <w:lastRenderedPageBreak/>
              <w:t>ФАС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Закрепление на законодательном уровне обязанности по совершению сделок, предусматривающих переход прав владения, пользования, распоряжения недвижимым имуществом, в том числе земельными участками, организаций, учреждаемых или контролируемых государством или муниципальными образованиями, на аукционе в электронной форме с использованием официального сайта Российской Федерации в информационно-телекоммуникационной сети "Интернет" для размещения информации о проведении торгов во взаимодействии с электронными площадками, определенными Правительством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ФАС России,</w:t>
            </w:r>
          </w:p>
          <w:p w:rsidR="006F73AE" w:rsidRDefault="006F73AE">
            <w:pPr>
              <w:pStyle w:val="ConsPlusNormal"/>
            </w:pPr>
            <w:r>
              <w:t>Минфин России,</w:t>
            </w:r>
          </w:p>
          <w:p w:rsidR="006F73AE" w:rsidRDefault="006F73AE">
            <w:pPr>
              <w:pStyle w:val="ConsPlusNormal"/>
            </w:pPr>
            <w:r>
              <w:t>Минэкономразвития России,</w:t>
            </w:r>
          </w:p>
          <w:p w:rsidR="006F73AE" w:rsidRDefault="006F73AE">
            <w:pPr>
              <w:pStyle w:val="ConsPlusNormal"/>
            </w:pPr>
            <w:r>
              <w:t>Казначейство России,</w:t>
            </w:r>
          </w:p>
          <w:p w:rsidR="006F73AE" w:rsidRDefault="006F73AE">
            <w:pPr>
              <w:pStyle w:val="ConsPlusNormal"/>
            </w:pPr>
            <w:proofErr w:type="spellStart"/>
            <w:r>
              <w:t>Росимущество</w:t>
            </w:r>
            <w:proofErr w:type="spellEnd"/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 xml:space="preserve">Введение запрета на совмещение оказания ритуальных и медицинских услуг; оказание услуг по устройству и обустройству мест захоронений организациями, осуществляющими содержание кладбищ, с возможностью оказания таких услуг на конкурентной основе в соответствии с законами </w:t>
            </w:r>
            <w:r>
              <w:lastRenderedPageBreak/>
              <w:t>субъектов Российской Федерации; оказание иных ритуальных услуг исключительно на конкурентной основе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lastRenderedPageBreak/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Минстрой России,</w:t>
            </w:r>
          </w:p>
          <w:p w:rsidR="006F73AE" w:rsidRDefault="006F73AE">
            <w:pPr>
              <w:pStyle w:val="ConsPlusNormal"/>
            </w:pPr>
            <w:r>
              <w:t>Минздрав России,</w:t>
            </w:r>
          </w:p>
          <w:p w:rsidR="006F73AE" w:rsidRDefault="006F73AE">
            <w:pPr>
              <w:pStyle w:val="ConsPlusNormal"/>
            </w:pPr>
            <w:r>
              <w:t>ФАС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Обеспечение возможности бюджетных учреждений открывать счета в банках в целях размещения средств, поступающих в самостоятельное распоряжение бюджетного учреждения от приносящей доход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Минфин России,</w:t>
            </w:r>
          </w:p>
          <w:p w:rsidR="006F73AE" w:rsidRDefault="006F73AE">
            <w:pPr>
              <w:pStyle w:val="ConsPlusNormal"/>
            </w:pPr>
            <w:r>
              <w:t>ФАС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Установление квоты в размере 20 процентов для малого бизнеса в конкурсах на установку и размещение рекламных конструкций (наружной рекламы)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ФАС России,</w:t>
            </w:r>
          </w:p>
          <w:p w:rsidR="006F73AE" w:rsidRDefault="006F73AE">
            <w:pPr>
              <w:pStyle w:val="ConsPlusNormal"/>
            </w:pPr>
            <w:r>
              <w:t>Минэкономразвития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Создание возможности поиска посредством единого портала государственных и муниципальных услуг сведений о кладбищах, сведений о хозяйствующих субъектах, оказывающих услуги по организации похорон, содержащихся в реестрах таких субъектов, размещенных на региональных порталах государственных и муниципальных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Минстрой России,</w:t>
            </w:r>
          </w:p>
          <w:p w:rsidR="006F73AE" w:rsidRDefault="006F73AE">
            <w:pPr>
              <w:pStyle w:val="ConsPlusNormal"/>
            </w:pPr>
            <w:proofErr w:type="spellStart"/>
            <w:r>
              <w:t>Минцифры</w:t>
            </w:r>
            <w:proofErr w:type="spellEnd"/>
            <w:r>
              <w:t xml:space="preserve">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Обеспечение реализации функционала специализированной торговой площадки, обеспечивающего возможность проведения закрытых торгов, содержащих сведения, составляющие государственную тайну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ФАС России,</w:t>
            </w:r>
          </w:p>
          <w:p w:rsidR="006F73AE" w:rsidRDefault="006F73AE">
            <w:pPr>
              <w:pStyle w:val="ConsPlusNormal"/>
            </w:pPr>
            <w:r>
              <w:t>ФСБ России,</w:t>
            </w:r>
          </w:p>
          <w:p w:rsidR="006F73AE" w:rsidRDefault="006F73AE">
            <w:pPr>
              <w:pStyle w:val="ConsPlusNormal"/>
            </w:pPr>
            <w:r>
              <w:t>ФСТЭК России,</w:t>
            </w:r>
          </w:p>
          <w:p w:rsidR="006F73AE" w:rsidRDefault="006F73AE">
            <w:pPr>
              <w:pStyle w:val="ConsPlusNormal"/>
            </w:pPr>
            <w:r>
              <w:t>Минфин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Определение единых принципов учета государственного и муниципального имущества, а также размещения данных о нем в открытом доступе в информационно-телекоммуникационной сети "Интернет"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Минфин России,</w:t>
            </w:r>
          </w:p>
          <w:p w:rsidR="006F73AE" w:rsidRDefault="006F73AE">
            <w:pPr>
              <w:pStyle w:val="ConsPlusNormal"/>
            </w:pPr>
            <w:proofErr w:type="spellStart"/>
            <w:r>
              <w:t>Росимущество</w:t>
            </w:r>
            <w:proofErr w:type="spellEnd"/>
            <w:r>
              <w:t>,</w:t>
            </w:r>
          </w:p>
          <w:p w:rsidR="006F73AE" w:rsidRDefault="006F73AE">
            <w:pPr>
              <w:pStyle w:val="ConsPlusNormal"/>
            </w:pPr>
            <w:r>
              <w:t>ФАС России</w:t>
            </w:r>
          </w:p>
          <w:p w:rsidR="006F73AE" w:rsidRDefault="006F73AE">
            <w:pPr>
              <w:pStyle w:val="ConsPlusNormal"/>
            </w:pPr>
            <w:r>
              <w:t>при участии Банка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lastRenderedPageBreak/>
              <w:t>41.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Выявление и регистрация бесхозяйного, неучтенного, незарегистрированного государственного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Минфин России,</w:t>
            </w:r>
          </w:p>
          <w:p w:rsidR="006F73AE" w:rsidRDefault="006F73AE">
            <w:pPr>
              <w:pStyle w:val="ConsPlusNormal"/>
            </w:pPr>
            <w:proofErr w:type="spellStart"/>
            <w:r>
              <w:t>Росимущество</w:t>
            </w:r>
            <w:proofErr w:type="spellEnd"/>
            <w:r>
              <w:t>,</w:t>
            </w:r>
          </w:p>
          <w:p w:rsidR="006F73AE" w:rsidRDefault="006F73AE">
            <w:pPr>
              <w:pStyle w:val="ConsPlusNormal"/>
            </w:pPr>
            <w:r>
              <w:t>ФАС России</w:t>
            </w:r>
          </w:p>
          <w:p w:rsidR="006F73AE" w:rsidRDefault="006F73AE">
            <w:pPr>
              <w:pStyle w:val="ConsPlusNormal"/>
            </w:pPr>
            <w:r>
              <w:t>при участии Банка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Обеспечение реализации мероприятий, направленных на принятие Международной конвенции о борьбе с картелями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ФАС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Определение состава федерального имущества, не соответствующего требованиям отнесения к категории имущества, предназначенного для осуществления государственных полномочий (непрофильное имущество)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Минфин России,</w:t>
            </w:r>
          </w:p>
          <w:p w:rsidR="006F73AE" w:rsidRDefault="006F73AE">
            <w:pPr>
              <w:pStyle w:val="ConsPlusNormal"/>
            </w:pPr>
            <w:proofErr w:type="spellStart"/>
            <w:r>
              <w:t>Росимущество</w:t>
            </w:r>
            <w:proofErr w:type="spellEnd"/>
            <w:r>
              <w:t>,</w:t>
            </w:r>
          </w:p>
          <w:p w:rsidR="006F73AE" w:rsidRDefault="006F73AE">
            <w:pPr>
              <w:pStyle w:val="ConsPlusNormal"/>
            </w:pPr>
            <w:r>
              <w:t>ФАС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Проведение оценки отраслевых документов стратегического планирования (за исключением схем территориального планирования Российской Федерации и схем территориального планирования субъектов Российской Федерации) с точки зрения достаточности предусмотренных данными актами мер для развития конкуренции и представление в Правительство Российской Федерации (а также в части документов стратегического планирования, затрагивающих деятельность финансовых организаций, в Банк России) предложений по внесению в них изменений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доклад в Правительство Российской Федерации (а также в части документов стратегического планирования, затрагивающих деятельность финансовых организаций, в Банк России)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ФАС России,</w:t>
            </w:r>
          </w:p>
          <w:p w:rsidR="006F73AE" w:rsidRDefault="006F73AE">
            <w:pPr>
              <w:pStyle w:val="ConsPlusNormal"/>
            </w:pPr>
            <w:r>
              <w:t>Минэкономразвития России,</w:t>
            </w:r>
          </w:p>
          <w:p w:rsidR="006F73AE" w:rsidRDefault="006F73AE">
            <w:pPr>
              <w:pStyle w:val="ConsPlusNormal"/>
            </w:pPr>
            <w:r>
              <w:t>Минфин России</w:t>
            </w:r>
          </w:p>
          <w:p w:rsidR="006F73AE" w:rsidRDefault="006F73AE">
            <w:pPr>
              <w:pStyle w:val="ConsPlusNormal"/>
            </w:pPr>
            <w:r>
              <w:t>при участии Банка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 xml:space="preserve">Обеспечение прекращения государственного регулирования деятельности субъектов в отдельных сферах, в которых созданы условия </w:t>
            </w:r>
            <w:r>
              <w:lastRenderedPageBreak/>
              <w:t>для развития конкуренции (в том числе в сфере услуг в портах, аэропортах) на основании анализа состояния конкуренции, а также прекращения государственного регулирования цен (тарифов) в конкурентных сферах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lastRenderedPageBreak/>
              <w:t xml:space="preserve">доклад в Правительство Российской </w:t>
            </w:r>
            <w:r>
              <w:lastRenderedPageBreak/>
              <w:t>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lastRenderedPageBreak/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ФАС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Обеспечение включения в примерные основные образовательные программы основного общего и среднего общего образования тем, посвященных государственной политике по развитию конкуренции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январь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Установление конкурентного механизма допуска кредитных или иных специализированных финансовых организаций - агентов по размещению, выкупу, обмену, обслуживанию и погашению выпусков облигаций федерального займа для населения и обеспечение возможности реализации указанных облигаций населению посредством использования электронных платформ, обеспечивающих удаленное взаимодействие финансовых организаций с потребителями финансовых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1 июля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Минфин России,</w:t>
            </w:r>
          </w:p>
          <w:p w:rsidR="006F73AE" w:rsidRDefault="006F73AE">
            <w:pPr>
              <w:pStyle w:val="ConsPlusNormal"/>
            </w:pPr>
            <w:r>
              <w:t>ФАС России</w:t>
            </w:r>
          </w:p>
          <w:p w:rsidR="006F73AE" w:rsidRDefault="006F73AE">
            <w:pPr>
              <w:pStyle w:val="ConsPlusNormal"/>
            </w:pPr>
            <w:r>
              <w:t>при участии Банка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 xml:space="preserve">Обеспечение перехода к взаимодействию 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</w:t>
            </w:r>
            <w:r>
              <w:lastRenderedPageBreak/>
              <w:t>возможность использования технологий информационного моделирования, с определением возможности интеграции с региональными и муниципальными информационными системами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lastRenderedPageBreak/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1 января 2025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F73AE" w:rsidRDefault="006F73AE">
            <w:pPr>
              <w:pStyle w:val="ConsPlusNormal"/>
            </w:pPr>
            <w:r>
              <w:t>Минстрой России,</w:t>
            </w:r>
          </w:p>
          <w:p w:rsidR="006F73AE" w:rsidRDefault="006F73AE">
            <w:pPr>
              <w:pStyle w:val="ConsPlusNormal"/>
            </w:pPr>
            <w:proofErr w:type="spellStart"/>
            <w:r>
              <w:t>Минцифры</w:t>
            </w:r>
            <w:proofErr w:type="spellEnd"/>
            <w:r>
              <w:t xml:space="preserve"> России,</w:t>
            </w:r>
          </w:p>
          <w:p w:rsidR="006F73AE" w:rsidRDefault="006F73AE">
            <w:pPr>
              <w:pStyle w:val="ConsPlusNormal"/>
            </w:pPr>
            <w:r>
              <w:t>ФАС России,</w:t>
            </w:r>
          </w:p>
          <w:p w:rsidR="006F73AE" w:rsidRDefault="006F73AE">
            <w:pPr>
              <w:pStyle w:val="ConsPlusNormal"/>
            </w:pPr>
            <w:r>
              <w:t>Минэкономразвития России</w:t>
            </w:r>
          </w:p>
        </w:tc>
      </w:tr>
      <w:tr w:rsidR="006F7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3AE" w:rsidRDefault="006F73AE">
            <w:pPr>
              <w:pStyle w:val="ConsPlusNormal"/>
            </w:pPr>
            <w:r>
              <w:t>Обеспечение возможности подачи и получения документов на технологическое присоединение ко всем видам сетей инженерно-технического обеспечения в режиме "одного окна"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3AE" w:rsidRDefault="006F73AE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3AE" w:rsidRDefault="006F73AE">
            <w:pPr>
              <w:pStyle w:val="ConsPlusNormal"/>
              <w:jc w:val="center"/>
            </w:pPr>
            <w:r>
              <w:t>1 января 2025 г.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3AE" w:rsidRDefault="006F73AE">
            <w:pPr>
              <w:pStyle w:val="ConsPlusNormal"/>
            </w:pPr>
            <w:r>
              <w:t>Минстрой России,</w:t>
            </w:r>
          </w:p>
          <w:p w:rsidR="006F73AE" w:rsidRDefault="006F73AE">
            <w:pPr>
              <w:pStyle w:val="ConsPlusNormal"/>
            </w:pPr>
            <w:r>
              <w:t>ФАС России</w:t>
            </w:r>
          </w:p>
        </w:tc>
      </w:tr>
    </w:tbl>
    <w:p w:rsidR="006F73AE" w:rsidRDefault="006F73AE">
      <w:pPr>
        <w:pStyle w:val="ConsPlusNormal"/>
        <w:sectPr w:rsidR="006F73A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F73AE" w:rsidRDefault="006F73AE">
      <w:pPr>
        <w:pStyle w:val="ConsPlusNormal"/>
        <w:jc w:val="both"/>
      </w:pPr>
    </w:p>
    <w:p w:rsidR="006F73AE" w:rsidRDefault="006F73AE">
      <w:pPr>
        <w:pStyle w:val="ConsPlusNormal"/>
        <w:ind w:firstLine="540"/>
        <w:jc w:val="both"/>
      </w:pPr>
      <w:r>
        <w:t>--------------------------------</w:t>
      </w:r>
    </w:p>
    <w:p w:rsidR="006F73AE" w:rsidRDefault="006F73AE">
      <w:pPr>
        <w:pStyle w:val="ConsPlusNormal"/>
        <w:spacing w:before="220"/>
        <w:ind w:firstLine="540"/>
        <w:jc w:val="both"/>
      </w:pPr>
      <w:bookmarkStart w:id="4" w:name="P726"/>
      <w:bookmarkEnd w:id="4"/>
      <w:r>
        <w:t>&lt;*&gt; Для федеральных законов и актов Правительства Российской Федерации - срок внесения в Правительство Российской Федерации соответствующего проекта, для иных видов документов - срок их издания, опубликования или внесения (представления) в Правительство Российской Федерации.</w:t>
      </w:r>
    </w:p>
    <w:p w:rsidR="006F73AE" w:rsidRDefault="006F73AE">
      <w:pPr>
        <w:pStyle w:val="ConsPlusNormal"/>
        <w:jc w:val="both"/>
      </w:pPr>
    </w:p>
    <w:p w:rsidR="006F73AE" w:rsidRDefault="006F73AE">
      <w:pPr>
        <w:pStyle w:val="ConsPlusNormal"/>
        <w:jc w:val="both"/>
      </w:pPr>
    </w:p>
    <w:p w:rsidR="006F73AE" w:rsidRDefault="006F73A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1164" w:rsidRDefault="00321164"/>
    <w:sectPr w:rsidR="00321164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AE"/>
    <w:rsid w:val="00321164"/>
    <w:rsid w:val="006F73AE"/>
    <w:rsid w:val="00D7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29D19-918E-4222-B366-DD998853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73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F73A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F73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F73A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F73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F73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F73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F73A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AD4F4986EF71A10B3E3EB6888C6734C8489917F5FA79AA37190AF04E97EB577956D591BA98FD6FC6635DFBFE61C3F3329418C6E73A7C35r1u1A" TargetMode="External"/><Relationship Id="rId13" Type="http://schemas.openxmlformats.org/officeDocument/2006/relationships/hyperlink" Target="consultantplus://offline/ref=64AD4F4986EF71A10B3E3EB6888C6734CF499F16F7FD79AA37190AF04E97EB577956D591BA98FD6EC2635DFBFE61C3F3329418C6E73A7C35r1u1A" TargetMode="External"/><Relationship Id="rId18" Type="http://schemas.openxmlformats.org/officeDocument/2006/relationships/hyperlink" Target="consultantplus://offline/ref=64AD4F4986EF71A10B3E3EB6888C6734CF4D9F1FFEF879AA37190AF04E97EB577956D591BA98FD6EC1635DFBFE61C3F3329418C6E73A7C35r1u1A" TargetMode="External"/><Relationship Id="rId26" Type="http://schemas.openxmlformats.org/officeDocument/2006/relationships/hyperlink" Target="consultantplus://offline/ref=64AD4F4986EF71A10B3E3EB6888C6734C8489F13FEFD79AA37190AF04E97EB577956D591BA9DF868CC635DFBFE61C3F3329418C6E73A7C35r1u1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4AD4F4986EF71A10B3E3EB6888C6734C8489A11F7FA79AA37190AF04E97EB576B568D9DBB91E36FC4760BAAB8r3u7A" TargetMode="External"/><Relationship Id="rId7" Type="http://schemas.openxmlformats.org/officeDocument/2006/relationships/hyperlink" Target="consultantplus://offline/ref=64AD4F4986EF71A10B3E3EB6888C6734C8499D1EF0FC79AA37190AF04E97EB577956D591BA98FD6FC6635DFBFE61C3F3329418C6E73A7C35r1u1A" TargetMode="External"/><Relationship Id="rId12" Type="http://schemas.openxmlformats.org/officeDocument/2006/relationships/hyperlink" Target="consultantplus://offline/ref=64AD4F4986EF71A10B3E3EB6888C6734CE439910FEF979AA37190AF04E97EB577956D591BA98FD6AC2635DFBFE61C3F3329418C6E73A7C35r1u1A" TargetMode="External"/><Relationship Id="rId17" Type="http://schemas.openxmlformats.org/officeDocument/2006/relationships/hyperlink" Target="consultantplus://offline/ref=64AD4F4986EF71A10B3E3EB6888C6734CE439910FEF979AA37190AF04E97EB576B568D9DBB91E36FC4760BAAB8r3u7A" TargetMode="External"/><Relationship Id="rId25" Type="http://schemas.openxmlformats.org/officeDocument/2006/relationships/hyperlink" Target="consultantplus://offline/ref=64AD4F4986EF71A10B3E3EB6888C6734C8489917F5FA79AA37190AF04E97EB577956D591BA98FD6FC6635DFBFE61C3F3329418C6E73A7C35r1u1A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4AD4F4986EF71A10B3E3EB6888C6734CD439413F2FC79AA37190AF04E97EB577956D591BA98FC66C4635DFBFE61C3F3329418C6E73A7C35r1u1A" TargetMode="External"/><Relationship Id="rId20" Type="http://schemas.openxmlformats.org/officeDocument/2006/relationships/hyperlink" Target="consultantplus://offline/ref=64AD4F4986EF71A10B3E3EB6888C6734CE439910FEF979AA37190AF04E97EB576B568D9DBB91E36FC4760BAAB8r3u7A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AD4F4986EF71A10B3E3EB6888C6734C8489917F5FA79AA37190AF04E97EB577956D591BA98FD6FC6635DFBFE61C3F3329418C6E73A7C35r1u1A" TargetMode="External"/><Relationship Id="rId11" Type="http://schemas.openxmlformats.org/officeDocument/2006/relationships/hyperlink" Target="consultantplus://offline/ref=64AD4F4986EF71A10B3E3EB6888C6734CE439910FEF979AA37190AF04E97EB576B568D9DBB91E36FC4760BAAB8r3u7A" TargetMode="External"/><Relationship Id="rId24" Type="http://schemas.openxmlformats.org/officeDocument/2006/relationships/hyperlink" Target="consultantplus://offline/ref=64AD4F4986EF71A10B3E3EB6888C6734C8499D1EF0FC79AA37190AF04E97EB577956D591BA98FD6FC6635DFBFE61C3F3329418C6E73A7C35r1u1A" TargetMode="External"/><Relationship Id="rId5" Type="http://schemas.openxmlformats.org/officeDocument/2006/relationships/hyperlink" Target="consultantplus://offline/ref=64AD4F4986EF71A10B3E3EB6888C6734C8499D1EF0FC79AA37190AF04E97EB577956D591BA98FD6FC6635DFBFE61C3F3329418C6E73A7C35r1u1A" TargetMode="External"/><Relationship Id="rId15" Type="http://schemas.openxmlformats.org/officeDocument/2006/relationships/hyperlink" Target="consultantplus://offline/ref=64AD4F4986EF71A10B3E3EB6888C6734CD4B9414F1FD79AA37190AF04E97EB577956D591BA98FD6ECD635DFBFE61C3F3329418C6E73A7C35r1u1A" TargetMode="External"/><Relationship Id="rId23" Type="http://schemas.openxmlformats.org/officeDocument/2006/relationships/hyperlink" Target="consultantplus://offline/ref=64AD4F4986EF71A10B3E3EB6888C6734C84B9E15F7FA79AA37190AF04E97EB577956D591BA98FD6EC1635DFBFE61C3F3329418C6E73A7C35r1u1A" TargetMode="External"/><Relationship Id="rId28" Type="http://schemas.openxmlformats.org/officeDocument/2006/relationships/hyperlink" Target="consultantplus://offline/ref=64AD4F4986EF71A10B3E3EB6888C6734C8499E17FEFE79AA37190AF04E97EB576B568D9DBB91E36FC4760BAAB8r3u7A" TargetMode="External"/><Relationship Id="rId10" Type="http://schemas.openxmlformats.org/officeDocument/2006/relationships/hyperlink" Target="consultantplus://offline/ref=64AD4F4986EF71A10B3E3EB6888C6734CE439910FEF979AA37190AF04E97EB576B568D9DBB91E36FC4760BAAB8r3u7A" TargetMode="External"/><Relationship Id="rId19" Type="http://schemas.openxmlformats.org/officeDocument/2006/relationships/hyperlink" Target="consultantplus://offline/ref=64AD4F4986EF71A10B3E3EB6888C6734CF4F9D10F0F879AA37190AF04E97EB576B568D9DBB91E36FC4760BAAB8r3u7A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4AD4F4986EF71A10B3E3EB6888C6734CF4E9B1EF5F879AA37190AF04E97EB577956D591BA98FD6FC2635DFBFE61C3F3329418C6E73A7C35r1u1A" TargetMode="External"/><Relationship Id="rId14" Type="http://schemas.openxmlformats.org/officeDocument/2006/relationships/hyperlink" Target="consultantplus://offline/ref=64AD4F4986EF71A10B3E3EB6888C6734CD4D9811F6F424A03F4006F24998B4407E1FD990BA98FF6FCE3C58EEEF39CFFB258A19D9FB387Er3u4A" TargetMode="External"/><Relationship Id="rId22" Type="http://schemas.openxmlformats.org/officeDocument/2006/relationships/hyperlink" Target="consultantplus://offline/ref=64AD4F4986EF71A10B3E3EB6888C6734C8489A11F2FF79AA37190AF04E97EB576B568D9DBB91E36FC4760BAAB8r3u7A" TargetMode="External"/><Relationship Id="rId27" Type="http://schemas.openxmlformats.org/officeDocument/2006/relationships/hyperlink" Target="consultantplus://offline/ref=64AD4F4986EF71A10B3E3EB6888C6734C8499C1EFFFC79AA37190AF04E97EB576B568D9DBB91E36FC4760BAAB8r3u7A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31</Pages>
  <Words>8964</Words>
  <Characters>51100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Кван Екатерина Георгиевна</dc:creator>
  <cp:keywords/>
  <dc:description/>
  <cp:lastModifiedBy>Кван Екатерина Георгиевна</cp:lastModifiedBy>
  <cp:revision>2</cp:revision>
  <dcterms:created xsi:type="dcterms:W3CDTF">2023-01-19T00:46:00Z</dcterms:created>
  <dcterms:modified xsi:type="dcterms:W3CDTF">2023-03-28T02:49:00Z</dcterms:modified>
</cp:coreProperties>
</file>