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21" w:rsidRDefault="00ED74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7421" w:rsidRDefault="00ED7421">
      <w:pPr>
        <w:pStyle w:val="ConsPlusNormal"/>
        <w:jc w:val="both"/>
        <w:outlineLvl w:val="0"/>
      </w:pPr>
    </w:p>
    <w:p w:rsidR="00ED7421" w:rsidRDefault="00ED7421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ED7421" w:rsidRDefault="00ED7421">
      <w:pPr>
        <w:pStyle w:val="ConsPlusTitle"/>
        <w:jc w:val="center"/>
      </w:pPr>
      <w:r>
        <w:t>ПРИМОРСКОГО КРАЯ</w:t>
      </w:r>
    </w:p>
    <w:p w:rsidR="00ED7421" w:rsidRDefault="00ED7421">
      <w:pPr>
        <w:pStyle w:val="ConsPlusTitle"/>
        <w:jc w:val="both"/>
      </w:pPr>
    </w:p>
    <w:p w:rsidR="00ED7421" w:rsidRDefault="00ED7421">
      <w:pPr>
        <w:pStyle w:val="ConsPlusTitle"/>
        <w:jc w:val="center"/>
      </w:pPr>
      <w:r>
        <w:t>ПОСТАНОВЛЕНИЕ</w:t>
      </w:r>
    </w:p>
    <w:p w:rsidR="00ED7421" w:rsidRDefault="00ED7421">
      <w:pPr>
        <w:pStyle w:val="ConsPlusTitle"/>
        <w:jc w:val="center"/>
      </w:pPr>
      <w:r>
        <w:t>от 24 декабря 2019 г. N 2707-па</w:t>
      </w:r>
    </w:p>
    <w:p w:rsidR="00ED7421" w:rsidRDefault="00ED7421">
      <w:pPr>
        <w:pStyle w:val="ConsPlusTitle"/>
        <w:jc w:val="both"/>
      </w:pPr>
    </w:p>
    <w:p w:rsidR="00ED7421" w:rsidRDefault="00ED7421">
      <w:pPr>
        <w:pStyle w:val="ConsPlusTitle"/>
        <w:jc w:val="center"/>
      </w:pPr>
      <w:r>
        <w:t>ОБ УТВЕРЖДЕНИИ ПОЛОЖЕНИЯ О МУНИЦИПАЛЬНО-ЧАСТНОМ</w:t>
      </w:r>
    </w:p>
    <w:p w:rsidR="00ED7421" w:rsidRDefault="00ED7421">
      <w:pPr>
        <w:pStyle w:val="ConsPlusTitle"/>
        <w:jc w:val="center"/>
      </w:pPr>
      <w:r>
        <w:t>ПАРТНЕРСТВЕ В АРТЕМОВСКОМ ГОРОДСКОМ ОКРУГЕ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муниципально-частном партнерстве в Артемовском городском округе (прилагается).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right"/>
      </w:pPr>
      <w:r>
        <w:t>Глава Артемовского городского округа</w:t>
      </w:r>
    </w:p>
    <w:p w:rsidR="00ED7421" w:rsidRDefault="00ED7421">
      <w:pPr>
        <w:pStyle w:val="ConsPlusNormal"/>
        <w:jc w:val="right"/>
      </w:pPr>
      <w:r>
        <w:t>А.В.АВДЕЕВ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right"/>
        <w:outlineLvl w:val="0"/>
      </w:pPr>
      <w:r>
        <w:t>Приложение</w:t>
      </w:r>
    </w:p>
    <w:p w:rsidR="00ED7421" w:rsidRDefault="00ED7421">
      <w:pPr>
        <w:pStyle w:val="ConsPlusNormal"/>
        <w:jc w:val="right"/>
      </w:pPr>
      <w:r>
        <w:t>утверждено</w:t>
      </w:r>
    </w:p>
    <w:p w:rsidR="00ED7421" w:rsidRDefault="00ED7421">
      <w:pPr>
        <w:pStyle w:val="ConsPlusNormal"/>
        <w:jc w:val="right"/>
      </w:pPr>
      <w:r>
        <w:t>постановлением</w:t>
      </w:r>
    </w:p>
    <w:p w:rsidR="00ED7421" w:rsidRDefault="00ED7421">
      <w:pPr>
        <w:pStyle w:val="ConsPlusNormal"/>
        <w:jc w:val="right"/>
      </w:pPr>
      <w:r>
        <w:t>администрации</w:t>
      </w:r>
    </w:p>
    <w:p w:rsidR="00ED7421" w:rsidRDefault="00ED7421">
      <w:pPr>
        <w:pStyle w:val="ConsPlusNormal"/>
        <w:jc w:val="right"/>
      </w:pPr>
      <w:r>
        <w:t>Артемовского</w:t>
      </w:r>
    </w:p>
    <w:p w:rsidR="00ED7421" w:rsidRDefault="00ED7421">
      <w:pPr>
        <w:pStyle w:val="ConsPlusNormal"/>
        <w:jc w:val="right"/>
      </w:pPr>
      <w:r>
        <w:t>городского округа</w:t>
      </w:r>
    </w:p>
    <w:p w:rsidR="00ED7421" w:rsidRDefault="00ED7421">
      <w:pPr>
        <w:pStyle w:val="ConsPlusNormal"/>
        <w:jc w:val="right"/>
      </w:pPr>
      <w:r>
        <w:t>от 24.12.2019 N 2707-па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</w:pPr>
      <w:bookmarkStart w:id="0" w:name="P31"/>
      <w:bookmarkEnd w:id="0"/>
      <w:r>
        <w:t>ПОЛОЖЕНИЕ</w:t>
      </w:r>
    </w:p>
    <w:p w:rsidR="00ED7421" w:rsidRDefault="00ED7421">
      <w:pPr>
        <w:pStyle w:val="ConsPlusTitle"/>
        <w:jc w:val="center"/>
      </w:pPr>
      <w:r>
        <w:t>О МУНИЦИПАЛЬНО-ЧАСТНОМ ПАРТНЕРСТВЕ</w:t>
      </w:r>
    </w:p>
    <w:p w:rsidR="00ED7421" w:rsidRDefault="00ED7421">
      <w:pPr>
        <w:pStyle w:val="ConsPlusTitle"/>
        <w:jc w:val="center"/>
      </w:pPr>
      <w:r>
        <w:t>В АРТЕМОВСКОМ ГОРОДСКОМ ОКРУГЕ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1. Общие положения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>1.1. Настоящее Положение о муниципально-частном партнерстве в Артемовском городском округе (далее - Положение) определяет порядок подготовки проектов муниципально-частного партнерства, принятие решений о реализации проектов муниципально-частного партнерства, реализации и мониторинга реализации соглашений о муниципально-частном партнерстве и регулирует вопросы взаимодействия органов местного самоуправления муниципального образования Артемовский городской округ и частных партнеров при подготовке проектов муниципально-частного партнерства, принятия решений о реализации проектов муниципально-частного партнерства, реализации и мониторинге реализации соглашений о муниципально-частном партнерстве.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1.2. Муниципально-частное партнерство на территории Артемовского городского округа реализуется в порядке и основывается на принципах,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</w:t>
      </w:r>
      <w:r>
        <w:lastRenderedPageBreak/>
        <w:t>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1.3. Основные понятия, используемые в настоящем Положении: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1.3.1. Муниципально-частное партнерство (далее - МЧП) - юридически оформленное на определенный срок и основанное на объединении ресурсов, распределении рисков сотрудничества публичного партнера с одной стороны и частного партнера с другой стороны, которое осуществляется на основании соглашения об МЧП, заключенного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224-ФЗ.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1.3.2. Проект муниципально-частного партнерства (далее - проект МЧП) - проект, планируемый для реализации совместно публичным и частным партнером на принципах МЧП.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1.3.3. Соглашение о муниципально-частном партнерстве (далее - соглашение об МЧП) - гражданско-правовой договор между публичным партнером и частным партнером, заключенный на срок не менее трех лет в порядке и на условиях, которые установлены в соответствии с федеральным законом о государственно-частном партнерстве.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1.3.4. Публичный партнер - муниципальное образование Артемовский городской округ в лице главы Артемовского городского округа.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Частный партнер - российское юридическое лицо, с которым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224-ФЗ заключено соглашение об МЧП и соответствующее следующим требованиям: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а) в отношении него не проводится процедура ликвидации юридического лица, а также процедура банкротства юридического лица;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б) отсутствует наложенное административное наказание в виде административного приостановления деятельности юридического лица в порядке, установленном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день представления заявки на участие в конкурсе;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в) отсутствует недоимка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г) имеется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  <w:bookmarkStart w:id="1" w:name="_GoBack"/>
    </w:p>
    <w:p w:rsidR="00ED7421" w:rsidRDefault="00ED7421">
      <w:pPr>
        <w:pStyle w:val="ConsPlusNormal"/>
        <w:spacing w:before="200"/>
        <w:ind w:firstLine="540"/>
        <w:jc w:val="both"/>
      </w:pPr>
      <w:r>
        <w:t>1.3.5. Инициатор проекта: публичный и частный партнеры.</w:t>
      </w:r>
    </w:p>
    <w:bookmarkEnd w:id="1"/>
    <w:p w:rsidR="00ED7421" w:rsidRDefault="00ED7421">
      <w:pPr>
        <w:pStyle w:val="ConsPlusNormal"/>
        <w:spacing w:before="200"/>
        <w:ind w:firstLine="540"/>
        <w:jc w:val="both"/>
      </w:pPr>
      <w:r>
        <w:t>1.3.6. Решение о реализации проекта МЧП принимается в форме постановления администрации Артемовского городского округа.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1.4. Подготовку, реализацию соглашений об МЧП осуществляют уполномоченные органы администрации Артемовского городского округа, определенные распоряжением администрации Артемовского городского округа на осуществление мероприятий по исполнению полномочий в сфере муниципально-частного партнерства.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1.5. Перечень объектов, находящихся в муниципальной собственности Артемовского городского округа, в отношении которых планируется заключение соглашения об МЧП, утверждается постановлением администрации Артемовского городского округа.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2. Цели и задачи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>2.1. Целью настоящего Положения является регламентация участия субъектов инвестиционной деятельности Артемовского городского округа в проектах МЧП.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lastRenderedPageBreak/>
        <w:t>2.2. Задачами участия Артемовского городского округа в проектах МЧП являются: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привлечение средств внебюджетных источников (частных ресурсов) в создание, реконструкцию, эксплуатацию общественно значимых объектов на территории Артемовского городского округа;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повышение эффективности использования имущества, находящегося в муниципальной собственности;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эффективное использование средств местного бюджета;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сохранение рабочих мест и повышение уровня занятости населения;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техническое и технологическое развитие общественно значимых объектов на территории Артемовского городского округа;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Артемовского городского округа.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3. Полномочия уполномоченного органа</w:t>
      </w:r>
    </w:p>
    <w:p w:rsidR="00ED7421" w:rsidRDefault="00ED7421">
      <w:pPr>
        <w:pStyle w:val="ConsPlusTitle"/>
        <w:jc w:val="center"/>
      </w:pPr>
      <w:r>
        <w:t>администрации Артемовского городского округа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>Уполномоченные органы администрации, определенные распоряжением администрации Артемовского городского округа на осуществление мероприятий в сфере МЧП, осуществляют следующие полномочия: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обеспечивают координацию отраслевых (функциональных) органов местного самоуправления Артемовского городского округа при реализации проектов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согласовывают публичному партнеру конкурсную документацию для проведения конкурсов на право заключения соглашения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осуществляют ведение реестра заключенных соглашений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обеспечивают открытость и доступность информации о соглашении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осуществляют содействие в защите прав и законных интересов публичных партнеров и частных партнеров в процессе реализации соглашений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предоставляют в уполномоченный орган исполнительной власти Приморского края результаты мониторинга реализации соглашения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осуществляют мониторинг реализации соглашения об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осуществляют иные полномочия, предусмотренные федеральными законами, законами и нормативными правовыми актами Приморского края, муниципальными правовыми актами Артемовского городского округа.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4. Конкурс на право заключения</w:t>
      </w:r>
    </w:p>
    <w:p w:rsidR="00ED7421" w:rsidRDefault="00ED7421">
      <w:pPr>
        <w:pStyle w:val="ConsPlusTitle"/>
        <w:jc w:val="center"/>
      </w:pPr>
      <w:r>
        <w:t>соглашения о реализации проекта МЧП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 xml:space="preserve">4.1. Проведение конкурса на право заключения соглашения об МЧП осуществляется в порядке, установленном </w:t>
      </w:r>
      <w:hyperlink r:id="rId12">
        <w:r>
          <w:rPr>
            <w:color w:val="0000FF"/>
          </w:rPr>
          <w:t>статьями 19</w:t>
        </w:r>
      </w:hyperlink>
      <w:r>
        <w:t xml:space="preserve"> - </w:t>
      </w:r>
      <w:hyperlink r:id="rId13">
        <w:r>
          <w:rPr>
            <w:color w:val="0000FF"/>
          </w:rPr>
          <w:t>31</w:t>
        </w:r>
      </w:hyperlink>
      <w:r>
        <w:t xml:space="preserve"> Федерального закона N 224-ФЗ.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4.2. Заключение соглашения об МЧП осуществляется в соответствии со </w:t>
      </w:r>
      <w:hyperlink r:id="rId14">
        <w:r>
          <w:rPr>
            <w:color w:val="0000FF"/>
          </w:rPr>
          <w:t>статьей 32</w:t>
        </w:r>
      </w:hyperlink>
      <w:r>
        <w:t xml:space="preserve"> Федерального закона N 224-ФЗ.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4.3. Положение о проведении конкурса на право заключения соглашения об МЧП утверждается постановлением администрации Артемовского городского округа.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5. Разработка предложения о реализации</w:t>
      </w:r>
    </w:p>
    <w:p w:rsidR="00ED7421" w:rsidRDefault="00ED7421">
      <w:pPr>
        <w:pStyle w:val="ConsPlusTitle"/>
        <w:jc w:val="center"/>
      </w:pPr>
      <w:r>
        <w:t>проекта МЧП частным партнером и рассмотрение</w:t>
      </w:r>
    </w:p>
    <w:p w:rsidR="00ED7421" w:rsidRDefault="00ED7421">
      <w:pPr>
        <w:pStyle w:val="ConsPlusTitle"/>
        <w:jc w:val="center"/>
      </w:pPr>
      <w:r>
        <w:t>предложения о реализации проекта МЧП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lastRenderedPageBreak/>
        <w:t>5.1. Проведение предварительных переговоров с инициатором проекта МЧП, связанных с разработкой предложения о реализации проекта, и принятие решения о возможности или невозможности реализации проекта принимается публичным партнером на заседании рабочей группы. Положение о рабочей группе утверждается постановлением администрации Артемовского городского округа.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5.2. Глава Артемовского городского направляет в орган исполнительной власти Приморского края, определенный высшим исполнительным органом государственной власти Приморского края, проект МЧП для проведения оценки эффективности проекта и определения его сравнительного преимущества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224-ФЗ.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5.3. Решение о реализации проекта МЧП принимается главой Артемовского городского округа при наличии положительного заключения исполнительного органа Приморского края, если публичным партнером является администрация Артемовского городского округа либо планируется проведение совместного конкурса с участием администрации Артемовского городского округа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6. Разработка и рассмотрение предложений</w:t>
      </w:r>
    </w:p>
    <w:p w:rsidR="00ED7421" w:rsidRDefault="00ED7421">
      <w:pPr>
        <w:pStyle w:val="ConsPlusTitle"/>
        <w:jc w:val="center"/>
      </w:pPr>
      <w:r>
        <w:t>о реализации проекта МЧП публичным партнером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>6.1. В случае если инициатором проекта МЧП является публичный партнер, он обеспечивает разработку предложения организации проекта МЧП в соответствии с требованиями действующего законодательства.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6.2. Публичный партнер разрабатывает предложения о реализации проекта МЧП и направляет такое предложение в уполномоченный орган.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 xml:space="preserve">6.3. Глава Артемовского городского округа направляет в орган исполнительной власти Приморского края, определенный высшим исполнительным органом государственной власти Приморского края, проект соглашения об МЧП для проведения оценки эффективности проекта и определения его сравнительного преимущества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224-ФЗ.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6.4. Решение о реализации проекта МЧП принимается главой Артемовского городского округа при наличии положительного заключения исполнительного органа Приморского края, если публичным партнером является администрация Артемовского городского округа либо планируется проведение совместного конкурса с участием администрации Артемовского городского округа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Title"/>
        <w:jc w:val="center"/>
        <w:outlineLvl w:val="1"/>
      </w:pPr>
      <w:r>
        <w:t>7. Мониторинг реализации соглашений об МЧП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ind w:firstLine="540"/>
        <w:jc w:val="both"/>
      </w:pPr>
      <w:r>
        <w:t>7.1. Мониторинг реализации соглашения об МЧП осуществляется в целях: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а) анализа хода реализации проекта;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б) достижения заявленных показателей в процессе реализации проекта МЧП.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7.2. Основными задачами мониторинга являются: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а) систематическое наблюдение за ходом реализации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б) обеспечение соблюдения частным и публичным партнером, участвующими в проекте МЧП, принятых обязательств по его реализации;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в) своевременное выявление рисков, влияющих на возможность реализации проекта МЧП, и подготовка предложений о мерах по их устранению;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г) формирование и консолидация данных о ходе реализации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д) обеспечение эффективного взаимодействия и координации деятельности участников МЧП;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е) обеспечение эффективного использования имущества и средств бюджета публичного партнера в процессе реализации МЧП.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lastRenderedPageBreak/>
        <w:t>7.3. Мониторинг осуществляется посредством сбора отчетности и информации о ходе реализации соглашения в соответствии с условиями, предусмотренными соглашением об МЧП.</w:t>
      </w:r>
    </w:p>
    <w:p w:rsidR="00ED7421" w:rsidRDefault="00ED7421">
      <w:pPr>
        <w:pStyle w:val="ConsPlusNormal"/>
        <w:spacing w:before="200"/>
        <w:ind w:firstLine="540"/>
        <w:jc w:val="both"/>
      </w:pPr>
      <w:r>
        <w:t>7.4. Информационная поддержка и освещение хода реализации проекта осуществляется в том числе посредством участия частного партнера в общественных мероприятиях, форумах, конференциях и др., а также путем размещения информации о ходе реализации проекта на официальном сайте Артемовского городского округа.</w:t>
      </w: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jc w:val="both"/>
      </w:pPr>
    </w:p>
    <w:p w:rsidR="00ED7421" w:rsidRDefault="00ED7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/>
    <w:sectPr w:rsidR="005A13CF" w:rsidSect="0094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1"/>
    <w:rsid w:val="000D3FEB"/>
    <w:rsid w:val="005A13CF"/>
    <w:rsid w:val="00E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3E75-AB2F-46EA-8E93-7461D98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74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D7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683BFDD3E09145D219FC2C036D04A007C5FA0C65FD660033CB6698C7839FC9214F58BAF22C9407FE5299D3D76DBB" TargetMode="External"/><Relationship Id="rId13" Type="http://schemas.openxmlformats.org/officeDocument/2006/relationships/hyperlink" Target="consultantplus://offline/ref=C30683BFDD3E09145D219FC2C036D04A007C5FA0C65FD660033CB6698C7839FC8014AD87AF26D24274F07FCC7B3D7DBD017A792A5B47499278D0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0683BFDD3E09145D2181CFD65A8E45047407AEC059D43F596AB03ED3283FA9C054ABD2FE62824D77FF359D377672BD0776D7B" TargetMode="External"/><Relationship Id="rId12" Type="http://schemas.openxmlformats.org/officeDocument/2006/relationships/hyperlink" Target="consultantplus://offline/ref=C30683BFDD3E09145D219FC2C036D04A007C5FA0C65FD660033CB6698C7839FC8014AD87AF26D44271F07FCC7B3D7DBD017A792A5B47499278D0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0683BFDD3E09145D219FC2C036D04A007C5FA0C65FD660033CB6698C7839FC9214F58BAF22C9407FE5299D3D76D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683BFDD3E09145D219FC2C036D04A007C5FA0C65FD660033CB6698C7839FC9214F58BAF22C9407FE5299D3D76DBB" TargetMode="External"/><Relationship Id="rId11" Type="http://schemas.openxmlformats.org/officeDocument/2006/relationships/hyperlink" Target="consultantplus://offline/ref=C30683BFDD3E09145D219FC2C036D04A007A58A4C85CD660033CB6698C7839FC9214F58BAF22C9407FE5299D3D76DBB" TargetMode="External"/><Relationship Id="rId5" Type="http://schemas.openxmlformats.org/officeDocument/2006/relationships/hyperlink" Target="consultantplus://offline/ref=C30683BFDD3E09145D219FC2C036D04A007A5BAAC35AD660033CB6698C7839FC9214F58BAF22C9407FE5299D3D76DBB" TargetMode="External"/><Relationship Id="rId15" Type="http://schemas.openxmlformats.org/officeDocument/2006/relationships/hyperlink" Target="consultantplus://offline/ref=C30683BFDD3E09145D219FC2C036D04A007C5FA0C65FD660033CB6698C7839FC9214F58BAF22C9407FE5299D3D76DBB" TargetMode="External"/><Relationship Id="rId10" Type="http://schemas.openxmlformats.org/officeDocument/2006/relationships/hyperlink" Target="consultantplus://offline/ref=C30683BFDD3E09145D219FC2C036D04A007C5FA0C65FD660033CB6698C7839FC9214F58BAF22C9407FE5299D3D76DB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0683BFDD3E09145D219FC2C036D04A007C5FA0C65FD660033CB6698C7839FC9214F58BAF22C9407FE5299D3D76DBB" TargetMode="External"/><Relationship Id="rId14" Type="http://schemas.openxmlformats.org/officeDocument/2006/relationships/hyperlink" Target="consultantplus://offline/ref=C30683BFDD3E09145D219FC2C036D04A007C5FA0C65FD660033CB6698C7839FC8014AD87AF26D2427EF07FCC7B3D7DBD017A792A5B47499278D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2023-08-04T01:03:00Z</dcterms:created>
  <dcterms:modified xsi:type="dcterms:W3CDTF">2023-08-04T01:04:00Z</dcterms:modified>
</cp:coreProperties>
</file>