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B4" w:rsidRDefault="00FC19B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C19B4" w:rsidRDefault="00FC19B4">
      <w:pPr>
        <w:pStyle w:val="ConsPlusNormal"/>
        <w:jc w:val="both"/>
        <w:outlineLvl w:val="0"/>
      </w:pPr>
    </w:p>
    <w:p w:rsidR="00FC19B4" w:rsidRDefault="00FC19B4">
      <w:pPr>
        <w:pStyle w:val="ConsPlusTitle"/>
        <w:jc w:val="center"/>
        <w:outlineLvl w:val="0"/>
      </w:pPr>
      <w:r>
        <w:t>ПРИМОРСКИЙ КРАЙ</w:t>
      </w:r>
    </w:p>
    <w:p w:rsidR="00FC19B4" w:rsidRDefault="00FC19B4">
      <w:pPr>
        <w:pStyle w:val="ConsPlusTitle"/>
        <w:jc w:val="center"/>
      </w:pPr>
      <w:r>
        <w:t>ДУМА АРТЕМОВСКОГО ГОРОДСКОГО ОКРУГА</w:t>
      </w:r>
    </w:p>
    <w:p w:rsidR="00FC19B4" w:rsidRDefault="00FC19B4">
      <w:pPr>
        <w:pStyle w:val="ConsPlusTitle"/>
        <w:jc w:val="center"/>
      </w:pPr>
    </w:p>
    <w:p w:rsidR="00FC19B4" w:rsidRDefault="00FC19B4">
      <w:pPr>
        <w:pStyle w:val="ConsPlusTitle"/>
        <w:jc w:val="center"/>
      </w:pPr>
      <w:r>
        <w:t>РЕШЕНИЕ</w:t>
      </w:r>
    </w:p>
    <w:p w:rsidR="00FC19B4" w:rsidRDefault="00FC19B4">
      <w:pPr>
        <w:pStyle w:val="ConsPlusTitle"/>
        <w:jc w:val="center"/>
      </w:pPr>
      <w:r>
        <w:t>от 28 февраля 2023 г. N 89</w:t>
      </w:r>
    </w:p>
    <w:p w:rsidR="00FC19B4" w:rsidRDefault="00FC19B4">
      <w:pPr>
        <w:pStyle w:val="ConsPlusTitle"/>
        <w:ind w:firstLine="540"/>
        <w:jc w:val="both"/>
      </w:pPr>
    </w:p>
    <w:p w:rsidR="00FC19B4" w:rsidRDefault="00FC19B4">
      <w:pPr>
        <w:pStyle w:val="ConsPlusTitle"/>
        <w:jc w:val="center"/>
      </w:pPr>
      <w:r>
        <w:t>О ВНЕСЕНИИ ИЗМЕНЕНИЙ В РЕШЕНИЕ ДУМЫ АРТЕМОВСКОГО</w:t>
      </w:r>
    </w:p>
    <w:p w:rsidR="00FC19B4" w:rsidRDefault="00FC19B4">
      <w:pPr>
        <w:pStyle w:val="ConsPlusTitle"/>
        <w:jc w:val="center"/>
      </w:pPr>
      <w:r>
        <w:t>ГОРОДСКОГО ОКРУГА ОТ 30.07.2009 N 191 "О ПОРЯДКЕ</w:t>
      </w:r>
    </w:p>
    <w:p w:rsidR="00FC19B4" w:rsidRDefault="00FC19B4">
      <w:pPr>
        <w:pStyle w:val="ConsPlusTitle"/>
        <w:jc w:val="center"/>
      </w:pPr>
      <w:r>
        <w:t>ОПРЕДЕЛЕНИЯ РАЗМЕРА АРЕНДНОЙ ПЛАТЫ, А ТАКЖЕ ПОРЯДКЕ,</w:t>
      </w:r>
    </w:p>
    <w:p w:rsidR="00FC19B4" w:rsidRDefault="00FC19B4">
      <w:pPr>
        <w:pStyle w:val="ConsPlusTitle"/>
        <w:jc w:val="center"/>
      </w:pPr>
      <w:r>
        <w:t>УСЛОВИЯХ И СРОКАХ ВНЕСЕНИЯ АРЕНДНОЙ ПЛАТЫ ЗА ЗЕМЕЛЬНЫЕ</w:t>
      </w:r>
    </w:p>
    <w:p w:rsidR="00FC19B4" w:rsidRDefault="00FC19B4">
      <w:pPr>
        <w:pStyle w:val="ConsPlusTitle"/>
        <w:jc w:val="center"/>
      </w:pPr>
      <w:r>
        <w:t>УЧАСТКИ, НАХОДЯЩИЕСЯ В МУНИЦИПАЛЬНОЙ СОБСТВЕННОСТИ</w:t>
      </w:r>
    </w:p>
    <w:p w:rsidR="00FC19B4" w:rsidRDefault="00FC19B4">
      <w:pPr>
        <w:pStyle w:val="ConsPlusTitle"/>
        <w:jc w:val="center"/>
      </w:pPr>
      <w:r>
        <w:t>АРТЕМОВСКОГО ГОРОДСКОГО ОКРУГА, ПРЕДОСТАВЛЕННЫЕ В АРЕНДУ</w:t>
      </w:r>
    </w:p>
    <w:p w:rsidR="00FC19B4" w:rsidRDefault="00FC19B4">
      <w:pPr>
        <w:pStyle w:val="ConsPlusTitle"/>
        <w:jc w:val="center"/>
      </w:pPr>
      <w:r>
        <w:t>БЕЗ ПРОВЕДЕНИЯ ТОРГОВ" (В РЕД. РЕШЕНИЯ ДУМЫ АРТЕМОВСКОГО</w:t>
      </w:r>
    </w:p>
    <w:p w:rsidR="00FC19B4" w:rsidRDefault="00FC19B4">
      <w:pPr>
        <w:pStyle w:val="ConsPlusTitle"/>
        <w:jc w:val="center"/>
      </w:pPr>
      <w:r>
        <w:t>ГОРОДСКОГО ОКРУГА ОТ 28.10.2021 N 694)</w:t>
      </w:r>
    </w:p>
    <w:p w:rsidR="00FC19B4" w:rsidRDefault="00FC19B4">
      <w:pPr>
        <w:pStyle w:val="ConsPlusNormal"/>
        <w:jc w:val="both"/>
      </w:pPr>
    </w:p>
    <w:p w:rsidR="00FC19B4" w:rsidRDefault="00FC19B4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ст. ст. 11</w:t>
        </w:r>
      </w:hyperlink>
      <w:r>
        <w:t xml:space="preserve">, </w:t>
      </w:r>
      <w:hyperlink r:id="rId6">
        <w:r>
          <w:rPr>
            <w:color w:val="0000FF"/>
          </w:rPr>
          <w:t>65</w:t>
        </w:r>
      </w:hyperlink>
      <w:r>
        <w:t xml:space="preserve"> Земельного кодекса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приказом</w:t>
        </w:r>
      </w:hyperlink>
      <w:r>
        <w:t xml:space="preserve"> Федеральной службы государственной регистрации, кадастра и картографии от 10.11.2020 N П/0412 "Об утверждении классификатора видов разрешенного использования земельных участков",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11.03.2015 N 75-па "О Порядке определения размера арендной платы за использование земельных участков, государственная собственность на которые не разграничена, на территории Приморского края, предоставленных в аренду без проведения торгов", руководствуясь </w:t>
      </w:r>
      <w:hyperlink r:id="rId10">
        <w:r>
          <w:rPr>
            <w:color w:val="0000FF"/>
          </w:rPr>
          <w:t>Уставом</w:t>
        </w:r>
      </w:hyperlink>
      <w:r>
        <w:t xml:space="preserve"> Артемовского городского округа Приморского края, Дума Артемовского городского округа решила:</w:t>
      </w:r>
    </w:p>
    <w:p w:rsidR="00FC19B4" w:rsidRDefault="00FC19B4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11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30.07.2009 N 191 "О Порядке определения размера арендной платы, а также порядке, условиях и сроках внесения арендной платы за земельные участки, находящиеся в муниципальной собственности Артемовского городского округа, предоставленные в аренду без проведения торгов" (в ред. решения Думы Артемовского городского округа от 28.10.2021 N 694), изложив </w:t>
      </w:r>
      <w:hyperlink r:id="rId12">
        <w:r>
          <w:rPr>
            <w:color w:val="0000FF"/>
          </w:rPr>
          <w:t>приложение</w:t>
        </w:r>
      </w:hyperlink>
      <w:r>
        <w:t xml:space="preserve"> к решению в новой редакции </w:t>
      </w:r>
      <w:hyperlink w:anchor="P35">
        <w:r>
          <w:rPr>
            <w:color w:val="0000FF"/>
          </w:rPr>
          <w:t>(прилагается)</w:t>
        </w:r>
      </w:hyperlink>
      <w:r>
        <w:t>.</w:t>
      </w:r>
    </w:p>
    <w:p w:rsidR="00FC19B4" w:rsidRDefault="00FC19B4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опубликования в газете "Выбор".</w:t>
      </w:r>
    </w:p>
    <w:p w:rsidR="00FC19B4" w:rsidRDefault="00FC19B4">
      <w:pPr>
        <w:pStyle w:val="ConsPlusNormal"/>
        <w:spacing w:before="220"/>
        <w:ind w:firstLine="540"/>
        <w:jc w:val="both"/>
      </w:pPr>
      <w:r>
        <w:t>3. Контроль за исполнением настоящего решения возложить на постоянную комиссию Думы Артемовского городского округа по экономической политики и муниципальной собственности (Кожевникова М.С.).</w:t>
      </w:r>
    </w:p>
    <w:p w:rsidR="00FC19B4" w:rsidRDefault="00FC19B4">
      <w:pPr>
        <w:pStyle w:val="ConsPlusNormal"/>
        <w:jc w:val="both"/>
      </w:pPr>
    </w:p>
    <w:p w:rsidR="00FC19B4" w:rsidRDefault="00FC19B4">
      <w:pPr>
        <w:pStyle w:val="ConsPlusNormal"/>
        <w:jc w:val="right"/>
      </w:pPr>
      <w:r>
        <w:t>Глава Артемовского городского округа</w:t>
      </w:r>
    </w:p>
    <w:p w:rsidR="00FC19B4" w:rsidRDefault="00FC19B4">
      <w:pPr>
        <w:pStyle w:val="ConsPlusNormal"/>
        <w:jc w:val="right"/>
      </w:pPr>
      <w:r>
        <w:t>В.В.КВОН</w:t>
      </w:r>
    </w:p>
    <w:p w:rsidR="00FC19B4" w:rsidRDefault="00FC19B4">
      <w:pPr>
        <w:pStyle w:val="ConsPlusNormal"/>
        <w:jc w:val="both"/>
      </w:pPr>
    </w:p>
    <w:p w:rsidR="00FC19B4" w:rsidRDefault="00FC19B4">
      <w:pPr>
        <w:pStyle w:val="ConsPlusNormal"/>
        <w:jc w:val="both"/>
      </w:pPr>
    </w:p>
    <w:p w:rsidR="00FC19B4" w:rsidRDefault="00FC19B4">
      <w:pPr>
        <w:pStyle w:val="ConsPlusNormal"/>
        <w:jc w:val="both"/>
      </w:pPr>
    </w:p>
    <w:p w:rsidR="00FC19B4" w:rsidRDefault="00FC19B4">
      <w:pPr>
        <w:pStyle w:val="ConsPlusNormal"/>
        <w:jc w:val="both"/>
      </w:pPr>
    </w:p>
    <w:p w:rsidR="00FC19B4" w:rsidRDefault="00FC19B4">
      <w:pPr>
        <w:pStyle w:val="ConsPlusNormal"/>
        <w:jc w:val="both"/>
      </w:pPr>
    </w:p>
    <w:p w:rsidR="00FC19B4" w:rsidRDefault="00FC19B4">
      <w:pPr>
        <w:pStyle w:val="ConsPlusNormal"/>
        <w:jc w:val="right"/>
        <w:outlineLvl w:val="0"/>
      </w:pPr>
      <w:r>
        <w:t>Приложение</w:t>
      </w:r>
    </w:p>
    <w:p w:rsidR="00FC19B4" w:rsidRDefault="00FC19B4">
      <w:pPr>
        <w:pStyle w:val="ConsPlusNormal"/>
        <w:jc w:val="right"/>
      </w:pPr>
      <w:r>
        <w:t>утверждены</w:t>
      </w:r>
    </w:p>
    <w:p w:rsidR="00FC19B4" w:rsidRDefault="00FC19B4">
      <w:pPr>
        <w:pStyle w:val="ConsPlusNormal"/>
        <w:jc w:val="right"/>
      </w:pPr>
      <w:r>
        <w:t>решением</w:t>
      </w:r>
    </w:p>
    <w:p w:rsidR="00FC19B4" w:rsidRDefault="00FC19B4">
      <w:pPr>
        <w:pStyle w:val="ConsPlusNormal"/>
        <w:jc w:val="right"/>
      </w:pPr>
      <w:r>
        <w:t>Думы Артемовского</w:t>
      </w:r>
    </w:p>
    <w:p w:rsidR="00FC19B4" w:rsidRDefault="00FC19B4">
      <w:pPr>
        <w:pStyle w:val="ConsPlusNormal"/>
        <w:jc w:val="right"/>
      </w:pPr>
      <w:r>
        <w:t>городского округа</w:t>
      </w:r>
    </w:p>
    <w:p w:rsidR="00FC19B4" w:rsidRDefault="00FC19B4">
      <w:pPr>
        <w:pStyle w:val="ConsPlusNormal"/>
        <w:jc w:val="right"/>
      </w:pPr>
      <w:r>
        <w:t>от 28.02.2023 N 89</w:t>
      </w:r>
    </w:p>
    <w:p w:rsidR="00FC19B4" w:rsidRDefault="00FC19B4">
      <w:pPr>
        <w:pStyle w:val="ConsPlusNormal"/>
        <w:jc w:val="both"/>
      </w:pPr>
    </w:p>
    <w:p w:rsidR="00FC19B4" w:rsidRDefault="00FC19B4">
      <w:pPr>
        <w:pStyle w:val="ConsPlusTitle"/>
        <w:jc w:val="center"/>
      </w:pPr>
      <w:bookmarkStart w:id="0" w:name="P35"/>
      <w:bookmarkEnd w:id="0"/>
      <w:r>
        <w:t>СТАВКИ АРЕНДНОЙ ПЛАТЫ ПО ВИДАМ</w:t>
      </w:r>
    </w:p>
    <w:p w:rsidR="00FC19B4" w:rsidRDefault="00FC19B4">
      <w:pPr>
        <w:pStyle w:val="ConsPlusTitle"/>
        <w:jc w:val="center"/>
      </w:pPr>
      <w:r>
        <w:t>РАЗРЕШЕННОГО ИСПОЛЬЗОВАНИЯ ЗЕМЕЛЬНЫХ УЧАСТКОВ</w:t>
      </w:r>
    </w:p>
    <w:p w:rsidR="00FC19B4" w:rsidRDefault="00FC19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139"/>
        <w:gridCol w:w="1654"/>
        <w:gridCol w:w="1099"/>
      </w:tblGrid>
      <w:tr w:rsidR="00FC19B4">
        <w:tc>
          <w:tcPr>
            <w:tcW w:w="484" w:type="dxa"/>
          </w:tcPr>
          <w:p w:rsidR="00FC19B4" w:rsidRDefault="00FC19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  <w:jc w:val="center"/>
            </w:pPr>
            <w:r>
              <w:t>Наименование вида разрешенного использования земельного участка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Код вида разрешенного использования земельного участка &lt;*&gt;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Ставка арендной платы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4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Растениеводство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2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Выращивание зерновых и иных сельскохозяйственных культур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3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Овощеводство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4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Выращивание тонизирующих, лекарственных, цветочных культур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5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Садоводство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6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Виноградарство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7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Животноводство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8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Скотоводство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9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Звероводство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10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Птицеводство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11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Свиноводство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12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Пчеловодство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13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Рыбоводство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14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Научное обеспечение сельского хозяйства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15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Хранение и переработка сельскохозяйственной продукции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16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Ведение личного подсобного хозяйства на полевых участках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17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Питомники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18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Обеспечение сельскохозяйственного производства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19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Сенокошение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20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Выпас сельскохозяйственных животных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Жилая застройка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2.0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</w:pP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22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Для индивидуального жилищного строительства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23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Малоэтажная многоквартирная жилая застройка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24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Для ведения личного подсобного хозяйства (приусадебный земельный участок)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25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Блокированная жилая застройка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26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Передвижное жилье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3,0%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27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Среднеэтажная жилая застройка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28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Многоэтажная жилая застройка (высотная застройка)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29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Обслуживание жилой застройки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30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Хранение автотранспорта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2.7.1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4%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31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Размещение гаражей для собственных нужд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32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Коммунальное обслуживание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33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34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35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Дома социального обслуживания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36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Оказание социальной помощи населению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37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Оказание услуг связи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2,1%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38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Общежития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3,0%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39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Бытовое обслуживание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2,4%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40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Амбулаторно-поликлиническое обслуживание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1,8%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41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Стационарное медицинское обслуживание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3.4.2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42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Медицинские организации особого назначения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3.4.3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43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Образование и просвещение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44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 xml:space="preserve">Дошкольное, начальное и среднее общее </w:t>
            </w:r>
            <w:r>
              <w:lastRenderedPageBreak/>
              <w:t>образование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lastRenderedPageBreak/>
              <w:t>3.5.1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1,8%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45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Среднее и высшее профессиональное образование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3.5.2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3,3%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46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Объекты культурно-досуговой деятельности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3.6.1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47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Парки культуры и отдыха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3.6.2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48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Цирки и зверинцы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3.6.3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49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Религиозное использование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1,6%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50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Осуществление религиозных обрядов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3.7.1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1,6%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51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Религиозное управление и образование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3.7.2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1,6%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52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Общественное управление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</w:pP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53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Государственное управление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3.8.1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2,5%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54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Представительская деятельность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3.8.2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2,5%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55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3.9.1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56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Проведение научных исследований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3.9.2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57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Проведение научных испытаний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3.9.3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58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Амбулаторное ветеринарное обслуживание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3.10.1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4,6%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59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Приюты для животных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3.10.2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2,5%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60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Деловое управление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2,5%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61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Объекты торговли (торговые центры, торгово-развлекательные центры (комплексы))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4,8%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62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Рынки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4,8%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63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Магазины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4,8%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64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Банковская и страховая деятельность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8,8%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65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3,0%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66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Гостиничное обслуживание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2,1%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67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Развлекательные мероприятия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4.8.1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6,6%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68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Проведение азартных игр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4.8.2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6,8%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69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Проведение азартных игр в игорных зонах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4.8.3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5,7%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lastRenderedPageBreak/>
              <w:t>70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Служебные гаражи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4,0%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71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Заправка транспортных средств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4.9.1.1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10,9%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72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Обеспечение дорожного отдыха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4.9.1.2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2,5%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73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Автомобильные мойки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4.9.1.3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6,4%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74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Ремонт автомобилей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4.9.1.4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6,4%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75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Стоянка транспортных средств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4.9.2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4,5%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76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Выставочно-ярмарочная деятельность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4,0%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77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Отдых (рекреация)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5.0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2,1%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78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Обеспечение спортивно-зрелищных мероприятий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3,6%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79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Обеспечение занятий спортом в помещениях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80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Площадки для занятий спортом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81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Оборудованные площадки для занятий спортом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5.1.4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82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Водный спорт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5.1.5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3,6%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83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Авиационный спорт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5.1.6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3,6%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84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Спортивные базы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5.1.7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85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Природно-познавательный туризм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2,3%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86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Туристическое обслуживание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2,3%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87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Охота и рыбалка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88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Причалы для маломерных судов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6,0%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89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Поля для гольфа или конных прогулок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90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Производственная деятельность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91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Недропользование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92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Тяжелая промышленность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93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Автомобилестроительная промышленность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94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Легкая промышленность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2,1%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95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Фармацевтическая промышленность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4,0%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96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Фарфорово-фаянсовая промышленность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lastRenderedPageBreak/>
              <w:t>97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Электронная промышленность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6.3.3.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98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Ювелирная промышленность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6.3.4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99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Пищевая промышленность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100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Нефтехимическая промышленность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101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Строительная промышленность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2,0%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102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Энергетика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103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Атомная энергетика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6.7.1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104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Связь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105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Склад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6,4%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106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Складские площадки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6.9.1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6,4%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107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Обеспечение космической деятельности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108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Целлюлозно-бумажная промышленность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109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Научно-производственная деятельность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110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Железнодорожные пути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111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Обслуживание железнодорожных перевозок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112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Размещение автомобильных дорог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113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Обслуживание перевозок пассажиров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7.2.2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114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Стоянки транспорта общего пользования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7.2.3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115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Водный транспорт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116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Воздушный транспорт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117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Трубопроводный транспорт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4,4%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118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Внеуличный транспорт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119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Обеспечение обороны и безопасности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8.0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120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Обеспечение вооруженных сил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121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Охрана Государственной границы Российской Федерации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122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Обеспечение внутреннего правопорядка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123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Обеспечение деятельности по исполнению наказаний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124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 xml:space="preserve">Деятельность по особой охране и </w:t>
            </w:r>
            <w:r>
              <w:lastRenderedPageBreak/>
              <w:t>изучению природы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lastRenderedPageBreak/>
              <w:t>9.0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125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Охрана природных территорий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126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127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Курортная деятельность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128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Санаторная деятельность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129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Историко-культурная деятельность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130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Заготовка древесины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2,6%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131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Лесные плантации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132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Заготовка лесных ресурсов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133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Резервные леса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134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Водные объекты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11.0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135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Общее пользование водными объектами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136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Специальное пользование водными объектами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137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Гидротехнические сооружения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138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12.0.1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139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12.0.2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140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Ритуальная деятельность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1,5%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141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Специальная деятельность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142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Запас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143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Земельные участки общего назначения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13.0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144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Ведение огородничества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  <w:r>
              <w:t>145</w:t>
            </w: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Ведение садоводства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  <w:tr w:rsidR="00FC19B4">
        <w:tc>
          <w:tcPr>
            <w:tcW w:w="484" w:type="dxa"/>
          </w:tcPr>
          <w:p w:rsidR="00FC19B4" w:rsidRDefault="00FC19B4">
            <w:pPr>
              <w:pStyle w:val="ConsPlusNormal"/>
            </w:pPr>
          </w:p>
        </w:tc>
        <w:tc>
          <w:tcPr>
            <w:tcW w:w="4139" w:type="dxa"/>
          </w:tcPr>
          <w:p w:rsidR="00FC19B4" w:rsidRDefault="00FC19B4">
            <w:pPr>
              <w:pStyle w:val="ConsPlusNormal"/>
            </w:pPr>
            <w: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1654" w:type="dxa"/>
          </w:tcPr>
          <w:p w:rsidR="00FC19B4" w:rsidRDefault="00FC19B4">
            <w:pPr>
              <w:pStyle w:val="ConsPlusNormal"/>
              <w:jc w:val="center"/>
            </w:pPr>
            <w:r>
              <w:t>14.0</w:t>
            </w:r>
          </w:p>
        </w:tc>
        <w:tc>
          <w:tcPr>
            <w:tcW w:w="1099" w:type="dxa"/>
          </w:tcPr>
          <w:p w:rsidR="00FC19B4" w:rsidRDefault="00FC19B4">
            <w:pPr>
              <w:pStyle w:val="ConsPlusNormal"/>
              <w:jc w:val="center"/>
            </w:pPr>
            <w:r>
              <w:t>0,3%</w:t>
            </w:r>
          </w:p>
        </w:tc>
      </w:tr>
    </w:tbl>
    <w:p w:rsidR="00FC19B4" w:rsidRDefault="00FC19B4">
      <w:pPr>
        <w:pStyle w:val="ConsPlusNormal"/>
        <w:jc w:val="both"/>
      </w:pPr>
    </w:p>
    <w:p w:rsidR="00FC19B4" w:rsidRDefault="00FC19B4">
      <w:pPr>
        <w:pStyle w:val="ConsPlusNormal"/>
        <w:ind w:firstLine="540"/>
        <w:jc w:val="both"/>
      </w:pPr>
      <w:r>
        <w:t>--------------------------------</w:t>
      </w:r>
    </w:p>
    <w:p w:rsidR="00FC19B4" w:rsidRDefault="00FC19B4">
      <w:pPr>
        <w:pStyle w:val="ConsPlusNormal"/>
        <w:spacing w:before="220"/>
        <w:ind w:firstLine="540"/>
        <w:jc w:val="both"/>
      </w:pPr>
      <w:r>
        <w:t xml:space="preserve">&lt;*&gt; - код вида разрешенного использования в соответствии с </w:t>
      </w:r>
      <w:hyperlink r:id="rId13">
        <w:r>
          <w:rPr>
            <w:color w:val="0000FF"/>
          </w:rPr>
          <w:t>приказом</w:t>
        </w:r>
      </w:hyperlink>
      <w:r>
        <w:t xml:space="preserve"> Федеральной службы государственной регистрации, кадастра и картографии от 10.11.2020 N П/0412 "Об утверждении классификатора видов разрешенного использования земельных участков".</w:t>
      </w:r>
    </w:p>
    <w:p w:rsidR="00FC19B4" w:rsidRDefault="00FC19B4">
      <w:pPr>
        <w:pStyle w:val="ConsPlusNormal"/>
        <w:jc w:val="both"/>
      </w:pPr>
    </w:p>
    <w:p w:rsidR="00FC19B4" w:rsidRDefault="00FC19B4">
      <w:pPr>
        <w:pStyle w:val="ConsPlusNormal"/>
        <w:jc w:val="both"/>
      </w:pPr>
    </w:p>
    <w:p w:rsidR="00FC19B4" w:rsidRDefault="00FC19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3CF" w:rsidRDefault="005A13CF">
      <w:bookmarkStart w:id="1" w:name="_GoBack"/>
      <w:bookmarkEnd w:id="1"/>
    </w:p>
    <w:sectPr w:rsidR="005A13CF" w:rsidSect="00AC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B4"/>
    <w:rsid w:val="000D3FEB"/>
    <w:rsid w:val="005A13CF"/>
    <w:rsid w:val="00F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1FE8F-6187-4830-BDEC-3554CF00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9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19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1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6DDAB8423A5270E20D7429B05031897917F90A076D6B85A056137207BDF7345AC3007E87FF679BB6A81776A38B1A" TargetMode="External"/><Relationship Id="rId13" Type="http://schemas.openxmlformats.org/officeDocument/2006/relationships/hyperlink" Target="consultantplus://offline/ref=2446DDAB8423A5270E20D7429B05031897917F90A076D6B85A056137207BDF7345AC3007E87FF679BB6A81776A38B1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46DDAB8423A5270E20D7429B05031897907597A971D6B85A056137207BDF7345AC3007E87FF679BB6A81776A38B1A" TargetMode="External"/><Relationship Id="rId12" Type="http://schemas.openxmlformats.org/officeDocument/2006/relationships/hyperlink" Target="consultantplus://offline/ref=2446DDAB8423A5270E20C94F8D695D179398229BA173D9E90E5267607F2BD92617EC6E5EA93CE578BC748277688937F7DE300B39151569C425D1AA5B3EB9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46DDAB8423A5270E20D7429B05031897917993A970D6B85A056137207BDF7357AC680BEA78ED7FBD7FD7262CD76EA49D7B063C0C0969C133B8A" TargetMode="External"/><Relationship Id="rId11" Type="http://schemas.openxmlformats.org/officeDocument/2006/relationships/hyperlink" Target="consultantplus://offline/ref=2446DDAB8423A5270E20C94F8D695D179398229BA173D9E90E5267607F2BD92617EC6E5EBB3CBD74BE739D776F9C61A69836B6A" TargetMode="External"/><Relationship Id="rId5" Type="http://schemas.openxmlformats.org/officeDocument/2006/relationships/hyperlink" Target="consultantplus://offline/ref=2446DDAB8423A5270E20D7429B05031897917993A970D6B85A056137207BDF7357AC680BEA78E870B87FD7262CD76EA49D7B063C0C0969C133B8A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46DDAB8423A5270E20C94F8D695D179398229BA172D4E7005367607F2BD92617EC6E5EBB3CBD74BE739D776F9C61A69836B6A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446DDAB8423A5270E20C94F8D695D179398229BA172D9EE055067607F2BD92617EC6E5EBB3CBD74BE739D776F9C61A69836B6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Блинковская Елена Александровна</cp:lastModifiedBy>
  <cp:revision>1</cp:revision>
  <dcterms:created xsi:type="dcterms:W3CDTF">2023-07-27T00:01:00Z</dcterms:created>
  <dcterms:modified xsi:type="dcterms:W3CDTF">2023-07-27T00:02:00Z</dcterms:modified>
</cp:coreProperties>
</file>