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51" w:rsidRPr="00247451" w:rsidRDefault="002474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7451">
        <w:rPr>
          <w:rFonts w:ascii="Times New Roman" w:hAnsi="Times New Roman" w:cs="Times New Roman"/>
          <w:sz w:val="24"/>
          <w:szCs w:val="24"/>
        </w:rPr>
        <w:t>АДМИНИСТРАЦИЯ АРТЕМОВСКОГО ГОРОДСКОГО ОКРУГА</w:t>
      </w:r>
    </w:p>
    <w:p w:rsidR="00247451" w:rsidRPr="00247451" w:rsidRDefault="002474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247451" w:rsidRPr="00247451" w:rsidRDefault="002474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47451" w:rsidRPr="00247451" w:rsidRDefault="002474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от 16 апреля 2015 г. N 2031-па</w:t>
      </w:r>
    </w:p>
    <w:p w:rsidR="00247451" w:rsidRPr="00247451" w:rsidRDefault="002474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О ПОЛОЖЕНИИ О ПОРЯДКЕ ПРИСУЖДЕНИЯ ПРЕМИЙ ГЛАВЫ</w:t>
      </w:r>
    </w:p>
    <w:p w:rsidR="00247451" w:rsidRPr="00247451" w:rsidRDefault="002474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АРТЕМОВСКОГО ГОРОДСКОГО ОКРУГА АКТИВНОЙ И ТАЛАНТЛИВОЙ</w:t>
      </w:r>
    </w:p>
    <w:p w:rsidR="00247451" w:rsidRPr="00247451" w:rsidRDefault="002474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МОЛОДЕЖИ АРТЕМОВСКОГО ГОРОДСКОГО ОКРУГА</w:t>
      </w:r>
    </w:p>
    <w:p w:rsidR="00247451" w:rsidRPr="00247451" w:rsidRDefault="0024745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7451" w:rsidRPr="002474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51" w:rsidRPr="00247451" w:rsidRDefault="00247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51" w:rsidRPr="00247451" w:rsidRDefault="00247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451" w:rsidRPr="00247451" w:rsidRDefault="00247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1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247451" w:rsidRPr="00247451" w:rsidRDefault="00247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1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</w:t>
            </w:r>
          </w:p>
          <w:p w:rsidR="00247451" w:rsidRPr="00247451" w:rsidRDefault="00247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1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</w:p>
          <w:p w:rsidR="00247451" w:rsidRPr="00247451" w:rsidRDefault="00247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1">
              <w:rPr>
                <w:rFonts w:ascii="Times New Roman" w:hAnsi="Times New Roman" w:cs="Times New Roman"/>
                <w:sz w:val="24"/>
                <w:szCs w:val="24"/>
              </w:rPr>
              <w:t xml:space="preserve">от 10.11.2016 </w:t>
            </w:r>
            <w:hyperlink r:id="rId4">
              <w:r w:rsidRPr="00247451">
                <w:rPr>
                  <w:rFonts w:ascii="Times New Roman" w:hAnsi="Times New Roman" w:cs="Times New Roman"/>
                  <w:sz w:val="24"/>
                  <w:szCs w:val="24"/>
                </w:rPr>
                <w:t>N 1032-па</w:t>
              </w:r>
            </w:hyperlink>
            <w:r w:rsidRPr="00247451">
              <w:rPr>
                <w:rFonts w:ascii="Times New Roman" w:hAnsi="Times New Roman" w:cs="Times New Roman"/>
                <w:sz w:val="24"/>
                <w:szCs w:val="24"/>
              </w:rPr>
              <w:t xml:space="preserve">, от 05.04.2018 </w:t>
            </w:r>
            <w:hyperlink r:id="rId5">
              <w:r w:rsidRPr="00247451">
                <w:rPr>
                  <w:rFonts w:ascii="Times New Roman" w:hAnsi="Times New Roman" w:cs="Times New Roman"/>
                  <w:sz w:val="24"/>
                  <w:szCs w:val="24"/>
                </w:rPr>
                <w:t>N 310-па</w:t>
              </w:r>
            </w:hyperlink>
            <w:r w:rsidRPr="00247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451" w:rsidRPr="00247451" w:rsidRDefault="00247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1">
              <w:rPr>
                <w:rFonts w:ascii="Times New Roman" w:hAnsi="Times New Roman" w:cs="Times New Roman"/>
                <w:sz w:val="24"/>
                <w:szCs w:val="24"/>
              </w:rPr>
              <w:t xml:space="preserve">от 15.08.2019 </w:t>
            </w:r>
            <w:hyperlink r:id="rId6">
              <w:r w:rsidRPr="00247451">
                <w:rPr>
                  <w:rFonts w:ascii="Times New Roman" w:hAnsi="Times New Roman" w:cs="Times New Roman"/>
                  <w:sz w:val="24"/>
                  <w:szCs w:val="24"/>
                </w:rPr>
                <w:t>N 1573-па</w:t>
              </w:r>
            </w:hyperlink>
            <w:r w:rsidRPr="00247451">
              <w:rPr>
                <w:rFonts w:ascii="Times New Roman" w:hAnsi="Times New Roman" w:cs="Times New Roman"/>
                <w:sz w:val="24"/>
                <w:szCs w:val="24"/>
              </w:rPr>
              <w:t xml:space="preserve">, от 09.09.2020 </w:t>
            </w:r>
            <w:hyperlink r:id="rId7">
              <w:r w:rsidRPr="00247451">
                <w:rPr>
                  <w:rFonts w:ascii="Times New Roman" w:hAnsi="Times New Roman" w:cs="Times New Roman"/>
                  <w:sz w:val="24"/>
                  <w:szCs w:val="24"/>
                </w:rPr>
                <w:t>N 2265-па</w:t>
              </w:r>
            </w:hyperlink>
            <w:r w:rsidRPr="00247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451" w:rsidRPr="00247451" w:rsidRDefault="00247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1">
              <w:rPr>
                <w:rFonts w:ascii="Times New Roman" w:hAnsi="Times New Roman" w:cs="Times New Roman"/>
                <w:sz w:val="24"/>
                <w:szCs w:val="24"/>
              </w:rPr>
              <w:t xml:space="preserve">от 23.03.2021 </w:t>
            </w:r>
            <w:hyperlink r:id="rId8">
              <w:r w:rsidRPr="00247451">
                <w:rPr>
                  <w:rFonts w:ascii="Times New Roman" w:hAnsi="Times New Roman" w:cs="Times New Roman"/>
                  <w:sz w:val="24"/>
                  <w:szCs w:val="24"/>
                </w:rPr>
                <w:t>N 331-па</w:t>
              </w:r>
            </w:hyperlink>
            <w:r w:rsidRPr="00247451">
              <w:rPr>
                <w:rFonts w:ascii="Times New Roman" w:hAnsi="Times New Roman" w:cs="Times New Roman"/>
                <w:sz w:val="24"/>
                <w:szCs w:val="24"/>
              </w:rPr>
              <w:t xml:space="preserve">, от 26.05.2021 </w:t>
            </w:r>
            <w:hyperlink r:id="rId9">
              <w:r w:rsidRPr="00247451">
                <w:rPr>
                  <w:rFonts w:ascii="Times New Roman" w:hAnsi="Times New Roman" w:cs="Times New Roman"/>
                  <w:sz w:val="24"/>
                  <w:szCs w:val="24"/>
                </w:rPr>
                <w:t>N 623-па</w:t>
              </w:r>
            </w:hyperlink>
            <w:r w:rsidRPr="00247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51" w:rsidRPr="00247451" w:rsidRDefault="00247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В целях оптимизации распределения денежного вознаграждения активной и талантливой молодежи округа, в соответствии с Федеральным </w:t>
      </w:r>
      <w:hyperlink r:id="rId10">
        <w:r w:rsidRPr="0024745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 w:rsidRPr="0024745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28.11.2016 N 1095-па "Об утверждении муниципальной программы "Молодежь Артема на 2019 - 2023 годы", руководствуясь </w:t>
      </w:r>
      <w:hyperlink r:id="rId12">
        <w:r w:rsidRPr="0024745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округа, администрация Артемовского городского округа постановляет:</w:t>
      </w:r>
    </w:p>
    <w:p w:rsidR="00247451" w:rsidRPr="00247451" w:rsidRDefault="00247451" w:rsidP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>
        <w:r w:rsidRPr="0024745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15.08.2019 N 1573-па)</w:t>
      </w: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3">
        <w:r w:rsidRPr="0024745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о порядке присуждения премий главы Артемовского городского округа активной и талантливой молодежи Артемовского городского округа (прилагается).</w:t>
      </w: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2. Считать утратившими силу:</w:t>
      </w: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2.1. </w:t>
      </w:r>
      <w:hyperlink r:id="rId14">
        <w:r w:rsidRPr="00247451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08.05.2009 N 520-па "О Положении о порядке присуждения премий главы Артемовского городского округа активной и талантливой молодежи Артемовского городского округа".</w:t>
      </w: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2.2. </w:t>
      </w:r>
      <w:hyperlink r:id="rId15">
        <w:r w:rsidRPr="00247451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13.09.2010 N 1619-па "О внесении изменений в постановление администрации Артемовского городского округа от 08.05.2009 N 520-па "О Положении о порядке присуждения премий главы Артемовского городского округа активной и талантливой молодежи Артемовского городского округа".</w:t>
      </w: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2.3. </w:t>
      </w:r>
      <w:hyperlink r:id="rId16">
        <w:r w:rsidRPr="00247451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14.03.2014 N 713-па "О внесении изменений в постановление администрации Артемовского городского округа от 08.05.2009 N 520-па "О Положении о порядке присуждения премий главы Артемовского городского округа активной и талантливой молодежи Артемовского городского округа".</w:t>
      </w: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3. Опубликовать данное постановление в газете "Выбор" и разместить на официальном сайте Артемовского городского округа.</w:t>
      </w: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официального опубликования.</w:t>
      </w: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5. Контроль за исполнением данного постановления возложить на заместителя главы администрации Артемовского городского округа Волкову Н.С.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Глава Артемовского городского округа</w:t>
      </w:r>
    </w:p>
    <w:p w:rsidR="00247451" w:rsidRPr="00247451" w:rsidRDefault="002474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В.М.НОВИКОВ</w:t>
      </w:r>
    </w:p>
    <w:p w:rsidR="00247451" w:rsidRDefault="00247451">
      <w:pPr>
        <w:pStyle w:val="ConsPlusNormal"/>
        <w:jc w:val="both"/>
      </w:pPr>
    </w:p>
    <w:p w:rsidR="00247451" w:rsidRPr="00247451" w:rsidRDefault="002474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47451" w:rsidRPr="00247451" w:rsidRDefault="002474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утверждено</w:t>
      </w:r>
    </w:p>
    <w:p w:rsidR="00247451" w:rsidRPr="00247451" w:rsidRDefault="002474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47451" w:rsidRPr="00247451" w:rsidRDefault="002474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47451" w:rsidRPr="00247451" w:rsidRDefault="002474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Артемовского</w:t>
      </w:r>
    </w:p>
    <w:p w:rsidR="00247451" w:rsidRPr="00247451" w:rsidRDefault="002474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247451" w:rsidRPr="00247451" w:rsidRDefault="002474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от 16.04.2015 N 2031-па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247451">
        <w:rPr>
          <w:rFonts w:ascii="Times New Roman" w:hAnsi="Times New Roman" w:cs="Times New Roman"/>
          <w:sz w:val="24"/>
          <w:szCs w:val="24"/>
        </w:rPr>
        <w:t>ПОЛОЖЕНИЕ</w:t>
      </w:r>
    </w:p>
    <w:p w:rsidR="00247451" w:rsidRPr="00247451" w:rsidRDefault="002474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О ПОРЯДКЕ ПРИСУЖДЕНИЯ ПРЕМИЙ ГЛАВЫ</w:t>
      </w:r>
    </w:p>
    <w:p w:rsidR="00247451" w:rsidRPr="00247451" w:rsidRDefault="002474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АРТЕМОВСКОГО ГОРОДСКОГО ОКРУГА АКТИВНОЙ И ТАЛАНТЛИВОЙ</w:t>
      </w:r>
    </w:p>
    <w:p w:rsidR="00247451" w:rsidRPr="00247451" w:rsidRDefault="002474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МОЛОДЕЖИ АРТЕМОВСКОГО ГОРОДСКОГО ОКРУГА</w:t>
      </w:r>
    </w:p>
    <w:p w:rsidR="00247451" w:rsidRPr="00247451" w:rsidRDefault="0024745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7451" w:rsidRPr="0024745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51" w:rsidRPr="00247451" w:rsidRDefault="00247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51" w:rsidRPr="00247451" w:rsidRDefault="00247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451" w:rsidRPr="00247451" w:rsidRDefault="00247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1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247451" w:rsidRPr="00247451" w:rsidRDefault="00247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1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</w:t>
            </w:r>
          </w:p>
          <w:p w:rsidR="00247451" w:rsidRPr="00247451" w:rsidRDefault="00247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1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</w:p>
          <w:p w:rsidR="00247451" w:rsidRPr="00247451" w:rsidRDefault="00247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1">
              <w:rPr>
                <w:rFonts w:ascii="Times New Roman" w:hAnsi="Times New Roman" w:cs="Times New Roman"/>
                <w:sz w:val="24"/>
                <w:szCs w:val="24"/>
              </w:rPr>
              <w:t xml:space="preserve">от 10.11.2016 </w:t>
            </w:r>
            <w:hyperlink r:id="rId17">
              <w:r w:rsidRPr="00247451">
                <w:rPr>
                  <w:rFonts w:ascii="Times New Roman" w:hAnsi="Times New Roman" w:cs="Times New Roman"/>
                  <w:sz w:val="24"/>
                  <w:szCs w:val="24"/>
                </w:rPr>
                <w:t>N 1032-па</w:t>
              </w:r>
            </w:hyperlink>
            <w:r w:rsidRPr="00247451">
              <w:rPr>
                <w:rFonts w:ascii="Times New Roman" w:hAnsi="Times New Roman" w:cs="Times New Roman"/>
                <w:sz w:val="24"/>
                <w:szCs w:val="24"/>
              </w:rPr>
              <w:t xml:space="preserve">, от 05.04.2018 </w:t>
            </w:r>
            <w:hyperlink r:id="rId18">
              <w:r w:rsidRPr="00247451">
                <w:rPr>
                  <w:rFonts w:ascii="Times New Roman" w:hAnsi="Times New Roman" w:cs="Times New Roman"/>
                  <w:sz w:val="24"/>
                  <w:szCs w:val="24"/>
                </w:rPr>
                <w:t>N 310-па</w:t>
              </w:r>
            </w:hyperlink>
            <w:r w:rsidRPr="00247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451" w:rsidRPr="00247451" w:rsidRDefault="00247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1">
              <w:rPr>
                <w:rFonts w:ascii="Times New Roman" w:hAnsi="Times New Roman" w:cs="Times New Roman"/>
                <w:sz w:val="24"/>
                <w:szCs w:val="24"/>
              </w:rPr>
              <w:t xml:space="preserve">от 15.08.2019 </w:t>
            </w:r>
            <w:hyperlink r:id="rId19">
              <w:r w:rsidRPr="00247451">
                <w:rPr>
                  <w:rFonts w:ascii="Times New Roman" w:hAnsi="Times New Roman" w:cs="Times New Roman"/>
                  <w:sz w:val="24"/>
                  <w:szCs w:val="24"/>
                </w:rPr>
                <w:t>N 1573-па</w:t>
              </w:r>
            </w:hyperlink>
            <w:r w:rsidRPr="00247451">
              <w:rPr>
                <w:rFonts w:ascii="Times New Roman" w:hAnsi="Times New Roman" w:cs="Times New Roman"/>
                <w:sz w:val="24"/>
                <w:szCs w:val="24"/>
              </w:rPr>
              <w:t xml:space="preserve">, от 09.09.2020 </w:t>
            </w:r>
            <w:hyperlink r:id="rId20">
              <w:r w:rsidRPr="00247451">
                <w:rPr>
                  <w:rFonts w:ascii="Times New Roman" w:hAnsi="Times New Roman" w:cs="Times New Roman"/>
                  <w:sz w:val="24"/>
                  <w:szCs w:val="24"/>
                </w:rPr>
                <w:t>N 2265-па</w:t>
              </w:r>
            </w:hyperlink>
            <w:r w:rsidRPr="002474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451" w:rsidRPr="00247451" w:rsidRDefault="00247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1">
              <w:rPr>
                <w:rFonts w:ascii="Times New Roman" w:hAnsi="Times New Roman" w:cs="Times New Roman"/>
                <w:sz w:val="24"/>
                <w:szCs w:val="24"/>
              </w:rPr>
              <w:t xml:space="preserve">от 23.03.2021 </w:t>
            </w:r>
            <w:hyperlink r:id="rId21">
              <w:r w:rsidRPr="00247451">
                <w:rPr>
                  <w:rFonts w:ascii="Times New Roman" w:hAnsi="Times New Roman" w:cs="Times New Roman"/>
                  <w:sz w:val="24"/>
                  <w:szCs w:val="24"/>
                </w:rPr>
                <w:t>N 331-па</w:t>
              </w:r>
            </w:hyperlink>
            <w:r w:rsidRPr="00247451">
              <w:rPr>
                <w:rFonts w:ascii="Times New Roman" w:hAnsi="Times New Roman" w:cs="Times New Roman"/>
                <w:sz w:val="24"/>
                <w:szCs w:val="24"/>
              </w:rPr>
              <w:t xml:space="preserve">, от 26.05.2021 </w:t>
            </w:r>
            <w:hyperlink r:id="rId22">
              <w:r w:rsidRPr="00247451">
                <w:rPr>
                  <w:rFonts w:ascii="Times New Roman" w:hAnsi="Times New Roman" w:cs="Times New Roman"/>
                  <w:sz w:val="24"/>
                  <w:szCs w:val="24"/>
                </w:rPr>
                <w:t>N 623-па</w:t>
              </w:r>
            </w:hyperlink>
            <w:r w:rsidRPr="00247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451" w:rsidRPr="00247451" w:rsidRDefault="00247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1.1. Настоящее Положение регламентирует порядок присуждения премий главы Артемовского городского округа для активной и талантливой молодежи Артемовского городского округа (далее - премии).</w:t>
      </w: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1.2. Премии присуждаются гражданам в возрасте от 14 до 35 лет включительно, проживающим либо учащимся и работающим на территории Артемовского городского округа.</w:t>
      </w:r>
    </w:p>
    <w:p w:rsidR="00247451" w:rsidRPr="00247451" w:rsidRDefault="00247451" w:rsidP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>
        <w:r w:rsidRPr="0024745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26.05.2021 N 623-па)</w:t>
      </w: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1.3. Премии главы Артемовского городского округа присуждаются активной и талантливой молодежи Артемовского городского округа с целью повышения престижа интеллектуальной, художественной, спортивной и общественной деятельности, а также поощрения инициативной и талантливой молодежи.</w:t>
      </w: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1.4. Отбор кандидатов на присуждение премий осуществляется по двум направлениям:</w:t>
      </w: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"За значительный вклад в развитие молодежной политики Артемовского городского округа";</w:t>
      </w:r>
    </w:p>
    <w:p w:rsidR="00247451" w:rsidRPr="00247451" w:rsidRDefault="00247451" w:rsidP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"За вклад в социально-экономическое развитие Артемовского городского округа".</w:t>
      </w:r>
    </w:p>
    <w:p w:rsidR="00247451" w:rsidRPr="00247451" w:rsidRDefault="00247451" w:rsidP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2. Условия и порядок присуждения премии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2.1. Отбор кандидатов на присуждение премии по направлению "За значительный вклад в развитие молодежной политики Артемовского городского округа" осуществляется за личные достижения по следующим номинациям: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"За достижения в учебе и успехи в науке";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"За активную творческую деятельность";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"За активную общественную деятельность";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"За достижения в спорте".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lastRenderedPageBreak/>
        <w:t>В номинации "За достижения в учебе и успехи в науке" кандидатами могут быть лица, осваивавшие образовательную программу на оценку "отлично" по всем предметам и являющиеся победителями и призерами олимпиад городского, регионального, межрегионального, всероссийского или международного уровней, или иных конкурсных мероприятий, направленных на выявление способной и талантливой молодежи в данной номинации.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В номинации "За активную творческую деятельность" кандидатами могут быть победители, призеры и дипломанты конкурсов, фестивалей городского, регионального, межрегионального, всероссийского или международного уровней в области искусства и культуры.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В номинации "За активную общественную деятельность" кандидатами могут быть лидеры или руководители детских и молодежных общественных объединений, добровольцы и волонтеры, активисты ученического или студенческого совета, иные лица, работающие с молодежью на общественных началах.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В номинации "За достижения в спорте" кандидатами могут быть победители и призеры спортивных мероприятий городского, регионального, межрегионального, всероссийского или международного уровней.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2.2. Отбор кандидатов на присуждение премии по направлению "За вклад в социально-экономическое развитие Артемовского городского округа" осуществляется за достижения: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в области предпринимательства и инновационной деятельности;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в области науки и образования;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в области массовых и социальных коммуникаций и благотворительности;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в области искусства и культуры;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в области градостроительства и архитектуры;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в области сохранения исторического и культурного наследия Артемовского городского округа;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в области пропаганды здорового образа жизни.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Присуждение премии в каждой из указанных областей не является обязательным.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Основанием для присуждения премии является состоявшееся дело, событие, которое повлияло на развитие Артемовского городского округа и принесло пользу для горожан.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Премия присуждается за отдельные достижения и реализованные проекты за один календарный год, предшествующий дате выдвижения кандидата на присуждение премии.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При присуждении премии учитывается деятельность кандидатов, которая: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осуществляется на территории Артемовского городского округа;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освещается в официальных средствах массовой информации;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способствует формированию новых связей и механизмов взаимодействия между различными участниками (некоммерческими организациями, представителями и активистами местных сообществ, органами государственной власти и органами местного самоуправления, коммерческими организациями);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lastRenderedPageBreak/>
        <w:t>предполагает продолжение реализации проекта либо деятельности кандидата на присуждение премии;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содержит в себе новые идеи для развития округа.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Представление кандидатов на присуждение премий может осуществляться образовательными организациями, детскими и молодежными общественными объединениями, организациями, работающими с детьми и молодежью, органами местного самоуправления Артемовского городского округа, а также организациями любой формы собственности, либо путем самовыдвижения.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Образовательные организации представляют кандидатов на присуждение премии согласно следующим квотам: 1 представитель при количестве обучающихся в организации от 1 до 300 человек, 2 представителя при количестве обучающихся от 300 до 600 человек, от 3 представителей и более при количестве обучающихся от 600 человек и более.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2.3. Премии носят персональный характер и могут присуждаться повторно не ранее чем через два года после предыдущего награждения.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2.4. Ежегодно до 20 мая текущего года в управление культуры, туризма и молодежной политики администрации Артемовского городского округа на кандидата представляются следующие документы, оформленные в канцелярскую папку с файлами: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>
        <w:r w:rsidRPr="0024745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15.08.2019 N 1573-па)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представление (рекомендация) о выдвижении кандидата на присуждение премии, заполненное выдвигающей организацией либо физическим лицом; в представлении (рекомендации) должны быть отражены конкретные достижения и (или) реализованные проекты, позволяющие оценить деятельность кандидата на присуждение премии в конкретном направлении и номинации (предоставляется оригинал представления (рекомендации), подписанный руководителем выдвигающей организации либо физическим лицом, а также дублируется в формате </w:t>
      </w:r>
      <w:proofErr w:type="spellStart"/>
      <w:r w:rsidRPr="0024745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47451">
        <w:rPr>
          <w:rFonts w:ascii="Times New Roman" w:hAnsi="Times New Roman" w:cs="Times New Roman"/>
          <w:sz w:val="24"/>
          <w:szCs w:val="24"/>
        </w:rPr>
        <w:t xml:space="preserve"> на электронном носителе либо на электронный адрес по выбору заявителя);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>
        <w:r w:rsidRPr="0024745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15.08.2019 N 1573-па)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документы, подтверждающие деятельность кандидата (копии грамот, сертификатов, благодарственных писем, дипломов, материалов средств массовой информации, авторских материалов проекта и других документов);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справка об успеваемости (для присуждения премии в номинации "За достижения в учебе и успехи в науке");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копия паспорта (первая, вторая и страницы с пропиской);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учета;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>
        <w:r w:rsidRPr="0024745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09.09.2020 N 2265-па)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фотография кандидата в электронном виде;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lastRenderedPageBreak/>
        <w:t>3. Порядок выплаты и награждение</w:t>
      </w:r>
    </w:p>
    <w:p w:rsidR="00247451" w:rsidRPr="00247451" w:rsidRDefault="00247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>
        <w:r w:rsidRPr="0024745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47451" w:rsidRPr="00247451" w:rsidRDefault="00247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Артемовского городского округа</w:t>
      </w:r>
    </w:p>
    <w:p w:rsidR="00247451" w:rsidRPr="00247451" w:rsidRDefault="00247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от 15.08.2019 N 1573-па)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 и утверждение кандидатов на присуждение премий на конкурсной основе осуществляется Координационным советом по вопросам молодежной политики на территории Артемовского городского округа.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Список кандидатов на присуждение премий главы Артемовского городского округа активной и талантливой молодежи Артемовского городского округа утверждается распоряжением главы Артемовского городского округа и публикуется в средствах массовой информации Артемовского городского округа.</w:t>
      </w:r>
    </w:p>
    <w:p w:rsidR="00247451" w:rsidRPr="00247451" w:rsidRDefault="00247451" w:rsidP="0024745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Количество награждаемых граждан премией:</w:t>
      </w:r>
    </w:p>
    <w:p w:rsidR="00247451" w:rsidRPr="00247451" w:rsidRDefault="00247451" w:rsidP="0024745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"За значительный вклад в развитие молодежной политики Артемовского городского округа" - 30 человек;</w:t>
      </w:r>
    </w:p>
    <w:p w:rsidR="00247451" w:rsidRPr="00247451" w:rsidRDefault="00247451" w:rsidP="0024745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"За вклад в социально-экономическое развитие Артемовского городского округа" - 2 человека.</w:t>
      </w:r>
    </w:p>
    <w:p w:rsidR="00247451" w:rsidRPr="00247451" w:rsidRDefault="00247451" w:rsidP="0024745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Финансирование расходов, связанных с присуждением премий осуществляется за счет средств бюджета Артемовского городского округа в пределах средств, предусмотренных муниципальной программой "Молодежь Артема на 2019 - 2023 годы".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Размер премии в направлении "За вклад в развитие молодежной политики Артемовского городского округа" составляет 11494 рублей 00 копеек (с учетом НДФЛ).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>
        <w:r w:rsidRPr="0024745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23.03.2021 N 331-па)</w:t>
      </w:r>
    </w:p>
    <w:p w:rsidR="00247451" w:rsidRPr="00247451" w:rsidRDefault="002474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Размер премии в направлении "За вклад в социально-экономическое развитие Артемовского городского округа" составляет 22988 рублей 00 копеек (с учетом НДФЛ).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>
        <w:r w:rsidRPr="0024745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23.03.2021 N 331-па)</w:t>
      </w:r>
    </w:p>
    <w:p w:rsidR="00247451" w:rsidRPr="00247451" w:rsidRDefault="00247451" w:rsidP="0024745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Премии вместе с похвальным листом ежегодно вручаются на торжественном приеме главы Артемовского городского округа.</w:t>
      </w:r>
    </w:p>
    <w:p w:rsidR="00247451" w:rsidRPr="00247451" w:rsidRDefault="00247451" w:rsidP="0024745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Награждение производится вне зависимости от получения кандидатами других видов поощрений, вознаграждений и выплат.</w:t>
      </w:r>
    </w:p>
    <w:p w:rsidR="00247451" w:rsidRPr="00247451" w:rsidRDefault="00247451" w:rsidP="0024745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Информация о предоставлении мер социальной поддержки в виде Премии главы Артемовского городского округа активной и талантливой молодежи Артемовского городского округа размещается в Единой государственной информационной системе социального обеспечения в установленном законодательством порядке.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0">
        <w:r w:rsidRPr="0024745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47451">
        <w:rPr>
          <w:rFonts w:ascii="Times New Roman" w:hAnsi="Times New Roman" w:cs="Times New Roman"/>
          <w:sz w:val="24"/>
          <w:szCs w:val="24"/>
        </w:rPr>
        <w:t xml:space="preserve"> администрации Артемовского городского округа от 09.09.2020 N 2265-па)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4. Меры ответственности и контроль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51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сведений возлагаются на лицо либо организацию, инициирующее ходатайство на присуждение премий.</w:t>
      </w: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51" w:rsidRPr="00247451" w:rsidRDefault="0024745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0D04" w:rsidRPr="00247451" w:rsidRDefault="00C90D04">
      <w:pPr>
        <w:rPr>
          <w:rFonts w:ascii="Times New Roman" w:hAnsi="Times New Roman" w:cs="Times New Roman"/>
          <w:sz w:val="24"/>
          <w:szCs w:val="24"/>
        </w:rPr>
      </w:pPr>
    </w:p>
    <w:sectPr w:rsidR="00C90D04" w:rsidRPr="00247451" w:rsidSect="00B9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51"/>
    <w:rsid w:val="00247451"/>
    <w:rsid w:val="003B73D4"/>
    <w:rsid w:val="00C90D04"/>
    <w:rsid w:val="00E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4366A-88DF-488A-837A-014C9C0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4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474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474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F567D6ABCB473F869FB970297680252EF63A6EAF888DAAB140DD32DA42123D020AF2B014A4C1A222417423009DD8031500EC20C67F1C3C4D3E888OApDG" TargetMode="External"/><Relationship Id="rId13" Type="http://schemas.openxmlformats.org/officeDocument/2006/relationships/hyperlink" Target="consultantplus://offline/ref=BE6F567D6ABCB473F869FB970297680252EF63A6EAFE8AD4AB100DD32DA42123D020AF2B014A4C1A222417423309DD8031500EC20C67F1C3C4D3E888OApDG" TargetMode="External"/><Relationship Id="rId18" Type="http://schemas.openxmlformats.org/officeDocument/2006/relationships/hyperlink" Target="consultantplus://offline/ref=BE6F567D6ABCB473F869FB970297680252EF63A6EAFC89D7AA120DD32DA42123D020AF2B014A4C1A222417423309DD8031500EC20C67F1C3C4D3E888OApDG" TargetMode="External"/><Relationship Id="rId26" Type="http://schemas.openxmlformats.org/officeDocument/2006/relationships/hyperlink" Target="consultantplus://offline/ref=BE6F567D6ABCB473F869FB970297680252EF63A6EAF987D3A0150DD32DA42123D020AF2B014A4C1A222417423309DD8031500EC20C67F1C3C4D3E888OAp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6F567D6ABCB473F869FB970297680252EF63A6EAF888DAAB140DD32DA42123D020AF2B014A4C1A222417423309DD8031500EC20C67F1C3C4D3E888OApDG" TargetMode="External"/><Relationship Id="rId7" Type="http://schemas.openxmlformats.org/officeDocument/2006/relationships/hyperlink" Target="consultantplus://offline/ref=BE6F567D6ABCB473F869FB970297680252EF63A6EAF987D3A0150DD32DA42123D020AF2B014A4C1A222417423009DD8031500EC20C67F1C3C4D3E888OApDG" TargetMode="External"/><Relationship Id="rId12" Type="http://schemas.openxmlformats.org/officeDocument/2006/relationships/hyperlink" Target="consultantplus://offline/ref=BE6F567D6ABCB473F869FB970297680252EF63A6EAFA8FD1A01A0DD32DA42123D020AF2B134A141623260942321C8BD177O0p7G" TargetMode="External"/><Relationship Id="rId17" Type="http://schemas.openxmlformats.org/officeDocument/2006/relationships/hyperlink" Target="consultantplus://offline/ref=BE6F567D6ABCB473F869FB970297680252EF63A6EAFD8ED1AA150DD32DA42123D020AF2B014A4C1A222417423309DD8031500EC20C67F1C3C4D3E888OApDG" TargetMode="External"/><Relationship Id="rId25" Type="http://schemas.openxmlformats.org/officeDocument/2006/relationships/hyperlink" Target="consultantplus://offline/ref=BE6F567D6ABCB473F869FB970297680252EF63A6EAFE8AD4AB100DD32DA42123D020AF2B014A4C1A222417423C09DD8031500EC20C67F1C3C4D3E888OAp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6F567D6ABCB473F869FB970297680252EF63A6ECFD86D5AA1950D925FD2D21D72FF02E065B4C1A203A17452B0089D3O7p7G" TargetMode="External"/><Relationship Id="rId20" Type="http://schemas.openxmlformats.org/officeDocument/2006/relationships/hyperlink" Target="consultantplus://offline/ref=BE6F567D6ABCB473F869FB970297680252EF63A6EAF987D3A0150DD32DA42123D020AF2B014A4C1A222417423309DD8031500EC20C67F1C3C4D3E888OApDG" TargetMode="External"/><Relationship Id="rId29" Type="http://schemas.openxmlformats.org/officeDocument/2006/relationships/hyperlink" Target="consultantplus://offline/ref=BE6F567D6ABCB473F869FB970297680252EF63A6EAF888DAAB140DD32DA42123D020AF2B014A4C1A222417423209DD8031500EC20C67F1C3C4D3E888OAp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6F567D6ABCB473F869FB970297680252EF63A6EAFE8AD4AB100DD32DA42123D020AF2B014A4C1A222417423009DD8031500EC20C67F1C3C4D3E888OApDG" TargetMode="External"/><Relationship Id="rId11" Type="http://schemas.openxmlformats.org/officeDocument/2006/relationships/hyperlink" Target="consultantplus://offline/ref=BE6F567D6ABCB473F869FB970297680252EF63A6EAFA8FD5AE130DD32DA42123D020AF2B134A141623260942321C8BD177O0p7G" TargetMode="External"/><Relationship Id="rId24" Type="http://schemas.openxmlformats.org/officeDocument/2006/relationships/hyperlink" Target="consultantplus://offline/ref=BE6F567D6ABCB473F869FB970297680252EF63A6EAFE8AD4AB100DD32DA42123D020AF2B014A4C1A222417423209DD8031500EC20C67F1C3C4D3E888OApD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E6F567D6ABCB473F869FB970297680252EF63A6EAFC89D7AA120DD32DA42123D020AF2B014A4C1A222417423009DD8031500EC20C67F1C3C4D3E888OApDG" TargetMode="External"/><Relationship Id="rId15" Type="http://schemas.openxmlformats.org/officeDocument/2006/relationships/hyperlink" Target="consultantplus://offline/ref=BE6F567D6ABCB473F869FB970297680252EF63A6EFFD8AD7A11950D925FD2D21D72FF02E065B4C1A203A17452B0089D3O7p7G" TargetMode="External"/><Relationship Id="rId23" Type="http://schemas.openxmlformats.org/officeDocument/2006/relationships/hyperlink" Target="consultantplus://offline/ref=BE6F567D6ABCB473F869FB970297680252EF63A6EAF886DBA9130DD32DA42123D020AF2B014A4C1A222417423309DD8031500EC20C67F1C3C4D3E888OApDG" TargetMode="External"/><Relationship Id="rId28" Type="http://schemas.openxmlformats.org/officeDocument/2006/relationships/hyperlink" Target="consultantplus://offline/ref=BE6F567D6ABCB473F869FB970297680252EF63A6EAF888DAAB140DD32DA42123D020AF2B014A4C1A222417423309DD8031500EC20C67F1C3C4D3E888OApDG" TargetMode="External"/><Relationship Id="rId10" Type="http://schemas.openxmlformats.org/officeDocument/2006/relationships/hyperlink" Target="consultantplus://offline/ref=BE6F567D6ABCB473F869E59A14FB360D56E438A3E8FF8585F5460B8472F427768260F172430C5F1B253A154237O0p0G" TargetMode="External"/><Relationship Id="rId19" Type="http://schemas.openxmlformats.org/officeDocument/2006/relationships/hyperlink" Target="consultantplus://offline/ref=BE6F567D6ABCB473F869FB970297680252EF63A6EAFE8AD4AB100DD32DA42123D020AF2B014A4C1A222417423209DD8031500EC20C67F1C3C4D3E888OApDG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BE6F567D6ABCB473F869FB970297680252EF63A6EAFD8ED1AA150DD32DA42123D020AF2B014A4C1A222417423009DD8031500EC20C67F1C3C4D3E888OApDG" TargetMode="External"/><Relationship Id="rId9" Type="http://schemas.openxmlformats.org/officeDocument/2006/relationships/hyperlink" Target="consultantplus://offline/ref=BE6F567D6ABCB473F869FB970297680252EF63A6EAF886DBA9130DD32DA42123D020AF2B014A4C1A222417423009DD8031500EC20C67F1C3C4D3E888OApDG" TargetMode="External"/><Relationship Id="rId14" Type="http://schemas.openxmlformats.org/officeDocument/2006/relationships/hyperlink" Target="consultantplus://offline/ref=BE6F567D6ABCB473F869FB970297680252EF63A6ECFC8ED7AC1950D925FD2D21D72FF02E065B4C1A203A17452B0089D3O7p7G" TargetMode="External"/><Relationship Id="rId22" Type="http://schemas.openxmlformats.org/officeDocument/2006/relationships/hyperlink" Target="consultantplus://offline/ref=BE6F567D6ABCB473F869FB970297680252EF63A6EAF886DBA9130DD32DA42123D020AF2B014A4C1A222417423309DD8031500EC20C67F1C3C4D3E888OApDG" TargetMode="External"/><Relationship Id="rId27" Type="http://schemas.openxmlformats.org/officeDocument/2006/relationships/hyperlink" Target="consultantplus://offline/ref=BE6F567D6ABCB473F869FB970297680252EF63A6EAFE8AD4AB100DD32DA42123D020AF2B014A4C1A222417433409DD8031500EC20C67F1C3C4D3E888OApDG" TargetMode="External"/><Relationship Id="rId30" Type="http://schemas.openxmlformats.org/officeDocument/2006/relationships/hyperlink" Target="consultantplus://offline/ref=BE6F567D6ABCB473F869FB970297680252EF63A6EAF987D3A0150DD32DA42123D020AF2B014A4C1A222417423D09DD8031500EC20C67F1C3C4D3E888OAp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Ивановна</dc:creator>
  <cp:keywords/>
  <dc:description/>
  <cp:lastModifiedBy>Далишнева Светлана Юрьевна</cp:lastModifiedBy>
  <cp:revision>2</cp:revision>
  <dcterms:created xsi:type="dcterms:W3CDTF">2023-07-20T23:44:00Z</dcterms:created>
  <dcterms:modified xsi:type="dcterms:W3CDTF">2023-07-20T23:44:00Z</dcterms:modified>
</cp:coreProperties>
</file>