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 w:right="-284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УТВЕРЖДЕНО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954" w:right="-284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954" w:right="-284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</w:t>
      </w:r>
      <w:r>
        <w:rPr>
          <w:rFonts w:ascii="Times New Roman" w:hAnsi="Times New Roman" w:cs="Times New Roman"/>
          <w:sz w:val="24"/>
          <w:szCs w:val="24"/>
        </w:rPr>
        <w:t xml:space="preserve">ем Д</w:t>
      </w:r>
      <w:r>
        <w:rPr>
          <w:rFonts w:ascii="Times New Roman" w:hAnsi="Times New Roman" w:cs="Times New Roman"/>
          <w:sz w:val="24"/>
          <w:szCs w:val="24"/>
        </w:rPr>
        <w:t xml:space="preserve">умы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954" w:right="-284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Артемовского городского округа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954" w:right="-284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26.05.2016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645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284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1"/>
        <w:ind w:right="-284"/>
        <w:jc w:val="center"/>
        <w:rPr>
          <w:b/>
          <w:bCs/>
        </w:rPr>
      </w:pPr>
      <w:r>
        <w:rPr>
          <w:b/>
          <w:bCs/>
        </w:rPr>
        <w:t xml:space="preserve">ПОЛОЖЕНИЕ</w:t>
      </w:r>
      <w:r>
        <w:rPr>
          <w:b/>
          <w:bCs/>
        </w:rPr>
      </w:r>
    </w:p>
    <w:p>
      <w:pPr>
        <w:pStyle w:val="681"/>
        <w:ind w:right="-284"/>
        <w:jc w:val="center"/>
        <w:rPr>
          <w:b/>
          <w:bCs/>
        </w:rPr>
      </w:pPr>
      <w:r>
        <w:rPr>
          <w:b/>
          <w:bCs/>
        </w:rPr>
        <w:t xml:space="preserve">об участии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Артемовского городского округа</w:t>
      </w:r>
      <w:r>
        <w:rPr>
          <w:b/>
          <w:bCs/>
        </w:rPr>
      </w:r>
    </w:p>
    <w:p>
      <w:pPr>
        <w:pStyle w:val="681"/>
        <w:ind w:right="-284"/>
        <w:jc w:val="both"/>
        <w:outlineLvl w:val="0"/>
      </w:pPr>
      <w:r/>
      <w:r/>
    </w:p>
    <w:p>
      <w:pPr>
        <w:pStyle w:val="681"/>
        <w:ind w:right="-284" w:firstLine="540"/>
        <w:rPr>
          <w:b/>
        </w:rPr>
        <w:outlineLvl w:val="0"/>
      </w:pPr>
      <w:r>
        <w:rPr>
          <w:b/>
        </w:rPr>
        <w:t xml:space="preserve">1. Общие положения</w:t>
      </w:r>
      <w:r>
        <w:rPr>
          <w:b/>
        </w:rPr>
      </w:r>
    </w:p>
    <w:p>
      <w:pPr>
        <w:pStyle w:val="681"/>
        <w:ind w:right="-284"/>
        <w:jc w:val="both"/>
      </w:pPr>
      <w:r/>
      <w:r/>
    </w:p>
    <w:p>
      <w:pPr>
        <w:pStyle w:val="681"/>
        <w:ind w:right="-284" w:firstLine="540"/>
        <w:jc w:val="both"/>
        <w:spacing w:line="360" w:lineRule="auto"/>
      </w:pPr>
      <w:r>
        <w:t xml:space="preserve">1.1. Положение об участии в организации деят</w:t>
      </w:r>
      <w:r>
        <w:t xml:space="preserve">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Артемовского городского округа (далее - Положение) разработано в соответствии с Федеральным </w:t>
      </w:r>
      <w:hyperlink r:id="rId9" w:tooltip="consultantplus://offline/ref=768DA11B9A14188DAFE8D577B9573F45696D15AABAE8977E5EA769C65B3F56F823F25A7E22K2kBB" w:history="1">
        <w:r>
          <w:t xml:space="preserve">законом</w:t>
        </w:r>
      </w:hyperlink>
      <w:r>
        <w:t xml:space="preserve">                               </w:t>
      </w:r>
      <w:r>
        <w:t xml:space="preserve">от 6.10.</w:t>
      </w:r>
      <w:r>
        <w:t xml:space="preserve">2003 </w:t>
      </w:r>
      <w:r>
        <w:t xml:space="preserve">№</w:t>
      </w:r>
      <w:r>
        <w:t xml:space="preserve"> 131-ФЗ </w:t>
      </w:r>
      <w:r>
        <w:t xml:space="preserve">«</w:t>
      </w:r>
      <w:r>
        <w:t xml:space="preserve">Об общих принципах организации местного самоуправления в Российской Федерации</w:t>
      </w:r>
      <w:r>
        <w:t xml:space="preserve">»</w:t>
      </w:r>
      <w:r>
        <w:t xml:space="preserve">, Федеральным </w:t>
      </w:r>
      <w:hyperlink r:id="rId10" w:tooltip="consultantplus://offline/ref=768DA11B9A14188DAFE8D577B9573F45696C12AABDE2977E5EA769C65B3F56F823F25A7C2DK2kDB" w:history="1">
        <w:r>
          <w:t xml:space="preserve">законом</w:t>
        </w:r>
      </w:hyperlink>
      <w:r>
        <w:t xml:space="preserve"> от 24.06.</w:t>
      </w:r>
      <w:r>
        <w:t xml:space="preserve">1998 </w:t>
      </w:r>
      <w:r>
        <w:t xml:space="preserve">№</w:t>
      </w:r>
      <w:r>
        <w:t xml:space="preserve"> 89-ФЗ </w:t>
      </w:r>
      <w:r>
        <w:t xml:space="preserve">«</w:t>
      </w:r>
      <w:r>
        <w:t xml:space="preserve">Об отходах производства и потребления</w:t>
      </w:r>
      <w:r>
        <w:t xml:space="preserve">»</w:t>
      </w:r>
      <w:r>
        <w:t xml:space="preserve">, и регулирует вопросы участия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Артемовского городского округа, определяет </w:t>
      </w:r>
      <w:r>
        <w:t xml:space="preserve">полномочия</w:t>
      </w:r>
      <w:r>
        <w:t xml:space="preserve"> органов местного самоуправления Артемовского городского округа и расходные обязательства</w:t>
      </w:r>
      <w:r>
        <w:t xml:space="preserve"> бюджета Артемовского городского округа в указанной сфере.</w:t>
      </w:r>
      <w:r/>
    </w:p>
    <w:p>
      <w:pPr>
        <w:pStyle w:val="681"/>
        <w:ind w:right="-284" w:firstLine="540"/>
        <w:jc w:val="both"/>
        <w:spacing w:line="360" w:lineRule="auto"/>
      </w:pPr>
      <w:r>
        <w:t xml:space="preserve">1.2. В настоящем Положении используются понятия, определенные Федеральным </w:t>
      </w:r>
      <w:hyperlink r:id="rId11" w:tooltip="consultantplus://offline/ref=768DA11B9A14188DAFE8D577B9573F45696C12AABDE2977E5EA769C65BK3kFB" w:history="1">
        <w:r>
          <w:t xml:space="preserve">законом</w:t>
        </w:r>
      </w:hyperlink>
      <w:r>
        <w:t xml:space="preserve"> от 24.06.</w:t>
      </w:r>
      <w:r>
        <w:t xml:space="preserve">1998 </w:t>
      </w:r>
      <w:r>
        <w:t xml:space="preserve">№ </w:t>
      </w:r>
      <w:r>
        <w:t xml:space="preserve">89-ФЗ </w:t>
      </w:r>
      <w:r>
        <w:t xml:space="preserve">«</w:t>
      </w:r>
      <w:r>
        <w:t xml:space="preserve">Об отходах производства и потребления</w:t>
      </w:r>
      <w:r>
        <w:t xml:space="preserve">».</w:t>
      </w:r>
      <w:r/>
    </w:p>
    <w:p>
      <w:pPr>
        <w:pStyle w:val="681"/>
        <w:ind w:right="-284" w:firstLine="540"/>
        <w:jc w:val="both"/>
        <w:spacing w:line="360" w:lineRule="auto"/>
      </w:pPr>
      <w:r>
        <w:t xml:space="preserve">1.3. Мероприятия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</w:t>
      </w:r>
      <w:r>
        <w:t xml:space="preserve"> Артемовского городского округа </w:t>
      </w:r>
      <w:r>
        <w:t xml:space="preserve">осуществляются</w:t>
      </w:r>
      <w:r>
        <w:t xml:space="preserve"> </w:t>
      </w:r>
      <w:r>
        <w:t xml:space="preserve">в соответствии с федеральным законодательством, законодательством Приморского края и муниципальными нормативными правовыми актами Артемовского городского округа.</w:t>
      </w:r>
      <w:r/>
    </w:p>
    <w:p>
      <w:pPr>
        <w:pStyle w:val="681"/>
        <w:ind w:right="-284"/>
        <w:jc w:val="both"/>
      </w:pPr>
      <w:r/>
      <w:r/>
    </w:p>
    <w:p>
      <w:pPr>
        <w:pStyle w:val="681"/>
        <w:ind w:right="-284" w:firstLine="540"/>
        <w:jc w:val="both"/>
        <w:rPr>
          <w:b/>
        </w:rPr>
        <w:outlineLvl w:val="0"/>
      </w:pPr>
      <w:r>
        <w:rPr>
          <w:b/>
        </w:rPr>
        <w:t xml:space="preserve">2. Полномочия органов местного</w:t>
      </w:r>
      <w:r>
        <w:rPr>
          <w:b/>
        </w:rPr>
        <w:t xml:space="preserve"> </w:t>
      </w:r>
      <w:r>
        <w:rPr>
          <w:b/>
        </w:rPr>
        <w:t xml:space="preserve">самоуправления </w:t>
      </w:r>
      <w:r>
        <w:rPr>
          <w:b/>
        </w:rPr>
        <w:t xml:space="preserve">Артемовского городского округа</w:t>
      </w:r>
      <w:r>
        <w:rPr>
          <w:b/>
        </w:rPr>
        <w:t xml:space="preserve"> по </w:t>
      </w:r>
      <w:r>
        <w:rPr>
          <w:b/>
          <w:bCs/>
        </w:rPr>
        <w:t xml:space="preserve">участи</w:t>
      </w:r>
      <w:r>
        <w:rPr>
          <w:b/>
          <w:bCs/>
        </w:rPr>
        <w:t xml:space="preserve">ю</w:t>
      </w:r>
      <w:r>
        <w:rPr>
          <w:b/>
          <w:bCs/>
        </w:rPr>
        <w:t xml:space="preserve">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Артемовского городского округа</w:t>
      </w:r>
      <w:r>
        <w:rPr>
          <w:b/>
        </w:rPr>
      </w:r>
    </w:p>
    <w:p>
      <w:pPr>
        <w:pStyle w:val="681"/>
        <w:ind w:right="-284" w:firstLine="540"/>
        <w:jc w:val="both"/>
        <w:spacing w:line="360" w:lineRule="auto"/>
      </w:pPr>
      <w:r/>
      <w:r/>
    </w:p>
    <w:p>
      <w:pPr>
        <w:pStyle w:val="681"/>
        <w:ind w:right="-284" w:firstLine="539"/>
        <w:jc w:val="both"/>
        <w:spacing w:line="360" w:lineRule="auto"/>
        <w:widowControl w:val="off"/>
      </w:pPr>
      <w:r>
        <w:t xml:space="preserve">2.1. Полномочия Думы Артемовского городского округа:</w:t>
      </w:r>
      <w:r/>
    </w:p>
    <w:p>
      <w:pPr>
        <w:pStyle w:val="681"/>
        <w:ind w:right="-284" w:firstLine="539"/>
        <w:jc w:val="both"/>
        <w:spacing w:line="360" w:lineRule="auto"/>
        <w:widowControl w:val="off"/>
      </w:pPr>
      <w:r>
        <w:t xml:space="preserve">1) принятие</w:t>
      </w:r>
      <w:r>
        <w:t xml:space="preserve"> </w:t>
      </w:r>
      <w:r>
        <w:t xml:space="preserve">нормативн</w:t>
      </w:r>
      <w:r>
        <w:t xml:space="preserve">ых</w:t>
      </w:r>
      <w:r>
        <w:t xml:space="preserve"> </w:t>
      </w:r>
      <w:r>
        <w:t xml:space="preserve">правовых актов</w:t>
      </w:r>
      <w:r>
        <w:t xml:space="preserve">,</w:t>
      </w:r>
      <w:r>
        <w:t xml:space="preserve"> </w:t>
      </w:r>
      <w:r>
        <w:t xml:space="preserve">регулирующих</w:t>
      </w:r>
      <w:r>
        <w:t xml:space="preserve"> участие</w:t>
      </w:r>
      <w:r>
        <w:t xml:space="preserve"> в организации </w:t>
      </w:r>
      <w:r>
        <w:t xml:space="preserve">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</w:t>
      </w:r>
      <w:r>
        <w:t xml:space="preserve">Артемовского городского округа</w:t>
      </w:r>
      <w:r>
        <w:t xml:space="preserve">;</w:t>
      </w:r>
      <w:r/>
    </w:p>
    <w:p>
      <w:pPr>
        <w:pStyle w:val="681"/>
        <w:ind w:right="-284" w:firstLine="540"/>
        <w:jc w:val="both"/>
        <w:spacing w:line="360" w:lineRule="auto"/>
      </w:pPr>
      <w:r>
        <w:t xml:space="preserve">2) утверждение</w:t>
      </w:r>
      <w:r>
        <w:t xml:space="preserve"> </w:t>
      </w:r>
      <w:r>
        <w:t xml:space="preserve">расходов</w:t>
      </w:r>
      <w:r>
        <w:t xml:space="preserve"> </w:t>
      </w:r>
      <w:r>
        <w:t xml:space="preserve">бюджета </w:t>
      </w:r>
      <w:r>
        <w:t xml:space="preserve">Артемовского городского округа</w:t>
      </w:r>
      <w:r>
        <w:t xml:space="preserve"> на решение вопроса местного значения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</w:t>
      </w:r>
      <w:r>
        <w:t xml:space="preserve">Артемовского городского округа</w:t>
      </w:r>
      <w:r>
        <w:t xml:space="preserve">;</w:t>
      </w:r>
      <w:r/>
    </w:p>
    <w:p>
      <w:pPr>
        <w:pStyle w:val="681"/>
        <w:ind w:right="-284" w:firstLine="540"/>
        <w:jc w:val="both"/>
        <w:spacing w:line="360" w:lineRule="auto"/>
      </w:pPr>
      <w:r>
        <w:t xml:space="preserve">3) осуществление иных полномочий</w:t>
      </w:r>
      <w:r>
        <w:t xml:space="preserve"> в соответствии с </w:t>
      </w:r>
      <w:r>
        <w:t xml:space="preserve">действующим законодательством</w:t>
      </w:r>
      <w:r>
        <w:t xml:space="preserve">.</w:t>
      </w:r>
      <w:r/>
    </w:p>
    <w:p>
      <w:pPr>
        <w:pStyle w:val="681"/>
        <w:ind w:right="-284" w:firstLine="540"/>
        <w:jc w:val="both"/>
        <w:spacing w:line="360" w:lineRule="auto"/>
      </w:pPr>
      <w:r>
        <w:t xml:space="preserve">2.2. Полномочия администрации </w:t>
      </w:r>
      <w:r>
        <w:t xml:space="preserve">Артемовского городского округа</w:t>
      </w:r>
      <w:r>
        <w:t xml:space="preserve">:</w:t>
      </w:r>
      <w:r/>
    </w:p>
    <w:p>
      <w:pPr>
        <w:pStyle w:val="681"/>
        <w:ind w:right="-284" w:firstLine="540"/>
        <w:jc w:val="both"/>
        <w:spacing w:line="360" w:lineRule="auto"/>
      </w:pPr>
      <w:r>
        <w:t xml:space="preserve">1) </w:t>
      </w:r>
      <w:r>
        <w:t xml:space="preserve">принят</w:t>
      </w:r>
      <w:r>
        <w:t xml:space="preserve">ие муниципальных правовых актов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Артемовского городского округа;</w:t>
      </w:r>
      <w:r/>
    </w:p>
    <w:p>
      <w:pPr>
        <w:pStyle w:val="681"/>
        <w:ind w:right="-284" w:firstLine="540"/>
        <w:jc w:val="both"/>
        <w:spacing w:line="360" w:lineRule="auto"/>
      </w:pPr>
      <w:r>
        <w:t xml:space="preserve">2) </w:t>
      </w:r>
      <w:r>
        <w:t xml:space="preserve">разработка, утверждение и реализация муниципальных программ</w:t>
      </w:r>
      <w:r>
        <w:t xml:space="preserve"> </w:t>
      </w:r>
      <w:r>
        <w:t xml:space="preserve">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Артемовского городского округа</w:t>
      </w:r>
      <w:r>
        <w:t xml:space="preserve">;</w:t>
      </w:r>
      <w:r/>
    </w:p>
    <w:p>
      <w:pPr>
        <w:ind w:right="-284" w:firstLine="540"/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выявление и </w:t>
      </w:r>
      <w:r>
        <w:rPr>
          <w:rFonts w:ascii="Times New Roman" w:hAnsi="Times New Roman" w:cs="Times New Roman"/>
          <w:sz w:val="24"/>
          <w:szCs w:val="24"/>
        </w:rPr>
        <w:t xml:space="preserve">информирование уполномоченного органа исполнительной власти Приморского края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местах несанкционированного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складирования</w:t>
      </w:r>
      <w:r>
        <w:rPr>
          <w:rFonts w:ascii="Times New Roman" w:hAnsi="Times New Roman" w:cs="Times New Roman"/>
          <w:sz w:val="24"/>
          <w:szCs w:val="24"/>
        </w:rPr>
        <w:t xml:space="preserve"> твердых коммунальных отходов на территории Артемовского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 целью их ликвидации;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81"/>
        <w:ind w:right="-284" w:firstLine="540"/>
        <w:jc w:val="both"/>
        <w:spacing w:line="360" w:lineRule="auto"/>
      </w:pPr>
      <w:r>
        <w:t xml:space="preserve">4) ликвидация</w:t>
      </w:r>
      <w:r>
        <w:t xml:space="preserve"> </w:t>
      </w:r>
      <w:r>
        <w:t xml:space="preserve">мест несанкционированного</w:t>
      </w:r>
      <w:r>
        <w:t xml:space="preserve"> складирования </w:t>
      </w:r>
      <w:r>
        <w:t xml:space="preserve">коммунальных отходов в границах населенных пунктов</w:t>
      </w:r>
      <w:r>
        <w:t xml:space="preserve"> на территории Артемовского городского округа;</w:t>
      </w:r>
      <w:r/>
    </w:p>
    <w:p>
      <w:pPr>
        <w:pStyle w:val="688"/>
        <w:ind w:right="-284" w:firstLine="567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t xml:space="preserve"> </w:t>
      </w:r>
      <w:r>
        <w:t xml:space="preserve">  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в пределах своих полномочий в области обращения с твердыми коммунальным</w:t>
      </w:r>
      <w:r>
        <w:rPr>
          <w:rFonts w:ascii="Times New Roman" w:hAnsi="Times New Roman" w:cs="Times New Roman"/>
          <w:sz w:val="24"/>
          <w:szCs w:val="24"/>
        </w:rPr>
        <w:t xml:space="preserve">и отходами вправе запрашивать у организаций, осуществляющих деятельность в области обращения с твердыми коммунальными отходами, информацию, необходимую для осуществления полномочий, установленным Федеральным законом «Об отходах производства и потребления»;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8"/>
        <w:ind w:right="-284" w:firstLine="567"/>
        <w:jc w:val="both"/>
        <w:spacing w:line="36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получение информации от юридических лиц и индивидуальных предпринимателей, эксплуатирующих здания, сооружения</w:t>
      </w:r>
      <w:r>
        <w:rPr>
          <w:rFonts w:ascii="Times New Roman" w:hAnsi="Times New Roman" w:cs="Times New Roman"/>
          <w:sz w:val="24"/>
          <w:szCs w:val="24"/>
        </w:rPr>
        <w:t xml:space="preserve"> и иные объекты, связанных с обращением с отходами, в случае возникновения или угрозы аварий, связанных с обращением с отходами, которые наносят или могут нанести ущерб окружающей среде, здоровью или имуществу физических лиц либо имуществу юридических лиц;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8"/>
        <w:ind w:right="-284" w:firstLine="567"/>
        <w:jc w:val="both"/>
        <w:spacing w:line="36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представление данных в уполномоченный орган исполнительной власти Приморского края об отходах и о технологиях утилизации и обезвреживания отходов </w:t>
      </w:r>
      <w:r>
        <w:rPr>
          <w:rFonts w:ascii="Times New Roman" w:hAnsi="Times New Roman" w:cs="Times New Roman"/>
          <w:sz w:val="24"/>
          <w:szCs w:val="24"/>
        </w:rPr>
        <w:t xml:space="preserve">различных видов на территории Артемовского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законом Приморского края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8"/>
        <w:ind w:right="-284" w:firstLine="567"/>
        <w:jc w:val="both"/>
        <w:spacing w:line="36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направление информации в уполномоченный орган исполнительной власти Приморского края государственного контроля (надзора) о нарушении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требований законодательства Российской Федерации в области регулирования тарифов в области обращения с твердыми коммунальными отходами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8"/>
        <w:ind w:right="-284" w:firstLine="567"/>
        <w:jc w:val="both"/>
        <w:spacing w:line="36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пользователем информации, содержащейся в единой государственной информационной системе, обладающим правом доступа к этой информации без возможности ее обработки;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8"/>
        <w:ind w:right="-284" w:firstLine="567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земельных участков для размещения и строительства полигонов твердых коммунальных отходов;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1"/>
        <w:ind w:right="-284" w:firstLine="540"/>
        <w:jc w:val="both"/>
        <w:spacing w:line="360" w:lineRule="auto"/>
      </w:pPr>
      <w:r>
        <w:t xml:space="preserve">11</w:t>
      </w:r>
      <w:r>
        <w:t xml:space="preserve">) осуществление иных полномочий в соответствии с действующим законодательством.</w:t>
      </w:r>
      <w:r/>
    </w:p>
    <w:p>
      <w:pPr>
        <w:pStyle w:val="681"/>
        <w:ind w:right="-284"/>
        <w:jc w:val="both"/>
        <w:spacing w:line="360" w:lineRule="auto"/>
      </w:pPr>
      <w:r/>
      <w:r/>
    </w:p>
    <w:p>
      <w:pPr>
        <w:pStyle w:val="681"/>
        <w:ind w:right="-284" w:firstLine="540"/>
        <w:jc w:val="both"/>
        <w:rPr>
          <w:b/>
        </w:rPr>
        <w:outlineLvl w:val="0"/>
      </w:pPr>
      <w:r>
        <w:rPr>
          <w:b/>
        </w:rPr>
        <w:t xml:space="preserve">3</w:t>
      </w:r>
      <w:r>
        <w:rPr>
          <w:b/>
        </w:rPr>
        <w:t xml:space="preserve">. Финансовое обеспечение участия</w:t>
      </w:r>
      <w:r>
        <w:rPr>
          <w:b/>
        </w:rPr>
        <w:t xml:space="preserve"> </w:t>
      </w:r>
      <w:r>
        <w:rPr>
          <w:b/>
        </w:rPr>
        <w:t xml:space="preserve">в организации деятельности по сбору (в том числе</w:t>
      </w:r>
      <w:r>
        <w:rPr>
          <w:b/>
        </w:rPr>
        <w:t xml:space="preserve"> </w:t>
      </w:r>
      <w:r>
        <w:rPr>
          <w:b/>
        </w:rPr>
        <w:t xml:space="preserve">раздельному сбору), транспортированию, обработке,</w:t>
      </w:r>
      <w:r>
        <w:rPr>
          <w:b/>
        </w:rPr>
        <w:t xml:space="preserve"> </w:t>
      </w:r>
      <w:r>
        <w:rPr>
          <w:b/>
        </w:rPr>
        <w:t xml:space="preserve">утилизации, обезвреживанию,</w:t>
      </w:r>
      <w:r>
        <w:rPr>
          <w:b/>
        </w:rPr>
        <w:t xml:space="preserve"> з</w:t>
      </w:r>
      <w:r>
        <w:rPr>
          <w:b/>
        </w:rPr>
        <w:t xml:space="preserve">ахоронению твердых</w:t>
      </w:r>
      <w:r>
        <w:rPr>
          <w:b/>
        </w:rPr>
        <w:t xml:space="preserve"> </w:t>
      </w:r>
      <w:r>
        <w:rPr>
          <w:b/>
        </w:rPr>
        <w:t xml:space="preserve">коммунальных отходов на территории </w:t>
      </w:r>
      <w:r>
        <w:rPr>
          <w:b/>
        </w:rPr>
        <w:t xml:space="preserve">Артемовского городского округа</w:t>
      </w:r>
      <w:r>
        <w:rPr>
          <w:b/>
        </w:rPr>
      </w:r>
    </w:p>
    <w:p>
      <w:pPr>
        <w:pStyle w:val="681"/>
        <w:ind w:right="-284" w:firstLine="540"/>
        <w:jc w:val="both"/>
        <w:rPr>
          <w:b/>
        </w:rPr>
        <w:outlineLvl w:val="0"/>
      </w:pPr>
      <w:r>
        <w:rPr>
          <w:b/>
        </w:rPr>
      </w:r>
      <w:r>
        <w:rPr>
          <w:b/>
        </w:rPr>
      </w:r>
    </w:p>
    <w:p>
      <w:pPr>
        <w:pStyle w:val="681"/>
        <w:ind w:right="-284" w:firstLine="540"/>
        <w:jc w:val="both"/>
        <w:spacing w:line="360" w:lineRule="auto"/>
      </w:pPr>
      <w:r>
        <w:t xml:space="preserve">Финансирование участия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</w:t>
      </w:r>
      <w:r>
        <w:t xml:space="preserve">Артемовского городского округа</w:t>
      </w:r>
      <w:r>
        <w:t xml:space="preserve"> осуществляется за счет средств бюджета </w:t>
      </w:r>
      <w:r>
        <w:t xml:space="preserve">Артемовского городского округа</w:t>
      </w:r>
      <w:r>
        <w:t xml:space="preserve"> и является расходным обязательством</w:t>
      </w:r>
      <w:r>
        <w:t xml:space="preserve"> бюджета</w:t>
      </w:r>
      <w:r>
        <w:t xml:space="preserve"> </w:t>
      </w:r>
      <w:r>
        <w:t xml:space="preserve">Артемовского городского округа</w:t>
      </w:r>
      <w:r>
        <w:t xml:space="preserve">.</w:t>
      </w:r>
      <w:r/>
    </w:p>
    <w:p>
      <w:pPr>
        <w:ind w:right="-284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284"/>
      </w:pPr>
      <w:r/>
      <w:r/>
    </w:p>
    <w:sectPr>
      <w:headerReference w:type="default" r:id="rId8"/>
      <w:footnotePr/>
      <w:endnotePr/>
      <w:type w:val="nextPage"/>
      <w:pgSz w:w="11906" w:h="16838" w:orient="portrait"/>
      <w:pgMar w:top="851" w:right="850" w:bottom="851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39025515"/>
      <w:docPartObj>
        <w:docPartGallery w:val="Page Numbers (Top of Page)"/>
        <w:docPartUnique w:val="true"/>
      </w:docPartObj>
      <w:rPr/>
    </w:sdtPr>
    <w:sdtContent>
      <w:p>
        <w:pPr>
          <w:pStyle w:val="68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68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contextualSpacing/>
      <w:ind w:left="720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682"/>
    <w:uiPriority w:val="99"/>
  </w:style>
  <w:style w:type="character" w:styleId="45">
    <w:name w:val="Footer Char"/>
    <w:basedOn w:val="678"/>
    <w:link w:val="684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4"/>
    <w:uiPriority w:val="99"/>
  </w:style>
  <w:style w:type="table" w:styleId="48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 w:customStyle="1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682">
    <w:name w:val="Header"/>
    <w:basedOn w:val="677"/>
    <w:link w:val="6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3" w:customStyle="1">
    <w:name w:val="Верхний колонтитул Знак"/>
    <w:basedOn w:val="678"/>
    <w:link w:val="682"/>
    <w:uiPriority w:val="99"/>
  </w:style>
  <w:style w:type="paragraph" w:styleId="684">
    <w:name w:val="Footer"/>
    <w:basedOn w:val="677"/>
    <w:link w:val="6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5" w:customStyle="1">
    <w:name w:val="Нижний колонтитул Знак"/>
    <w:basedOn w:val="678"/>
    <w:link w:val="684"/>
    <w:uiPriority w:val="99"/>
  </w:style>
  <w:style w:type="paragraph" w:styleId="686">
    <w:name w:val="Balloon Text"/>
    <w:basedOn w:val="677"/>
    <w:link w:val="68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87" w:customStyle="1">
    <w:name w:val="Текст выноски Знак"/>
    <w:basedOn w:val="678"/>
    <w:link w:val="686"/>
    <w:uiPriority w:val="99"/>
    <w:semiHidden/>
    <w:rPr>
      <w:rFonts w:ascii="Segoe UI" w:hAnsi="Segoe UI" w:cs="Segoe UI"/>
      <w:sz w:val="18"/>
      <w:szCs w:val="18"/>
    </w:rPr>
  </w:style>
  <w:style w:type="paragraph" w:styleId="688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768DA11B9A14188DAFE8D577B9573F45696D15AABAE8977E5EA769C65B3F56F823F25A7E22K2kBB" TargetMode="External"/><Relationship Id="rId10" Type="http://schemas.openxmlformats.org/officeDocument/2006/relationships/hyperlink" Target="consultantplus://offline/ref=768DA11B9A14188DAFE8D577B9573F45696C12AABDE2977E5EA769C65B3F56F823F25A7C2DK2kDB" TargetMode="External"/><Relationship Id="rId11" Type="http://schemas.openxmlformats.org/officeDocument/2006/relationships/hyperlink" Target="consultantplus://offline/ref=768DA11B9A14188DAFE8D577B9573F45696C12AABDE2977E5EA769C65BK3kFB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Home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korshikova</dc:creator>
  <cp:keywords/>
  <dc:description/>
  <cp:revision>18</cp:revision>
  <dcterms:created xsi:type="dcterms:W3CDTF">2016-05-05T01:34:00Z</dcterms:created>
  <dcterms:modified xsi:type="dcterms:W3CDTF">2024-10-16T00:14:06Z</dcterms:modified>
</cp:coreProperties>
</file>