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356" w:firstLine="0"/>
        <w:spacing w:after="0" w:line="240" w:lineRule="auto"/>
        <w:tabs>
          <w:tab w:val="left" w:pos="93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9356"/>
        <w:spacing w:after="0" w:line="240" w:lineRule="auto"/>
        <w:tabs>
          <w:tab w:val="left" w:pos="9356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left="9356" w:firstLine="0"/>
        <w:spacing w:after="0" w:line="233" w:lineRule="auto"/>
        <w:tabs>
          <w:tab w:val="left" w:pos="10913" w:leader="none"/>
        </w:tabs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регламенту предоставления муниципальной услуги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«Принятие граждан на учет в качестве нуждающихся в жилых помещениях»</w:t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356" w:firstLine="1276"/>
        <w:spacing w:after="0" w:line="240" w:lineRule="auto"/>
        <w:tabs>
          <w:tab w:val="left" w:pos="935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Описание связей административных процедур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и административных действий с их характеристиками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567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567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Таблица 1. Описание связей административных процедур и административных действий с их характеристиками для подуслуги «Постановка на учет граждан, нуждающихся в предоставлении жилого помещения (ПУЖ)»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567"/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tbl>
      <w:tblPr>
        <w:tblStyle w:val="750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3260"/>
        <w:gridCol w:w="4116"/>
        <w:gridCol w:w="3084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№ п/п</w:t>
            </w:r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Место выполнения действия/используемая ИС</w:t>
            </w:r>
            <w:r/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Процедуры</w:t>
            </w:r>
            <w:r>
              <w:rPr>
                <w:rFonts w:ascii="Arial" w:hAnsi="Arial" w:eastAsia="Arial" w:cs="Arial"/>
                <w:b/>
                <w:color w:val="000000"/>
                <w:sz w:val="16"/>
              </w:rPr>
              <w:t xml:space="preserve"> </w:t>
            </w:r>
            <w:r/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Действия </w:t>
            </w:r>
            <w:r/>
            <w:r/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Максимальный срок</w:t>
            </w:r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116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АП1. Проверка документов и регистрация заявления</w:t>
            </w:r>
            <w:r/>
            <w:r/>
          </w:p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1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АД1.1. Контроль комплектности предоставленных</w:t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рабочего дня</w:t>
            </w:r>
            <w:r>
              <w:rPr>
                <w:rFonts w:ascii="Arial" w:hAnsi="Arial" w:eastAsia="Arial" w:cs="Arial"/>
                <w:color w:val="000000"/>
                <w:sz w:val="16"/>
              </w:rPr>
              <w:t xml:space="preserve">2</w:t>
            </w:r>
            <w:r/>
            <w:r/>
          </w:p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51"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АД1.2. Подтверждение полномочий представителя заявителя </w:t>
            </w:r>
            <w:r/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АД1.3. Регистрация заявления</w:t>
            </w:r>
            <w:r/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АД1.4. Принятие решения об отказе в приеме документов</w:t>
            </w:r>
            <w:r/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Ведомство/ПГС/СМЭВ </w:t>
            </w:r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АП2. Получение сведений посредством СМЭВ</w:t>
            </w:r>
            <w:r/>
            <w:r/>
          </w:p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АД2.1. Формирование межведомственных запросов</w:t>
            </w:r>
            <w:r/>
            <w:r/>
          </w:p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5 рабочих дней</w:t>
            </w:r>
            <w:r/>
            <w:r/>
          </w:p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595"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851" w:leader="none"/>
              </w:tabs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Ведомство/ПГС/СМЭВ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АД2.2. Получение ответов на межведомственные запросы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</w:tbl>
    <w:tbl>
      <w:tblPr>
        <w:tblStyle w:val="750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3260"/>
        <w:gridCol w:w="4116"/>
        <w:gridCol w:w="3084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АП3. Рассмотрение документов и сведений</w:t>
            </w:r>
            <w:r/>
            <w:r/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АД3.1. Проверка соответствия документов и сведений установленным критериям для принятия решения</w:t>
            </w:r>
            <w:r/>
            <w:r/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/>
          </w:p>
        </w:tc>
        <w:tc>
          <w:tcPr>
            <w:tcW w:w="3084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рабочих дней</w:t>
            </w:r>
            <w:r/>
            <w:r/>
          </w:p>
          <w:p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Принятие решения о предоставлении услуги</w:t>
            </w:r>
            <w:r/>
            <w:r/>
          </w:p>
          <w:p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Принятие решения о предоставлении услуги</w:t>
            </w:r>
            <w:r/>
            <w:r/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/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часа</w:t>
            </w:r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.2. Формирование решения о предоставлении услуги</w:t>
            </w:r>
            <w:r/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.3. Принятие решения об отказе в предоставлении услуги</w:t>
            </w:r>
            <w:r/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/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4.4.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Формирование отказа в предоставлении услуги</w:t>
            </w:r>
            <w:r/>
            <w:r/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Модуль МФЦ/Ведомство/ПГС</w:t>
            </w:r>
            <w:r/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Выдача результата на бумажном носителе (опционально)</w:t>
            </w:r>
            <w:r/>
            <w:r/>
          </w:p>
          <w:p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</w:p>
        </w:tc>
        <w:tc>
          <w:tcPr>
            <w:tcW w:w="4116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Выдача результата в виде экземпляра лектронного документа, распечатанного на бумажном носителе, заверенного подписью и печатью МФЦ/Ведомство</w:t>
            </w:r>
            <w:r/>
            <w:r/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/>
          </w:p>
        </w:tc>
        <w:tc>
          <w:tcPr>
            <w:tcW w:w="3084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После окончания процедуры принятия решения</w:t>
            </w:r>
            <w:r/>
            <w:r/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</w:rPr>
            </w:r>
            <w:r/>
          </w:p>
        </w:tc>
      </w:tr>
    </w:tbl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4"/>
          <w:highlight w:val="none"/>
        </w:rPr>
      </w:r>
      <w:r>
        <w:rPr>
          <w:rFonts w:ascii="Arial" w:hAnsi="Arial" w:eastAsia="Arial" w:cs="Arial"/>
          <w:color w:val="000000"/>
          <w:sz w:val="24"/>
          <w:highlight w:val="none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Таблица 2. Описание связей административных процедур и административных действий с их характеристиками для подуслуги «Внесение изменений в сведения о гражданах, нуждающихся в предоставлении жилого помещения (ИГ)»</w:t>
      </w: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sz w:val="28"/>
          <w:szCs w:val="28"/>
        </w:rPr>
      </w:r>
    </w:p>
    <w:tbl>
      <w:tblPr>
        <w:tblStyle w:val="750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3402"/>
        <w:gridCol w:w="3974"/>
        <w:gridCol w:w="3084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Место выполнения действия/используемая ИС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Процедуры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Действия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Максимальный срок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АП1. Проверка документов</w:t>
              <w:br/>
              <w:t xml:space="preserve">и регистрация заявления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АД1.1. Контроль комплектности предоставленных</w:t>
              <w:br/>
              <w:t xml:space="preserve">документов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рабочего дня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АД1.2. Подтверждение полномочий представителя заявителя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АД1.3. Регистрация заявления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АД1.4. Принятие решения об отказе в приеме</w:t>
              <w:br/>
              <w:t xml:space="preserve">документов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</w:t>
              <w:br/>
              <w:t xml:space="preserve">СМЭВ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АП2. Получение сведений</w:t>
              <w:br/>
              <w:t xml:space="preserve">посредством СМЭВ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АД2.1. Формирование межведомственных запросов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5 рабочих дней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</w:t>
              <w:br/>
              <w:t xml:space="preserve">СМЭВ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АД2.2. Получение ответов на межведомственные</w:t>
              <w:br/>
              <w:t xml:space="preserve">запросы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АП3. Рассмотрение</w:t>
              <w:br/>
              <w:t xml:space="preserve">документов и сведений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АД3.1. Проверка соответствия документов и сведений</w:t>
              <w:br/>
              <w:t xml:space="preserve">установленным критериям для принятия решения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рабочих дней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Принятие решения о</w:t>
              <w:br/>
              <w:t xml:space="preserve">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Принятие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часа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.2. Формирование решения о предоставлении</w:t>
              <w:br/>
              <w:t xml:space="preserve">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.3. Принятие решения об отказе в предоставлении</w:t>
              <w:br/>
              <w:t xml:space="preserve">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.4. Формирование отказа в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Модуль МФЦ/</w:t>
              <w:br/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Выдача результата на</w:t>
              <w:br/>
              <w:t xml:space="preserve">бумажном носителе</w:t>
              <w:br/>
              <w:t xml:space="preserve">(опционально)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Выдача результата в виде экземпляра</w:t>
              <w:br/>
              <w:t xml:space="preserve">электронного документа, распечатанного на бумажном</w:t>
              <w:br/>
              <w:t xml:space="preserve">носителе, заверенного подписью и печатью</w:t>
              <w:br/>
              <w:t xml:space="preserve">МФЦ/Ведомство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После окончания процедуры</w:t>
              <w:br/>
              <w:t xml:space="preserve">принятия решения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ind w:left="0" w:right="0" w:firstLine="0"/>
        <w:rPr>
          <w:rFonts w:ascii="Arial" w:hAnsi="Arial" w:eastAsia="Arial" w:cs="Arial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4"/>
          <w:highlight w:val="none"/>
        </w:rPr>
      </w:r>
      <w:r>
        <w:rPr>
          <w:rFonts w:ascii="Arial" w:hAnsi="Arial" w:eastAsia="Arial" w:cs="Arial"/>
          <w:color w:val="000000"/>
          <w:sz w:val="24"/>
          <w:highlight w:val="none"/>
        </w:rPr>
      </w:r>
    </w:p>
    <w:p>
      <w:pPr>
        <w:ind w:left="0" w:right="0" w:firstLine="0"/>
        <w:rPr>
          <w:rFonts w:ascii="Arial" w:hAnsi="Arial" w:eastAsia="Arial" w:cs="Arial"/>
          <w:sz w:val="14"/>
          <w:szCs w:val="1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Таблица 3. Описание связей административных процедур и административных действий с их характеристиками для подуслуги «Предоставление информации о движении в очереди граждан, нуждающихся в предоставлении жилого помещения (ДО)»</w:t>
      </w:r>
      <w:r>
        <w:rPr>
          <w:rFonts w:ascii="Times New Roman" w:hAnsi="Times New Roman" w:eastAsia="Times New Roman" w:cs="Times New Roman"/>
          <w:color w:val="000000"/>
          <w:sz w:val="24"/>
        </w:rPr>
      </w:r>
      <w:r/>
    </w:p>
    <w:tbl>
      <w:tblPr>
        <w:tblStyle w:val="750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3402"/>
        <w:gridCol w:w="3974"/>
        <w:gridCol w:w="3084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Место выполнения действия/используемая ИС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Процедуры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Действия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Максимальный срок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АП1. Проверка документов и регистрация заявления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АД1.1. Контроль комплектности предоставленных документов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рабочего дня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АД1.2. Подтверждение полномочий представителя заявителя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АД1.3. Регистрация заявления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АД1.4. Принятие решения об отказе в приеме документов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Ведомство/ПГС/СМЭВ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АП2. Получение сведений посредством СМЭВ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АД2.1. Формирование межведомственных запросов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5 рабочих дней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Ведомство/ПГС/СМЭВ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АД2.2. Получение ответов на межведомственные запросы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АП3. Рассмотрение документов и сведений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АД3.1. Проверка соответствия документов и сведений установленным критериям для принятия решения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рабочего дня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Принятие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Принятие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часа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.2. Формирование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.3. Принятие решения об отказе в предоставлении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.4. Формирование отказа в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Модуль МФЦ/Ведомство/ПГС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Выдача результата на бумажном носителе (опционально)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Выдача результата в виде экземпляра электронного документа, распечатанного на бумажном носителе, заверенного подписью и печатью МФЦ/Ведомство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После окончания процедуры принятия решения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ind w:left="0" w:right="0" w:firstLine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Таблица 4. Описание связей административных процедур и административных действий с их характеристиками для подуслуги «Снятие с учета граждан, нуждающихся в предоставлении жилого помещения (СУ)»</w:t>
      </w:r>
      <w:r>
        <w:rPr>
          <w:sz w:val="28"/>
          <w:szCs w:val="28"/>
        </w:rPr>
      </w:r>
    </w:p>
    <w:tbl>
      <w:tblPr>
        <w:tblStyle w:val="750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3402"/>
        <w:gridCol w:w="3974"/>
        <w:gridCol w:w="3084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Место выполнения действия/используемая ИС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Процедуры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Действия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Максимальный срок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АП1. Проверка документов и регистрация заявления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АД1.1. Контроль комплектности предоставленных документов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рабочего дня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АД1.2. Подтверждение заявителя полномочий представителя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АД1.3. Регистрация заявления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АД1.4. Принятие решения об отказе в приеме документов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Ведомство/ПГС/СМЭВ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АП2. Получение сведений посредством СМЭВ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АД2.1. Формирование межведомственных запросов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5 рабочих дней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Ведомство/ПГС/СМЭВ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АД2.2. Получение ответов на межведомственные запросы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АП3. Рассмотрение документов и сведений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АД3.1. Проверка соответствия документов и сведений установленным критериям для принятия решения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рабочих дней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Принятие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Принятие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 часа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.2. Формирование решения о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.3. Принятие решения об отказе в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Ведомство/ПГС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.4. Формирование отказа в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Модуль МФЦ/Ведомство/ПГС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 Выдача результата на бумажном носителе (опционально)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97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.1. Выдача результата в виде экземпляра электронного документа, распечатанного на бумажном носителе, заверенного подписью и печатью МФЦ/Ведомство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После окончания процедуры принятия решения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701" w:right="567" w:bottom="567" w:left="85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center"/>
      <w:rPr>
        <w:sz w:val="28"/>
        <w:szCs w:val="28"/>
      </w:rPr>
    </w:pPr>
    <w:r>
      <w:rPr>
        <w:sz w:val="28"/>
        <w:szCs w:val="28"/>
      </w:rPr>
      <w:t xml:space="preserve">3</w:t>
    </w:r>
    <w:r>
      <w:rPr>
        <w:sz w:val="28"/>
        <w:szCs w:val="28"/>
      </w:rPr>
    </w:r>
  </w:p>
  <w:p>
    <w:pPr>
      <w:pStyle w:val="8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30776988"/>
      <w:docPartObj>
        <w:docPartGallery w:val="Page Numbers (Top of Page)"/>
        <w:docPartUnique w:val="true"/>
      </w:docPartObj>
      <w:rPr/>
    </w:sdtPr>
    <w:sdtContent>
      <w:p>
        <w:pPr>
          <w:pStyle w:val="89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</w:p>
    </w:sdtContent>
  </w:sdt>
  <w:p>
    <w:pPr>
      <w:pStyle w:val="896"/>
    </w:pPr>
    <w:r/>
    <w:r/>
  </w:p>
  <w:p>
    <w:pPr>
      <w:pStyle w:val="896"/>
    </w:pPr>
    <w:r/>
    <w:r/>
  </w:p>
  <w:p>
    <w:pPr>
      <w:pStyle w:val="8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center"/>
    </w:pPr>
    <w:r/>
    <w:r/>
  </w:p>
  <w:p>
    <w:pPr>
      <w:pStyle w:val="8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5"/>
    <w:link w:val="71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5"/>
    <w:link w:val="738"/>
    <w:uiPriority w:val="10"/>
    <w:rPr>
      <w:sz w:val="48"/>
      <w:szCs w:val="48"/>
    </w:rPr>
  </w:style>
  <w:style w:type="character" w:styleId="37">
    <w:name w:val="Subtitle Char"/>
    <w:basedOn w:val="725"/>
    <w:link w:val="740"/>
    <w:uiPriority w:val="11"/>
    <w:rPr>
      <w:sz w:val="24"/>
      <w:szCs w:val="24"/>
    </w:rPr>
  </w:style>
  <w:style w:type="character" w:styleId="39">
    <w:name w:val="Quote Char"/>
    <w:link w:val="742"/>
    <w:uiPriority w:val="29"/>
    <w:rPr>
      <w:i/>
    </w:rPr>
  </w:style>
  <w:style w:type="character" w:styleId="41">
    <w:name w:val="Intense Quote Char"/>
    <w:link w:val="744"/>
    <w:uiPriority w:val="30"/>
    <w:rPr>
      <w:i/>
    </w:rPr>
  </w:style>
  <w:style w:type="character" w:styleId="176">
    <w:name w:val="Footnote Text Char"/>
    <w:link w:val="877"/>
    <w:uiPriority w:val="99"/>
    <w:rPr>
      <w:sz w:val="18"/>
    </w:rPr>
  </w:style>
  <w:style w:type="character" w:styleId="179">
    <w:name w:val="Endnote Text Char"/>
    <w:link w:val="880"/>
    <w:uiPriority w:val="99"/>
    <w:rPr>
      <w:sz w:val="20"/>
    </w:rPr>
  </w:style>
  <w:style w:type="paragraph" w:styleId="715" w:default="1">
    <w:name w:val="Normal"/>
    <w:qFormat/>
  </w:style>
  <w:style w:type="paragraph" w:styleId="716">
    <w:name w:val="Heading 1"/>
    <w:basedOn w:val="715"/>
    <w:next w:val="715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7">
    <w:name w:val="Heading 2"/>
    <w:basedOn w:val="715"/>
    <w:next w:val="715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8">
    <w:name w:val="Heading 3"/>
    <w:basedOn w:val="715"/>
    <w:next w:val="715"/>
    <w:link w:val="73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9">
    <w:name w:val="Heading 4"/>
    <w:basedOn w:val="715"/>
    <w:next w:val="715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next w:val="71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715"/>
    <w:next w:val="715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22">
    <w:name w:val="Heading 7"/>
    <w:basedOn w:val="715"/>
    <w:next w:val="715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3">
    <w:name w:val="Heading 8"/>
    <w:basedOn w:val="715"/>
    <w:next w:val="715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24">
    <w:name w:val="Heading 9"/>
    <w:basedOn w:val="715"/>
    <w:next w:val="715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Заголовок 1 Знак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basedOn w:val="725"/>
    <w:link w:val="717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No Spacing"/>
    <w:uiPriority w:val="1"/>
    <w:qFormat/>
    <w:pPr>
      <w:spacing w:after="0" w:line="240" w:lineRule="auto"/>
    </w:pPr>
  </w:style>
  <w:style w:type="paragraph" w:styleId="738">
    <w:name w:val="Title"/>
    <w:basedOn w:val="715"/>
    <w:next w:val="715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 w:customStyle="1">
    <w:name w:val="Название Знак"/>
    <w:basedOn w:val="725"/>
    <w:link w:val="738"/>
    <w:uiPriority w:val="10"/>
    <w:rPr>
      <w:sz w:val="48"/>
      <w:szCs w:val="48"/>
    </w:rPr>
  </w:style>
  <w:style w:type="paragraph" w:styleId="740">
    <w:name w:val="Subtitle"/>
    <w:basedOn w:val="715"/>
    <w:next w:val="715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 w:customStyle="1">
    <w:name w:val="Подзаголовок Знак"/>
    <w:basedOn w:val="725"/>
    <w:link w:val="740"/>
    <w:uiPriority w:val="11"/>
    <w:rPr>
      <w:sz w:val="24"/>
      <w:szCs w:val="24"/>
    </w:rPr>
  </w:style>
  <w:style w:type="paragraph" w:styleId="742">
    <w:name w:val="Quote"/>
    <w:basedOn w:val="715"/>
    <w:next w:val="715"/>
    <w:link w:val="743"/>
    <w:uiPriority w:val="29"/>
    <w:qFormat/>
    <w:pPr>
      <w:ind w:left="720" w:right="720"/>
    </w:pPr>
    <w:rPr>
      <w:i/>
    </w:rPr>
  </w:style>
  <w:style w:type="character" w:styleId="743" w:customStyle="1">
    <w:name w:val="Цитата 2 Знак"/>
    <w:link w:val="742"/>
    <w:uiPriority w:val="29"/>
    <w:rPr>
      <w:i/>
    </w:rPr>
  </w:style>
  <w:style w:type="paragraph" w:styleId="744">
    <w:name w:val="Intense Quote"/>
    <w:basedOn w:val="715"/>
    <w:next w:val="715"/>
    <w:link w:val="74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 w:customStyle="1">
    <w:name w:val="Выделенная цитата Знак"/>
    <w:link w:val="744"/>
    <w:uiPriority w:val="30"/>
    <w:rPr>
      <w:i/>
    </w:rPr>
  </w:style>
  <w:style w:type="character" w:styleId="746" w:customStyle="1">
    <w:name w:val="Header Char"/>
    <w:basedOn w:val="725"/>
    <w:uiPriority w:val="99"/>
  </w:style>
  <w:style w:type="character" w:styleId="747" w:customStyle="1">
    <w:name w:val="Footer Char"/>
    <w:basedOn w:val="725"/>
    <w:uiPriority w:val="99"/>
  </w:style>
  <w:style w:type="paragraph" w:styleId="748">
    <w:name w:val="Caption"/>
    <w:basedOn w:val="715"/>
    <w:next w:val="71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49" w:customStyle="1">
    <w:name w:val="Caption Char"/>
    <w:uiPriority w:val="99"/>
  </w:style>
  <w:style w:type="table" w:styleId="750">
    <w:name w:val="Table Grid"/>
    <w:basedOn w:val="72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1" w:customStyle="1">
    <w:name w:val="Table Grid Light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2">
    <w:name w:val="Plain Table 1"/>
    <w:basedOn w:val="72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72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 w:customStyle="1">
    <w:name w:val="Grid Table 4 - Accent 1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0" w:customStyle="1">
    <w:name w:val="Grid Table 4 - Accent 2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1" w:customStyle="1">
    <w:name w:val="Grid Table 4 - Accent 3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2" w:customStyle="1">
    <w:name w:val="Grid Table 4 - Accent 4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3" w:customStyle="1">
    <w:name w:val="Grid Table 4 - Accent 5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4" w:customStyle="1">
    <w:name w:val="Grid Table 4 - Accent 6"/>
    <w:basedOn w:val="72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5">
    <w:name w:val="Grid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2">
    <w:name w:val="Grid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3" w:customStyle="1">
    <w:name w:val="Grid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4" w:customStyle="1">
    <w:name w:val="Grid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5" w:customStyle="1">
    <w:name w:val="Grid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6" w:customStyle="1">
    <w:name w:val="Grid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7" w:customStyle="1">
    <w:name w:val="Grid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8" w:customStyle="1">
    <w:name w:val="Grid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9">
    <w:name w:val="Grid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1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2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3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4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5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6"/>
    <w:basedOn w:val="72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>
    <w:name w:val="List Table 6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2" w:customStyle="1">
    <w:name w:val="List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3" w:customStyle="1">
    <w:name w:val="List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4" w:customStyle="1">
    <w:name w:val="List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5" w:customStyle="1">
    <w:name w:val="List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6" w:customStyle="1">
    <w:name w:val="List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7" w:customStyle="1">
    <w:name w:val="List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8">
    <w:name w:val="List Table 7 Colorful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ned - Accent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Lined - Accent 1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7" w:customStyle="1">
    <w:name w:val="Lined - Accent 2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8" w:customStyle="1">
    <w:name w:val="Lined - Accent 3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9" w:customStyle="1">
    <w:name w:val="Lined - Accent 4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0" w:customStyle="1">
    <w:name w:val="Lined - Accent 5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1" w:customStyle="1">
    <w:name w:val="Lined - Accent 6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2" w:customStyle="1">
    <w:name w:val="Bordered &amp; Lined - Accent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Bordered &amp; Lined - Accent 1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4" w:customStyle="1">
    <w:name w:val="Bordered &amp; Lined - Accent 2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5" w:customStyle="1">
    <w:name w:val="Bordered &amp; Lined - Accent 3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6" w:customStyle="1">
    <w:name w:val="Bordered &amp; Lined - Accent 4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7" w:customStyle="1">
    <w:name w:val="Bordered &amp; Lined - Accent 5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8" w:customStyle="1">
    <w:name w:val="Bordered &amp; Lined - Accent 6"/>
    <w:basedOn w:val="72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9" w:customStyle="1">
    <w:name w:val="Bordered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0" w:customStyle="1">
    <w:name w:val="Bordered - Accent 1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1" w:customStyle="1">
    <w:name w:val="Bordered - Accent 2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2" w:customStyle="1">
    <w:name w:val="Bordered - Accent 3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3" w:customStyle="1">
    <w:name w:val="Bordered - Accent 4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4" w:customStyle="1">
    <w:name w:val="Bordered - Accent 5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5" w:customStyle="1">
    <w:name w:val="Bordered - Accent 6"/>
    <w:basedOn w:val="72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76">
    <w:name w:val="Hyperlink"/>
    <w:uiPriority w:val="99"/>
    <w:unhideWhenUsed/>
    <w:rPr>
      <w:color w:val="0563c1" w:themeColor="hyperlink"/>
      <w:u w:val="single"/>
    </w:rPr>
  </w:style>
  <w:style w:type="paragraph" w:styleId="877">
    <w:name w:val="footnote text"/>
    <w:basedOn w:val="715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 w:customStyle="1">
    <w:name w:val="Текст сноски Знак"/>
    <w:link w:val="877"/>
    <w:uiPriority w:val="99"/>
    <w:rPr>
      <w:sz w:val="18"/>
    </w:rPr>
  </w:style>
  <w:style w:type="character" w:styleId="879">
    <w:name w:val="footnote reference"/>
    <w:basedOn w:val="725"/>
    <w:uiPriority w:val="99"/>
    <w:unhideWhenUsed/>
    <w:rPr>
      <w:vertAlign w:val="superscript"/>
    </w:rPr>
  </w:style>
  <w:style w:type="paragraph" w:styleId="880">
    <w:name w:val="endnote text"/>
    <w:basedOn w:val="715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 w:customStyle="1">
    <w:name w:val="Текст концевой сноски Знак"/>
    <w:link w:val="880"/>
    <w:uiPriority w:val="99"/>
    <w:rPr>
      <w:sz w:val="20"/>
    </w:rPr>
  </w:style>
  <w:style w:type="character" w:styleId="882">
    <w:name w:val="endnote reference"/>
    <w:basedOn w:val="725"/>
    <w:uiPriority w:val="99"/>
    <w:semiHidden/>
    <w:unhideWhenUsed/>
    <w:rPr>
      <w:vertAlign w:val="superscript"/>
    </w:rPr>
  </w:style>
  <w:style w:type="paragraph" w:styleId="883">
    <w:name w:val="toc 1"/>
    <w:basedOn w:val="715"/>
    <w:next w:val="715"/>
    <w:uiPriority w:val="39"/>
    <w:unhideWhenUsed/>
    <w:pPr>
      <w:spacing w:after="57"/>
    </w:pPr>
  </w:style>
  <w:style w:type="paragraph" w:styleId="884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85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86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87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88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89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90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91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715"/>
    <w:next w:val="715"/>
    <w:uiPriority w:val="99"/>
    <w:unhideWhenUsed/>
    <w:pPr>
      <w:spacing w:after="0"/>
    </w:pPr>
  </w:style>
  <w:style w:type="paragraph" w:styleId="894">
    <w:name w:val="Balloon Text"/>
    <w:basedOn w:val="715"/>
    <w:link w:val="89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5" w:customStyle="1">
    <w:name w:val="Текст выноски Знак"/>
    <w:basedOn w:val="725"/>
    <w:link w:val="894"/>
    <w:uiPriority w:val="99"/>
    <w:semiHidden/>
    <w:rPr>
      <w:rFonts w:ascii="Segoe UI" w:hAnsi="Segoe UI" w:cs="Segoe UI"/>
      <w:sz w:val="18"/>
      <w:szCs w:val="18"/>
    </w:rPr>
  </w:style>
  <w:style w:type="paragraph" w:styleId="896">
    <w:name w:val="Header"/>
    <w:basedOn w:val="715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725"/>
    <w:link w:val="896"/>
    <w:uiPriority w:val="99"/>
  </w:style>
  <w:style w:type="paragraph" w:styleId="898">
    <w:name w:val="Footer"/>
    <w:basedOn w:val="715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725"/>
    <w:link w:val="898"/>
    <w:uiPriority w:val="99"/>
  </w:style>
  <w:style w:type="paragraph" w:styleId="900">
    <w:name w:val="List Paragraph"/>
    <w:basedOn w:val="71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EA186-E6DD-495B-A029-A82B0C2D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Чернобаева Ольга Андреевна</dc:creator>
  <cp:revision>10</cp:revision>
  <dcterms:created xsi:type="dcterms:W3CDTF">2023-03-21T02:49:00Z</dcterms:created>
  <dcterms:modified xsi:type="dcterms:W3CDTF">2024-12-19T02:28:59Z</dcterms:modified>
</cp:coreProperties>
</file>