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-542289</wp:posOffset>
                </wp:positionV>
                <wp:extent cx="619125" cy="762000"/>
                <wp:effectExtent l="0" t="0" r="0" b="0"/>
                <wp:wrapNone/>
                <wp:docPr id="1" name="_x0000_s10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1458377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619124" cy="7619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1;o:allowoverlap:true;o:allowincell:true;mso-position-horizontal-relative:text;margin-left:223.80pt;mso-position-horizontal:absolute;mso-position-vertical-relative:text;margin-top:-42.70pt;mso-position-vertical:absolute;width:48.75pt;height:60.00pt;mso-wrap-distance-left:9.00pt;mso-wrap-distance-top:0.00pt;mso-wrap-distance-right:9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890"/>
        <w:jc w:val="left"/>
        <w:keepNext w:val="0"/>
        <w:widowControl w:val="off"/>
        <w:rPr>
          <w:b/>
          <w:bCs/>
          <w:spacing w:val="20"/>
          <w:sz w:val="14"/>
          <w:szCs w:val="10"/>
        </w:rPr>
      </w:pPr>
      <w:r>
        <w:rPr>
          <w:b/>
          <w:bCs/>
          <w:spacing w:val="20"/>
          <w:sz w:val="14"/>
          <w:szCs w:val="10"/>
        </w:rPr>
      </w:r>
      <w:r>
        <w:rPr>
          <w:b/>
          <w:bCs/>
          <w:spacing w:val="20"/>
          <w:sz w:val="14"/>
          <w:szCs w:val="10"/>
        </w:rPr>
      </w:r>
      <w:r>
        <w:rPr>
          <w:b/>
          <w:bCs/>
          <w:spacing w:val="20"/>
          <w:sz w:val="14"/>
          <w:szCs w:val="10"/>
        </w:rPr>
      </w:r>
    </w:p>
    <w:p>
      <w:pPr>
        <w:pStyle w:val="890"/>
        <w:keepNext w:val="0"/>
        <w:widowControl w:val="off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АДМИНИСТРАЦИЯ</w:t>
      </w: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</w:p>
    <w:p>
      <w:pPr>
        <w:pStyle w:val="888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keepNext w:val="0"/>
        <w:widowControl w:val="off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 АРТЕМОВСКОГО  ГОРОДСКОГО ОКРУГА</w:t>
      </w: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</w:p>
    <w:p>
      <w:pPr>
        <w:pStyle w:val="888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426"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</w:t>
      </w:r>
      <w:r>
        <w:rPr>
          <w:b w:val="0"/>
          <w:bCs/>
          <w:spacing w:val="40"/>
          <w:sz w:val="28"/>
          <w:szCs w:val="28"/>
        </w:rPr>
        <w:t xml:space="preserve">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pStyle w:val="888"/>
        <w:jc w:val="center"/>
        <w:widowControl w:val="off"/>
        <w:tabs>
          <w:tab w:val="left" w:pos="486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widowControl w:val="off"/>
        <w:tabs>
          <w:tab w:val="left" w:pos="4860" w:leader="none"/>
        </w:tabs>
        <w:rPr>
          <w:spacing w:val="40"/>
        </w:rPr>
      </w:pPr>
      <w:r>
        <w:rPr>
          <w:sz w:val="28"/>
          <w:szCs w:val="28"/>
        </w:rPr>
        <w:t xml:space="preserve">…………</w:t>
      </w:r>
      <w:r>
        <w:t xml:space="preserve">                                               </w:t>
      </w:r>
      <w:r>
        <w:t xml:space="preserve">   </w:t>
      </w:r>
      <w:r>
        <w:t xml:space="preserve"> </w:t>
      </w:r>
      <w:r>
        <w:t xml:space="preserve">  </w:t>
      </w:r>
      <w:r>
        <w:t xml:space="preserve"> </w:t>
      </w:r>
      <w:r>
        <w:rPr>
          <w:szCs w:val="28"/>
        </w:rPr>
        <w:t xml:space="preserve">г. А р т е м</w:t>
      </w:r>
      <w:r>
        <w:rPr>
          <w:spacing w:val="40"/>
          <w:sz w:val="22"/>
        </w:rPr>
        <w:t xml:space="preserve"> </w:t>
      </w:r>
      <w:r>
        <w:rPr>
          <w:spacing w:val="40"/>
        </w:rPr>
        <w:tab/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      </w:t>
      </w:r>
      <w:r>
        <w:rPr>
          <w:spacing w:val="40"/>
          <w:sz w:val="28"/>
          <w:szCs w:val="28"/>
        </w:rPr>
        <w:t xml:space="preserve">   </w:t>
      </w:r>
      <w:r>
        <w:rPr>
          <w:spacing w:val="40"/>
          <w:sz w:val="28"/>
          <w:szCs w:val="28"/>
        </w:rPr>
        <w:t xml:space="preserve">       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 № ………</w:t>
      </w:r>
      <w:r>
        <w:rPr>
          <w:spacing w:val="40"/>
        </w:rPr>
      </w:r>
      <w:r>
        <w:rPr>
          <w:spacing w:val="40"/>
        </w:rPr>
      </w:r>
    </w:p>
    <w:p>
      <w:pPr>
        <w:pStyle w:val="888"/>
        <w:jc w:val="center"/>
        <w:spacing w:line="48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Об </w:t>
      </w:r>
      <w:r>
        <w:rPr>
          <w:rFonts w:ascii="Times New Roman" w:hAnsi="Times New Roman" w:cs="Times New Roman"/>
          <w:sz w:val="28"/>
          <w:szCs w:val="24"/>
        </w:rPr>
        <w:t xml:space="preserve">утверждении администрат</w:t>
      </w:r>
      <w:r>
        <w:rPr>
          <w:rFonts w:ascii="Times New Roman" w:hAnsi="Times New Roman" w:cs="Times New Roman"/>
          <w:sz w:val="28"/>
          <w:szCs w:val="24"/>
        </w:rPr>
        <w:t xml:space="preserve">ивного регламента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4"/>
        </w:rPr>
        <w:t xml:space="preserve">                   </w:t>
      </w:r>
      <w:r>
        <w:rPr>
          <w:rFonts w:ascii="Times New Roman" w:hAnsi="Times New Roman" w:cs="Times New Roman"/>
          <w:sz w:val="28"/>
          <w:szCs w:val="24"/>
        </w:rPr>
        <w:t xml:space="preserve">муниципальной услуги «</w:t>
      </w:r>
      <w:r>
        <w:rPr>
          <w:rFonts w:ascii="Times New Roman" w:hAnsi="Times New Roman" w:cs="Times New Roman"/>
          <w:sz w:val="28"/>
          <w:szCs w:val="24"/>
        </w:rPr>
        <w:t xml:space="preserve">Предоставление разрешения </w:t>
      </w:r>
      <w:r>
        <w:rPr>
          <w:rFonts w:ascii="Times New Roman" w:hAnsi="Times New Roman" w:cs="Times New Roman"/>
          <w:sz w:val="28"/>
          <w:szCs w:val="24"/>
        </w:rPr>
        <w:t xml:space="preserve">на отклонение                от предельных параметров разрешенного строительства, реконструкции объекта капитального строительства на территории Владивостокской агломерации</w:t>
      </w:r>
      <w:r>
        <w:rPr>
          <w:rFonts w:ascii="Times New Roman" w:hAnsi="Times New Roman" w:cs="Times New Roman"/>
          <w:sz w:val="28"/>
          <w:szCs w:val="24"/>
        </w:rPr>
        <w:t xml:space="preserve">»</w: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pStyle w:val="888"/>
        <w:ind w:firstLine="709"/>
        <w:jc w:val="both"/>
        <w:spacing w:line="48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firstLine="540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/>
      <w:bookmarkStart w:id="0" w:name="_Hlk99355501"/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ления государственных и муниципальных услуг», Законом Приморского края от 18.11.2014 № 497-КЗ «О перераспределении полномочий между органами местного самоуправления муниципальных образований Приморского края и органами государственной власти Приморского кр</w:t>
      </w:r>
      <w:r>
        <w:rPr>
          <w:rFonts w:ascii="Times New Roman" w:hAnsi="Times New Roman" w:cs="Times New Roman"/>
          <w:sz w:val="28"/>
          <w:szCs w:val="28"/>
        </w:rPr>
        <w:t xml:space="preserve">ая и внесении изменений в отдельные законодательные акты Приморского края»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Артемовского городского округа от 18.05.2022 № 316-па «О Порядке разработки и утверждения административных регламентов предоставления муниципальных услуг»,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Артемовского городского округа,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center"/>
        <w:spacing w:line="360" w:lineRule="auto"/>
        <w:widowControl w:val="off"/>
        <w:tabs>
          <w:tab w:val="left" w:pos="88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jc w:val="both"/>
        <w:spacing w:line="360" w:lineRule="auto"/>
        <w:widowControl w:val="off"/>
        <w:tabs>
          <w:tab w:val="left" w:pos="88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ПОС</w:t>
      </w:r>
      <w:r>
        <w:rPr>
          <w:sz w:val="28"/>
          <w:szCs w:val="28"/>
        </w:rPr>
        <w:t xml:space="preserve">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ind w:firstLine="709"/>
        <w:jc w:val="center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</w:t>
      </w:r>
      <w:r>
        <w:rPr>
          <w:rFonts w:ascii="Times New Roman" w:hAnsi="Times New Roman" w:cs="Times New Roman"/>
          <w:sz w:val="28"/>
          <w:szCs w:val="28"/>
        </w:rPr>
        <w:t xml:space="preserve">ить административный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\l "P34"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регламент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</w:t>
      </w:r>
      <w:r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объекта капитального строительства на территории Владивостокской агломерации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согласно п</w:t>
      </w:r>
      <w:r>
        <w:rPr>
          <w:rFonts w:ascii="Times New Roman" w:hAnsi="Times New Roman" w:cs="Times New Roman"/>
          <w:sz w:val="28"/>
          <w:szCs w:val="28"/>
        </w:rPr>
        <w:t xml:space="preserve">рил</w:t>
      </w:r>
      <w:r>
        <w:rPr>
          <w:rFonts w:ascii="Times New Roman" w:hAnsi="Times New Roman" w:cs="Times New Roman"/>
          <w:sz w:val="28"/>
          <w:szCs w:val="28"/>
        </w:rPr>
        <w:t xml:space="preserve">ожению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8"/>
        <w:ind w:firstLine="709"/>
        <w:jc w:val="both"/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Артемовского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от 26.12.2019 № 2730-па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Владивостокской агл</w:t>
      </w:r>
      <w:r>
        <w:rPr>
          <w:rFonts w:ascii="Times New Roman" w:hAnsi="Times New Roman" w:cs="Times New Roman"/>
          <w:sz w:val="28"/>
          <w:szCs w:val="28"/>
        </w:rPr>
        <w:t xml:space="preserve">омерации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ред. постановлений администрации Артемовского городского округа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25.05.2020 № 1382-па, от 29.10.2020 № 2588-па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pStyle w:val="908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«Выбор» и разместить на официальном сайте Арте</w:t>
      </w:r>
      <w:r>
        <w:rPr>
          <w:rFonts w:ascii="Times New Roman" w:hAnsi="Times New Roman" w:cs="Times New Roman"/>
          <w:sz w:val="28"/>
          <w:szCs w:val="28"/>
        </w:rPr>
        <w:t xml:space="preserve">мовского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8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К</w:t>
      </w:r>
      <w:r>
        <w:rPr>
          <w:sz w:val="28"/>
          <w:szCs w:val="28"/>
        </w:rPr>
        <w:t xml:space="preserve">онт</w:t>
      </w:r>
      <w:r>
        <w:rPr>
          <w:sz w:val="28"/>
          <w:szCs w:val="28"/>
        </w:rPr>
        <w:t xml:space="preserve">роль за исполнением настоя</w:t>
      </w:r>
      <w:r>
        <w:rPr>
          <w:sz w:val="28"/>
          <w:szCs w:val="28"/>
        </w:rPr>
        <w:t xml:space="preserve">щего постановления возложить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главы администрации Артемовского городского округа </w:t>
      </w:r>
      <w:r>
        <w:rPr>
          <w:sz w:val="28"/>
          <w:szCs w:val="28"/>
        </w:rPr>
        <w:t xml:space="preserve">Литвинова </w:t>
      </w:r>
      <w:r>
        <w:rPr>
          <w:sz w:val="28"/>
          <w:szCs w:val="28"/>
        </w:rPr>
        <w:t xml:space="preserve">А.А.</w:t>
      </w:r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ind w:firstLine="567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ind w:firstLine="567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ind w:firstLine="567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widowControl w:val="off"/>
        <w:rPr>
          <w:sz w:val="28"/>
          <w:szCs w:val="28"/>
        </w:rPr>
      </w:pPr>
      <w:r/>
      <w:bookmarkStart w:id="1" w:name="_Hlk99355506"/>
      <w:r>
        <w:rPr>
          <w:sz w:val="28"/>
          <w:szCs w:val="28"/>
        </w:rPr>
        <w:t xml:space="preserve">Глава</w:t>
      </w:r>
      <w:r>
        <w:rPr>
          <w:sz w:val="28"/>
          <w:szCs w:val="28"/>
        </w:rPr>
        <w:t xml:space="preserve"> Арте</w:t>
      </w:r>
      <w:r>
        <w:rPr>
          <w:sz w:val="28"/>
          <w:szCs w:val="28"/>
        </w:rPr>
        <w:t xml:space="preserve">мовского</w:t>
      </w:r>
      <w:r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 xml:space="preserve">ого окр</w:t>
      </w:r>
      <w:r>
        <w:rPr>
          <w:sz w:val="28"/>
          <w:szCs w:val="28"/>
        </w:rPr>
        <w:t xml:space="preserve">уг</w:t>
      </w:r>
      <w:r>
        <w:rPr>
          <w:sz w:val="28"/>
          <w:szCs w:val="28"/>
        </w:rPr>
        <w:t xml:space="preserve">а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В.В. Кво</w:t>
      </w:r>
      <w:r>
        <w:rPr>
          <w:sz w:val="28"/>
          <w:szCs w:val="28"/>
        </w:rPr>
        <w:t xml:space="preserve">н</w:t>
      </w:r>
      <w:bookmarkEnd w:id="1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left="5529"/>
        <w:jc w:val="both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5" w:right="680" w:bottom="993" w:left="1701" w:header="567" w:footer="1253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Verdana">
    <w:panose1 w:val="020B0604030504040204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  <w:sz w:val="28"/>
        <w:szCs w:val="28"/>
      </w:rPr>
      <w:framePr w:wrap="around" w:vAnchor="text" w:hAnchor="margin" w:xAlign="center" w:y="1"/>
    </w:pPr>
    <w:r>
      <w:rPr>
        <w:rStyle w:val="898"/>
        <w:sz w:val="28"/>
        <w:szCs w:val="28"/>
      </w:rPr>
      <w:fldChar w:fldCharType="begin"/>
    </w:r>
    <w:r>
      <w:rPr>
        <w:rStyle w:val="898"/>
        <w:sz w:val="28"/>
        <w:szCs w:val="28"/>
      </w:rPr>
      <w:instrText xml:space="preserve">PAGE  </w:instrText>
    </w:r>
    <w:r>
      <w:rPr>
        <w:rStyle w:val="898"/>
        <w:sz w:val="28"/>
        <w:szCs w:val="28"/>
      </w:rPr>
      <w:fldChar w:fldCharType="separate"/>
    </w:r>
    <w:r>
      <w:rPr>
        <w:rStyle w:val="898"/>
        <w:sz w:val="28"/>
        <w:szCs w:val="28"/>
      </w:rPr>
      <w:t xml:space="preserve">6</w:t>
    </w:r>
    <w:r>
      <w:rPr>
        <w:rStyle w:val="898"/>
        <w:sz w:val="28"/>
        <w:szCs w:val="28"/>
      </w:rPr>
      <w:fldChar w:fldCharType="end"/>
    </w:r>
    <w:r>
      <w:rPr>
        <w:rStyle w:val="898"/>
        <w:sz w:val="28"/>
        <w:szCs w:val="28"/>
      </w:rPr>
    </w:r>
    <w:r>
      <w:rPr>
        <w:rStyle w:val="898"/>
        <w:sz w:val="28"/>
        <w:szCs w:val="28"/>
      </w:rPr>
    </w:r>
  </w:p>
  <w:p>
    <w:pPr>
      <w:pStyle w:val="897"/>
    </w:pPr>
    <w:r/>
    <w:r/>
  </w:p>
  <w:p>
    <w:pPr>
      <w:pStyle w:val="89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>
      <w:rPr>
        <w:rStyle w:val="898"/>
      </w:rPr>
    </w:r>
  </w:p>
  <w:p>
    <w:pPr>
      <w:pStyle w:val="8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00" w:hanging="960"/>
        <w:tabs>
          <w:tab w:val="num" w:pos="15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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"/>
      <w:lvlJc w:val="left"/>
      <w:pPr>
        <w:ind w:left="720" w:hanging="360"/>
      </w:pPr>
      <w:rPr>
        <w:rFonts w:ascii="Symbol" w:hAnsi="Symbol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  <w:tabs>
          <w:tab w:val="num" w:pos="9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>
    <w:name w:val="Heading 1"/>
    <w:basedOn w:val="888"/>
    <w:next w:val="888"/>
    <w:link w:val="7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1">
    <w:name w:val="Heading 1 Char"/>
    <w:link w:val="710"/>
    <w:uiPriority w:val="9"/>
    <w:rPr>
      <w:rFonts w:ascii="Arial" w:hAnsi="Arial" w:eastAsia="Arial" w:cs="Arial"/>
      <w:sz w:val="40"/>
      <w:szCs w:val="40"/>
    </w:rPr>
  </w:style>
  <w:style w:type="paragraph" w:styleId="712">
    <w:name w:val="Heading 2"/>
    <w:basedOn w:val="888"/>
    <w:next w:val="888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>
    <w:name w:val="Heading 2 Char"/>
    <w:link w:val="712"/>
    <w:uiPriority w:val="9"/>
    <w:rPr>
      <w:rFonts w:ascii="Arial" w:hAnsi="Arial" w:eastAsia="Arial" w:cs="Arial"/>
      <w:sz w:val="34"/>
    </w:rPr>
  </w:style>
  <w:style w:type="paragraph" w:styleId="714">
    <w:name w:val="Heading 3"/>
    <w:basedOn w:val="888"/>
    <w:next w:val="888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>
    <w:name w:val="Heading 3 Char"/>
    <w:link w:val="714"/>
    <w:uiPriority w:val="9"/>
    <w:rPr>
      <w:rFonts w:ascii="Arial" w:hAnsi="Arial" w:eastAsia="Arial" w:cs="Arial"/>
      <w:sz w:val="30"/>
      <w:szCs w:val="30"/>
    </w:rPr>
  </w:style>
  <w:style w:type="paragraph" w:styleId="716">
    <w:name w:val="Heading 4"/>
    <w:basedOn w:val="888"/>
    <w:next w:val="888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>
    <w:name w:val="Heading 4 Char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8"/>
    <w:next w:val="888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8"/>
    <w:next w:val="888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8"/>
    <w:next w:val="888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8"/>
    <w:next w:val="888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888"/>
    <w:uiPriority w:val="34"/>
    <w:qFormat/>
    <w:pPr>
      <w:contextualSpacing/>
      <w:ind w:left="720"/>
    </w:pPr>
  </w:style>
  <w:style w:type="paragraph" w:styleId="729">
    <w:name w:val="No Spacing"/>
    <w:uiPriority w:val="1"/>
    <w:qFormat/>
    <w:pPr>
      <w:spacing w:before="0" w:after="0" w:line="240" w:lineRule="auto"/>
    </w:pPr>
  </w:style>
  <w:style w:type="paragraph" w:styleId="730">
    <w:name w:val="Title"/>
    <w:basedOn w:val="888"/>
    <w:next w:val="888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basedOn w:val="888"/>
    <w:next w:val="888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basedOn w:val="888"/>
    <w:next w:val="888"/>
    <w:link w:val="735"/>
    <w:uiPriority w:val="29"/>
    <w:qFormat/>
    <w:pPr>
      <w:ind w:left="720" w:right="720"/>
    </w:pPr>
    <w:rPr>
      <w:i/>
    </w:r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basedOn w:val="888"/>
    <w:next w:val="888"/>
    <w:link w:val="7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basedOn w:val="888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basedOn w:val="888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basedOn w:val="888"/>
    <w:next w:val="8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next w:val="888"/>
    <w:link w:val="888"/>
    <w:qFormat/>
    <w:rPr>
      <w:sz w:val="24"/>
      <w:szCs w:val="24"/>
      <w:lang w:val="ru-RU" w:eastAsia="ru-RU" w:bidi="ar-SA"/>
    </w:rPr>
  </w:style>
  <w:style w:type="paragraph" w:styleId="889">
    <w:name w:val="Заголовок 1"/>
    <w:basedOn w:val="888"/>
    <w:next w:val="888"/>
    <w:link w:val="888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90">
    <w:name w:val="Заголовок 2"/>
    <w:basedOn w:val="888"/>
    <w:next w:val="888"/>
    <w:link w:val="888"/>
    <w:qFormat/>
    <w:pPr>
      <w:jc w:val="center"/>
      <w:keepNext/>
      <w:outlineLvl w:val="1"/>
    </w:pPr>
    <w:rPr>
      <w:sz w:val="36"/>
      <w:szCs w:val="20"/>
    </w:rPr>
  </w:style>
  <w:style w:type="paragraph" w:styleId="891">
    <w:name w:val="Заголовок 3"/>
    <w:basedOn w:val="888"/>
    <w:next w:val="888"/>
    <w:link w:val="888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character" w:styleId="892">
    <w:name w:val="Основной шрифт абзаца"/>
    <w:next w:val="892"/>
    <w:link w:val="888"/>
    <w:semiHidden/>
  </w:style>
  <w:style w:type="table" w:styleId="893">
    <w:name w:val="Обычная таблица"/>
    <w:next w:val="893"/>
    <w:link w:val="888"/>
    <w:semiHidden/>
    <w:tblPr/>
  </w:style>
  <w:style w:type="numbering" w:styleId="894">
    <w:name w:val="Нет списка"/>
    <w:next w:val="894"/>
    <w:link w:val="888"/>
    <w:uiPriority w:val="99"/>
    <w:semiHidden/>
  </w:style>
  <w:style w:type="paragraph" w:styleId="895">
    <w:name w:val="Основной текст с отступом"/>
    <w:basedOn w:val="888"/>
    <w:next w:val="895"/>
    <w:link w:val="888"/>
    <w:pPr>
      <w:ind w:left="283"/>
      <w:spacing w:after="120"/>
    </w:pPr>
  </w:style>
  <w:style w:type="paragraph" w:styleId="896">
    <w:name w:val="Текст выноски"/>
    <w:basedOn w:val="888"/>
    <w:next w:val="896"/>
    <w:link w:val="888"/>
    <w:semiHidden/>
    <w:rPr>
      <w:rFonts w:ascii="Tahoma" w:hAnsi="Tahoma" w:cs="Tahoma"/>
      <w:sz w:val="16"/>
      <w:szCs w:val="16"/>
    </w:rPr>
  </w:style>
  <w:style w:type="paragraph" w:styleId="897">
    <w:name w:val="Верхний колонтитул"/>
    <w:basedOn w:val="888"/>
    <w:next w:val="897"/>
    <w:link w:val="88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2"/>
    <w:next w:val="898"/>
    <w:link w:val="888"/>
  </w:style>
  <w:style w:type="table" w:styleId="899">
    <w:name w:val="Сетка таблицы"/>
    <w:basedOn w:val="893"/>
    <w:next w:val="899"/>
    <w:link w:val="888"/>
    <w:uiPriority w:val="39"/>
    <w:tblPr/>
  </w:style>
  <w:style w:type="paragraph" w:styleId="900">
    <w:name w:val="Знак"/>
    <w:basedOn w:val="888"/>
    <w:next w:val="900"/>
    <w:link w:val="888"/>
    <w:pPr>
      <w:jc w:val="right"/>
      <w:spacing w:after="160" w:line="240" w:lineRule="exact"/>
      <w:widowControl w:val="off"/>
    </w:pPr>
    <w:rPr>
      <w:sz w:val="20"/>
      <w:szCs w:val="20"/>
      <w:lang w:val="en-GB" w:eastAsia="en-US"/>
    </w:rPr>
  </w:style>
  <w:style w:type="paragraph" w:styleId="901">
    <w:name w:val="Абзац списка"/>
    <w:basedOn w:val="888"/>
    <w:next w:val="901"/>
    <w:link w:val="888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902">
    <w:name w:val=" Знак Знак Знак Знак Знак Знак Знак Знак Знак Знак"/>
    <w:basedOn w:val="888"/>
    <w:next w:val="902"/>
    <w:link w:val="888"/>
    <w:pPr>
      <w:ind w:firstLine="709"/>
      <w:spacing w:after="160" w:line="240" w:lineRule="exact"/>
    </w:pPr>
    <w:rPr>
      <w:rFonts w:ascii="Verdana" w:hAnsi="Verdana"/>
      <w:sz w:val="16"/>
      <w:szCs w:val="20"/>
    </w:rPr>
  </w:style>
  <w:style w:type="paragraph" w:styleId="903">
    <w:name w:val="Нижний колонтитул"/>
    <w:basedOn w:val="888"/>
    <w:next w:val="903"/>
    <w:link w:val="904"/>
    <w:pPr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4"/>
      <w:szCs w:val="24"/>
    </w:rPr>
  </w:style>
  <w:style w:type="character" w:styleId="905">
    <w:name w:val="Гиперссылка"/>
    <w:next w:val="905"/>
    <w:link w:val="888"/>
    <w:uiPriority w:val="99"/>
    <w:unhideWhenUsed/>
    <w:rPr>
      <w:color w:val="0000ff"/>
      <w:u w:val="single"/>
    </w:rPr>
  </w:style>
  <w:style w:type="paragraph" w:styleId="906">
    <w:name w:val="ConsPlusNormal"/>
    <w:next w:val="906"/>
    <w:link w:val="888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907">
    <w:name w:val="Выделение"/>
    <w:next w:val="907"/>
    <w:link w:val="888"/>
    <w:uiPriority w:val="99"/>
    <w:qFormat/>
    <w:rPr>
      <w:i/>
      <w:iCs/>
    </w:rPr>
  </w:style>
  <w:style w:type="paragraph" w:styleId="908">
    <w:name w:val="ConsPlusTitlePage"/>
    <w:next w:val="908"/>
    <w:link w:val="888"/>
    <w:pPr>
      <w:widowControl w:val="off"/>
    </w:pPr>
    <w:rPr>
      <w:rFonts w:ascii="Tahoma" w:hAnsi="Tahoma" w:cs="Tahoma"/>
      <w:szCs w:val="22"/>
      <w:lang w:val="ru-RU" w:eastAsia="ru-RU" w:bidi="ar-SA"/>
    </w:rPr>
  </w:style>
  <w:style w:type="paragraph" w:styleId="909">
    <w:name w:val="ConsPlusNonformat"/>
    <w:next w:val="909"/>
    <w:link w:val="888"/>
    <w:pPr>
      <w:widowControl w:val="off"/>
    </w:pPr>
    <w:rPr>
      <w:rFonts w:ascii="Courier New" w:hAnsi="Courier New" w:cs="Courier New"/>
      <w:szCs w:val="22"/>
      <w:lang w:val="ru-RU" w:eastAsia="ru-RU" w:bidi="ar-SA"/>
    </w:rPr>
  </w:style>
  <w:style w:type="paragraph" w:styleId="910">
    <w:name w:val="ConsPlusTitle"/>
    <w:next w:val="910"/>
    <w:link w:val="888"/>
    <w:pPr>
      <w:widowControl w:val="off"/>
    </w:pPr>
    <w:rPr>
      <w:rFonts w:ascii="Calibri" w:hAnsi="Calibri" w:cs="Calibri"/>
      <w:b/>
      <w:sz w:val="22"/>
      <w:szCs w:val="22"/>
      <w:lang w:val="ru-RU" w:eastAsia="ru-RU" w:bidi="ar-SA"/>
    </w:rPr>
  </w:style>
  <w:style w:type="paragraph" w:styleId="911">
    <w:name w:val="ConsPlusCell"/>
    <w:next w:val="911"/>
    <w:link w:val="888"/>
    <w:pPr>
      <w:widowControl w:val="off"/>
    </w:pPr>
    <w:rPr>
      <w:rFonts w:ascii="Courier New" w:hAnsi="Courier New" w:cs="Courier New"/>
      <w:szCs w:val="22"/>
      <w:lang w:val="ru-RU" w:eastAsia="ru-RU" w:bidi="ar-SA"/>
    </w:rPr>
  </w:style>
  <w:style w:type="paragraph" w:styleId="912">
    <w:name w:val="ConsPlusDocList"/>
    <w:next w:val="912"/>
    <w:link w:val="888"/>
    <w:pPr>
      <w:widowControl w:val="off"/>
    </w:pPr>
    <w:rPr>
      <w:rFonts w:ascii="Calibri" w:hAnsi="Calibri" w:cs="Calibri"/>
      <w:sz w:val="22"/>
      <w:szCs w:val="22"/>
      <w:lang w:val="ru-RU" w:eastAsia="ru-RU" w:bidi="ar-SA"/>
    </w:rPr>
  </w:style>
  <w:style w:type="paragraph" w:styleId="913">
    <w:name w:val="ConsPlusJurTerm"/>
    <w:next w:val="913"/>
    <w:link w:val="888"/>
    <w:pPr>
      <w:widowControl w:val="off"/>
    </w:pPr>
    <w:rPr>
      <w:rFonts w:ascii="Tahoma" w:hAnsi="Tahoma" w:cs="Tahoma"/>
      <w:sz w:val="26"/>
      <w:szCs w:val="22"/>
      <w:lang w:val="ru-RU" w:eastAsia="ru-RU" w:bidi="ar-SA"/>
    </w:rPr>
  </w:style>
  <w:style w:type="paragraph" w:styleId="914">
    <w:name w:val="ConsPlusTextList"/>
    <w:next w:val="914"/>
    <w:link w:val="888"/>
    <w:pPr>
      <w:widowControl w:val="off"/>
    </w:pPr>
    <w:rPr>
      <w:rFonts w:ascii="Arial" w:hAnsi="Arial" w:cs="Arial"/>
      <w:szCs w:val="22"/>
      <w:lang w:val="ru-RU" w:eastAsia="ru-RU" w:bidi="ar-SA"/>
    </w:rPr>
  </w:style>
  <w:style w:type="paragraph" w:styleId="915">
    <w:name w:val="listvisa"/>
    <w:basedOn w:val="888"/>
    <w:next w:val="915"/>
    <w:link w:val="888"/>
    <w:pPr>
      <w:spacing w:before="100" w:beforeAutospacing="1" w:after="100" w:afterAutospacing="1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UPRAVDELAMI</Company>
  <DocSecurity>0</DocSecurity>
  <HyperlinksChanged>false</HyperlinksChanged>
  <ScaleCrop>false</ScaleCrop>
  <SharedDoc>false</SharedDoc>
  <Template>Постановление.Округ.Администрация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creator>User</dc:creator>
  <cp:revision>10</cp:revision>
  <dcterms:created xsi:type="dcterms:W3CDTF">2024-10-08T08:16:00Z</dcterms:created>
  <dcterms:modified xsi:type="dcterms:W3CDTF">2024-11-18T05:27:08Z</dcterms:modified>
  <cp:version>1048576</cp:version>
</cp:coreProperties>
</file>