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2832100</wp:posOffset>
            </wp:positionH>
            <wp:positionV relativeFrom="page">
              <wp:posOffset>326390</wp:posOffset>
            </wp:positionV>
            <wp:extent cx="594995" cy="737870"/>
            <wp:effectExtent l="19050" t="0" r="0" b="0"/>
            <wp:wrapNone/>
            <wp:docPr id="2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B44" w:rsidRPr="00EB4B44" w:rsidRDefault="00EB4B44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0"/>
          <w:szCs w:val="20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АДМИНИСТРАЦИЯ</w:t>
      </w:r>
    </w:p>
    <w:p w:rsidR="00521582" w:rsidRPr="00B21857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АРТЕМОВСКОГО  ГОРОДСКОГО ОКРУГА</w:t>
      </w:r>
    </w:p>
    <w:p w:rsidR="00521582" w:rsidRPr="00B21857" w:rsidRDefault="00521582" w:rsidP="00521582">
      <w:pPr>
        <w:widowControl w:val="0"/>
        <w:suppressLineNumbers/>
        <w:spacing w:after="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4"/>
          <w:szCs w:val="24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ФИНАНСОВОЕ УПРАВЛЕНИЕ</w:t>
      </w:r>
    </w:p>
    <w:p w:rsidR="00521582" w:rsidRPr="00B21857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ПРИКАЗ</w:t>
      </w:r>
    </w:p>
    <w:p w:rsidR="00521582" w:rsidRPr="00B21857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582" w:rsidRPr="00761392" w:rsidRDefault="000B2033" w:rsidP="00BE2082">
      <w:pPr>
        <w:widowControl w:val="0"/>
        <w:suppressLineNumbers/>
        <w:spacing w:after="0" w:line="360" w:lineRule="auto"/>
        <w:contextualSpacing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086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E20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2082" w:rsidRPr="00BE208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E20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2082" w:rsidRPr="00BE208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21582"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BE20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21582" w:rsidRPr="00BE2082">
        <w:rPr>
          <w:rFonts w:ascii="Times New Roman" w:eastAsia="Times New Roman" w:hAnsi="Times New Roman"/>
          <w:sz w:val="24"/>
          <w:szCs w:val="24"/>
          <w:lang w:eastAsia="ru-RU"/>
        </w:rPr>
        <w:t>г.  А р т е м</w:t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BE2082" w:rsidRPr="00BE208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="00BE208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     </w:t>
      </w:r>
      <w:r w:rsidR="00BE2082" w:rsidRPr="00BE208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№</w:t>
      </w:r>
      <w:r w:rsidR="00E56B6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83</w:t>
      </w:r>
    </w:p>
    <w:p w:rsidR="00521582" w:rsidRPr="00EB4B44" w:rsidRDefault="00521582" w:rsidP="00B21857">
      <w:pPr>
        <w:widowControl w:val="0"/>
        <w:suppressLineNumber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4FC" w:rsidRDefault="001F44FC" w:rsidP="001F44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представлении </w:t>
      </w:r>
    </w:p>
    <w:p w:rsidR="001F44FC" w:rsidRDefault="001F44FC" w:rsidP="001F44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58E">
        <w:rPr>
          <w:rFonts w:ascii="Times New Roman" w:hAnsi="Times New Roman"/>
          <w:sz w:val="28"/>
          <w:szCs w:val="28"/>
        </w:rPr>
        <w:t>отчетности</w:t>
      </w:r>
      <w:r>
        <w:rPr>
          <w:rFonts w:ascii="Times New Roman" w:hAnsi="Times New Roman"/>
          <w:sz w:val="28"/>
          <w:szCs w:val="28"/>
        </w:rPr>
        <w:t xml:space="preserve"> за 2022 год</w:t>
      </w:r>
    </w:p>
    <w:p w:rsidR="001F44FC" w:rsidRPr="00EB4B44" w:rsidRDefault="001F44FC" w:rsidP="001F44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44FC" w:rsidRPr="00C83990" w:rsidRDefault="001F44FC" w:rsidP="001F44F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58E">
        <w:rPr>
          <w:rFonts w:ascii="Times New Roman" w:hAnsi="Times New Roman"/>
          <w:sz w:val="28"/>
          <w:szCs w:val="28"/>
        </w:rPr>
        <w:t>В соответствии со статьей 154 Бюджетного кодекс</w:t>
      </w:r>
      <w:r>
        <w:rPr>
          <w:rFonts w:ascii="Times New Roman" w:hAnsi="Times New Roman"/>
          <w:sz w:val="28"/>
          <w:szCs w:val="28"/>
        </w:rPr>
        <w:t>а Российской Федерации, п.1.6., п. 2.5., п. 3.17</w:t>
      </w:r>
      <w:r w:rsidRPr="00C7358E">
        <w:rPr>
          <w:rFonts w:ascii="Times New Roman" w:hAnsi="Times New Roman"/>
          <w:sz w:val="28"/>
          <w:szCs w:val="28"/>
        </w:rPr>
        <w:t xml:space="preserve"> Положения о финансовом управлении администрации Артемовского городского округа, утвержденного решением Думы Артемовского городско</w:t>
      </w:r>
      <w:r>
        <w:rPr>
          <w:rFonts w:ascii="Times New Roman" w:hAnsi="Times New Roman"/>
          <w:sz w:val="28"/>
          <w:szCs w:val="28"/>
        </w:rPr>
        <w:t xml:space="preserve">го округа от 09.02.2006 № 263, </w:t>
      </w:r>
      <w:r w:rsidRPr="00473FE8">
        <w:rPr>
          <w:rFonts w:ascii="Times New Roman" w:hAnsi="Times New Roman"/>
          <w:sz w:val="28"/>
          <w:szCs w:val="28"/>
        </w:rPr>
        <w:t>в целях своевременного и ка</w:t>
      </w:r>
      <w:r>
        <w:rPr>
          <w:rFonts w:ascii="Times New Roman" w:hAnsi="Times New Roman"/>
          <w:sz w:val="28"/>
          <w:szCs w:val="28"/>
        </w:rPr>
        <w:t>чественного формирования консолидированной отчетно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сти </w:t>
      </w:r>
      <w:r w:rsidRPr="00473FE8">
        <w:rPr>
          <w:rFonts w:ascii="Times New Roman" w:hAnsi="Times New Roman"/>
          <w:sz w:val="28"/>
          <w:szCs w:val="28"/>
        </w:rPr>
        <w:t>Артемовского городского округа</w:t>
      </w:r>
    </w:p>
    <w:p w:rsidR="001F44FC" w:rsidRPr="00EB4B44" w:rsidRDefault="001F44FC" w:rsidP="001F44F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4FC" w:rsidRPr="00C83990" w:rsidRDefault="001F44FC" w:rsidP="001F44FC">
      <w:pPr>
        <w:widowControl w:val="0"/>
        <w:suppressLineNumbers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1F44FC" w:rsidRPr="00EB4B44" w:rsidRDefault="001F44FC" w:rsidP="001F44FC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4FC" w:rsidRPr="00C7358E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1. Бюджетную и бухгалтерскую отчетность (далее – отчетность) за 2022 год представить</w:t>
      </w:r>
      <w:r w:rsidRPr="00C7358E">
        <w:rPr>
          <w:sz w:val="28"/>
          <w:szCs w:val="28"/>
        </w:rPr>
        <w:t xml:space="preserve"> в ф</w:t>
      </w:r>
      <w:r>
        <w:rPr>
          <w:sz w:val="28"/>
          <w:szCs w:val="28"/>
        </w:rPr>
        <w:t xml:space="preserve">инансовое управление в следующие сроки и </w:t>
      </w:r>
      <w:r w:rsidRPr="00C7358E">
        <w:rPr>
          <w:sz w:val="28"/>
          <w:szCs w:val="28"/>
        </w:rPr>
        <w:t xml:space="preserve">в следующем </w:t>
      </w:r>
      <w:r>
        <w:rPr>
          <w:sz w:val="28"/>
          <w:szCs w:val="28"/>
        </w:rPr>
        <w:t>порядке</w:t>
      </w:r>
      <w:r w:rsidRPr="00C7358E">
        <w:rPr>
          <w:sz w:val="28"/>
          <w:szCs w:val="28"/>
        </w:rPr>
        <w:t>:</w:t>
      </w:r>
    </w:p>
    <w:p w:rsidR="001F44FC" w:rsidRDefault="001F44FC" w:rsidP="001F44FC">
      <w:pPr>
        <w:pStyle w:val="2"/>
        <w:suppressAutoHyphens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C7358E">
        <w:rPr>
          <w:b/>
          <w:sz w:val="28"/>
          <w:szCs w:val="28"/>
        </w:rPr>
        <w:t>главные распорядители бюджетных средств:</w:t>
      </w:r>
    </w:p>
    <w:p w:rsidR="001F44FC" w:rsidRPr="0077311B" w:rsidRDefault="001F44FC" w:rsidP="001F44FC">
      <w:pPr>
        <w:pStyle w:val="2"/>
        <w:suppressAutoHyphens/>
        <w:ind w:firstLine="708"/>
        <w:rPr>
          <w:b/>
          <w:sz w:val="28"/>
          <w:szCs w:val="28"/>
        </w:rPr>
      </w:pPr>
      <w:r w:rsidRPr="0077311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77311B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3</w:t>
      </w:r>
      <w:r w:rsidRPr="0077311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>- Справка по консолидируемым расчетам (ф.</w:t>
      </w:r>
      <w:r>
        <w:rPr>
          <w:sz w:val="28"/>
          <w:szCs w:val="28"/>
        </w:rPr>
        <w:t xml:space="preserve"> 0503125) по денежным и </w:t>
      </w:r>
      <w:proofErr w:type="spellStart"/>
      <w:r>
        <w:rPr>
          <w:sz w:val="28"/>
          <w:szCs w:val="28"/>
        </w:rPr>
        <w:t>неденежным</w:t>
      </w:r>
      <w:proofErr w:type="spellEnd"/>
      <w:r>
        <w:rPr>
          <w:sz w:val="28"/>
          <w:szCs w:val="28"/>
        </w:rPr>
        <w:t xml:space="preserve"> расчетам в части межбюджетных отношений</w:t>
      </w:r>
      <w:r w:rsidRPr="00C7358E">
        <w:rPr>
          <w:sz w:val="28"/>
          <w:szCs w:val="28"/>
        </w:rPr>
        <w:t>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Отчет об использовании межбюджетных трансфертов из федерального бюджета (ф.0503324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);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Отчет об использовании межбюджетных трансфертов из бюджета субъекта муниципального образования (ф.0503324М_1);</w:t>
      </w:r>
    </w:p>
    <w:p w:rsidR="001F44FC" w:rsidRPr="0077311B" w:rsidRDefault="001F44FC" w:rsidP="001F44FC">
      <w:pPr>
        <w:pStyle w:val="2"/>
        <w:widowControl w:val="0"/>
        <w:suppressAutoHyphens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23.01.2023</w:t>
      </w:r>
      <w:r w:rsidRPr="0077311B">
        <w:rPr>
          <w:b/>
          <w:sz w:val="28"/>
          <w:szCs w:val="28"/>
        </w:rPr>
        <w:t>:</w:t>
      </w:r>
    </w:p>
    <w:p w:rsidR="001F44FC" w:rsidRDefault="001F44FC" w:rsidP="001F44FC">
      <w:pPr>
        <w:pStyle w:val="2"/>
        <w:widowControl w:val="0"/>
        <w:suppressAutoHyphens/>
        <w:ind w:firstLine="709"/>
        <w:rPr>
          <w:sz w:val="28"/>
          <w:szCs w:val="28"/>
        </w:rPr>
      </w:pPr>
      <w:r w:rsidRPr="00C7358E">
        <w:rPr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</w:t>
      </w:r>
      <w:r w:rsidRPr="00C7358E">
        <w:rPr>
          <w:sz w:val="28"/>
          <w:szCs w:val="28"/>
        </w:rPr>
        <w:lastRenderedPageBreak/>
        <w:t xml:space="preserve">источников финансирования дефицита бюджета, главного </w:t>
      </w:r>
      <w:proofErr w:type="gramStart"/>
      <w:r w:rsidRPr="00C7358E">
        <w:rPr>
          <w:sz w:val="28"/>
          <w:szCs w:val="28"/>
        </w:rPr>
        <w:t xml:space="preserve">администратора, </w:t>
      </w:r>
      <w:r>
        <w:rPr>
          <w:sz w:val="28"/>
          <w:szCs w:val="28"/>
        </w:rPr>
        <w:t xml:space="preserve"> </w:t>
      </w:r>
      <w:r w:rsidRPr="00C7358E">
        <w:rPr>
          <w:sz w:val="28"/>
          <w:szCs w:val="28"/>
        </w:rPr>
        <w:t>администратора</w:t>
      </w:r>
      <w:proofErr w:type="gramEnd"/>
      <w:r w:rsidRPr="00C7358E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оходов бюджета </w:t>
      </w:r>
      <w:r w:rsidRPr="00C7358E">
        <w:rPr>
          <w:sz w:val="28"/>
          <w:szCs w:val="28"/>
        </w:rPr>
        <w:t>(ф. 0503127);</w:t>
      </w:r>
    </w:p>
    <w:p w:rsidR="001F44FC" w:rsidRPr="00B5633E" w:rsidRDefault="001F44FC" w:rsidP="001F44FC">
      <w:pPr>
        <w:pStyle w:val="2"/>
        <w:widowControl w:val="0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B5633E">
        <w:rPr>
          <w:sz w:val="28"/>
          <w:szCs w:val="28"/>
        </w:rPr>
        <w:t xml:space="preserve">- </w:t>
      </w:r>
      <w:r>
        <w:rPr>
          <w:sz w:val="28"/>
          <w:szCs w:val="28"/>
        </w:rPr>
        <w:t>Отчет о движении денежных средств (ф. 0503123);</w:t>
      </w:r>
      <w:r w:rsidRPr="00B5633E">
        <w:rPr>
          <w:sz w:val="28"/>
          <w:szCs w:val="28"/>
        </w:rPr>
        <w:t xml:space="preserve"> </w:t>
      </w:r>
    </w:p>
    <w:p w:rsidR="001F44FC" w:rsidRPr="00004D50" w:rsidRDefault="001F44FC" w:rsidP="001F44FC">
      <w:pPr>
        <w:pStyle w:val="2"/>
        <w:suppressAutoHyphens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03.02.</w:t>
      </w:r>
      <w:r w:rsidRPr="00004D50">
        <w:rPr>
          <w:b/>
          <w:sz w:val="28"/>
          <w:szCs w:val="28"/>
        </w:rPr>
        <w:t>2023 года:</w:t>
      </w:r>
    </w:p>
    <w:p w:rsidR="001F44FC" w:rsidRDefault="001F44FC" w:rsidP="001F44FC">
      <w:pPr>
        <w:pStyle w:val="2"/>
        <w:suppressAutoHyphens/>
        <w:ind w:left="708" w:firstLine="708"/>
        <w:rPr>
          <w:sz w:val="28"/>
          <w:szCs w:val="28"/>
        </w:rPr>
      </w:pPr>
      <w:r>
        <w:rPr>
          <w:sz w:val="28"/>
          <w:szCs w:val="28"/>
        </w:rPr>
        <w:t>- Все остальные формы отчетности, утвержденные п.11.1 приказа Минфина РФ от 28.12.2010 № 191н «</w:t>
      </w:r>
      <w:r w:rsidRPr="00B5633E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sz w:val="28"/>
          <w:szCs w:val="28"/>
        </w:rPr>
        <w:t>» (далее – Инструкция № 191н), кроме текстовой части Пояснительной записки (ф. 0503160);</w:t>
      </w:r>
    </w:p>
    <w:p w:rsidR="001F44FC" w:rsidRDefault="001F44FC" w:rsidP="001F44FC">
      <w:pPr>
        <w:pStyle w:val="2"/>
        <w:suppressAutoHyphens/>
        <w:ind w:left="1416"/>
        <w:rPr>
          <w:b/>
          <w:sz w:val="28"/>
          <w:szCs w:val="28"/>
        </w:rPr>
      </w:pPr>
      <w:r w:rsidRPr="00B5633E">
        <w:rPr>
          <w:b/>
          <w:sz w:val="28"/>
          <w:szCs w:val="28"/>
        </w:rPr>
        <w:t>10.02.2023 года:</w:t>
      </w:r>
    </w:p>
    <w:p w:rsidR="001F44FC" w:rsidRPr="00B5633E" w:rsidRDefault="001F44FC" w:rsidP="001F44FC">
      <w:pPr>
        <w:pStyle w:val="2"/>
        <w:suppressAutoHyphens/>
        <w:ind w:left="1416"/>
        <w:rPr>
          <w:sz w:val="28"/>
          <w:szCs w:val="28"/>
        </w:rPr>
      </w:pPr>
      <w:r w:rsidRPr="00A269B6">
        <w:rPr>
          <w:sz w:val="28"/>
          <w:szCs w:val="28"/>
        </w:rPr>
        <w:t>- Текстовая</w:t>
      </w:r>
      <w:r>
        <w:rPr>
          <w:sz w:val="28"/>
          <w:szCs w:val="28"/>
        </w:rPr>
        <w:t xml:space="preserve"> часть Пояснительной записки (ф. 0503160).</w:t>
      </w:r>
      <w:r w:rsidRPr="00A269B6">
        <w:rPr>
          <w:sz w:val="28"/>
          <w:szCs w:val="28"/>
        </w:rPr>
        <w:t xml:space="preserve"> </w:t>
      </w:r>
    </w:p>
    <w:p w:rsidR="001F44FC" w:rsidRDefault="001F44FC" w:rsidP="001F44FC">
      <w:pPr>
        <w:pStyle w:val="2"/>
        <w:suppressAutoHyphens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FD21A2">
        <w:rPr>
          <w:b/>
          <w:sz w:val="28"/>
          <w:szCs w:val="28"/>
        </w:rPr>
        <w:t>отраслевые органы, исполняющие полномочия учредителя в отношении бюджетных и автономных учреждений:</w:t>
      </w:r>
    </w:p>
    <w:p w:rsidR="001F44FC" w:rsidRPr="001B7454" w:rsidRDefault="001F44FC" w:rsidP="001F44FC">
      <w:pPr>
        <w:pStyle w:val="2"/>
        <w:suppressAutoHyphens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23.01.2023</w:t>
      </w:r>
      <w:r w:rsidRPr="001B7454">
        <w:rPr>
          <w:b/>
          <w:sz w:val="28"/>
          <w:szCs w:val="28"/>
        </w:rPr>
        <w:t>:</w:t>
      </w:r>
    </w:p>
    <w:p w:rsidR="001F44FC" w:rsidRPr="00C7358E" w:rsidRDefault="001F44FC" w:rsidP="001F44FC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>- Отчет об исполнении учреждением плана его финансово-хозяйств</w:t>
      </w:r>
      <w:r>
        <w:rPr>
          <w:sz w:val="28"/>
          <w:szCs w:val="28"/>
        </w:rPr>
        <w:t>енной деятельности (ф. 0503737</w:t>
      </w:r>
      <w:r w:rsidRPr="00C7358E">
        <w:rPr>
          <w:sz w:val="28"/>
          <w:szCs w:val="28"/>
        </w:rPr>
        <w:t>);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 xml:space="preserve">- Сведения об остатках </w:t>
      </w:r>
      <w:r>
        <w:rPr>
          <w:sz w:val="28"/>
          <w:szCs w:val="28"/>
        </w:rPr>
        <w:t xml:space="preserve">денежных средств учреждения (ф. </w:t>
      </w:r>
      <w:r w:rsidRPr="00C7358E">
        <w:rPr>
          <w:sz w:val="28"/>
          <w:szCs w:val="28"/>
        </w:rPr>
        <w:t>050</w:t>
      </w:r>
      <w:r>
        <w:rPr>
          <w:sz w:val="28"/>
          <w:szCs w:val="28"/>
        </w:rPr>
        <w:t>3779</w:t>
      </w:r>
      <w:r w:rsidRPr="00C7358E">
        <w:rPr>
          <w:sz w:val="28"/>
          <w:szCs w:val="28"/>
        </w:rPr>
        <w:t>);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E7D">
        <w:rPr>
          <w:sz w:val="28"/>
          <w:szCs w:val="28"/>
        </w:rPr>
        <w:t>Отчет о движении денежных средств учреждения (ф. 0503723)</w:t>
      </w:r>
      <w:r>
        <w:rPr>
          <w:sz w:val="28"/>
          <w:szCs w:val="28"/>
        </w:rPr>
        <w:t>;</w:t>
      </w:r>
    </w:p>
    <w:p w:rsidR="001F44FC" w:rsidRPr="00123E7D" w:rsidRDefault="001F44FC" w:rsidP="001F44FC">
      <w:pPr>
        <w:pStyle w:val="2"/>
        <w:suppressAutoHyphens/>
        <w:ind w:firstLine="708"/>
        <w:rPr>
          <w:b/>
          <w:sz w:val="28"/>
          <w:szCs w:val="28"/>
        </w:rPr>
      </w:pPr>
      <w:r w:rsidRPr="00123E7D">
        <w:rPr>
          <w:b/>
          <w:sz w:val="28"/>
          <w:szCs w:val="28"/>
        </w:rPr>
        <w:t>03.02.2023 года: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Все остальные формы отчетности, утвержденные п. 12 приказа Минфина РФ от 25.03.2011 № 33н «</w:t>
      </w:r>
      <w:r w:rsidRPr="00123E7D">
        <w:rPr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>
        <w:rPr>
          <w:sz w:val="28"/>
          <w:szCs w:val="28"/>
        </w:rPr>
        <w:t>» (далее – Инструкция № 33н), кроме текстовой части Пояснительной записки (ф. 0503760);</w:t>
      </w:r>
    </w:p>
    <w:p w:rsidR="001F44FC" w:rsidRPr="00123E7D" w:rsidRDefault="001F44FC" w:rsidP="001F44FC">
      <w:pPr>
        <w:pStyle w:val="2"/>
        <w:suppressAutoHyphens/>
        <w:ind w:firstLine="708"/>
        <w:rPr>
          <w:b/>
          <w:sz w:val="28"/>
          <w:szCs w:val="28"/>
        </w:rPr>
      </w:pPr>
      <w:r w:rsidRPr="00123E7D">
        <w:rPr>
          <w:b/>
          <w:sz w:val="28"/>
          <w:szCs w:val="28"/>
        </w:rPr>
        <w:t>10.02.2023 года: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Текстовая часть Пояснительной записки (ф. 0503760);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1.3. главным распорядителям бюджетных средств и отраслевым органам, исполняющим</w:t>
      </w:r>
      <w:r w:rsidRPr="0028547C">
        <w:rPr>
          <w:sz w:val="28"/>
          <w:szCs w:val="28"/>
        </w:rPr>
        <w:t xml:space="preserve"> полномочия учредителя в отношении бюджетных и автономных учрежде</w:t>
      </w:r>
      <w:r>
        <w:rPr>
          <w:sz w:val="28"/>
          <w:szCs w:val="28"/>
        </w:rPr>
        <w:t xml:space="preserve">ний (далее – субъекты </w:t>
      </w:r>
      <w:r w:rsidRPr="0028547C">
        <w:rPr>
          <w:sz w:val="28"/>
          <w:szCs w:val="28"/>
        </w:rPr>
        <w:t>отчетности)</w:t>
      </w:r>
      <w:r>
        <w:rPr>
          <w:sz w:val="28"/>
          <w:szCs w:val="28"/>
        </w:rPr>
        <w:t>,</w:t>
      </w:r>
      <w:r w:rsidRPr="0028547C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отчетность за 2022</w:t>
      </w:r>
      <w:r w:rsidRPr="0028547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представить</w:t>
      </w:r>
      <w:r w:rsidRPr="0028547C">
        <w:rPr>
          <w:sz w:val="28"/>
          <w:szCs w:val="28"/>
        </w:rPr>
        <w:t xml:space="preserve"> в </w:t>
      </w:r>
      <w:r w:rsidRPr="0028547C">
        <w:rPr>
          <w:sz w:val="28"/>
          <w:szCs w:val="28"/>
        </w:rPr>
        <w:lastRenderedPageBreak/>
        <w:t>фи</w:t>
      </w:r>
      <w:r>
        <w:rPr>
          <w:sz w:val="28"/>
          <w:szCs w:val="28"/>
        </w:rPr>
        <w:t xml:space="preserve">нансовое управление </w:t>
      </w:r>
      <w:r w:rsidRPr="0028547C">
        <w:rPr>
          <w:sz w:val="28"/>
          <w:szCs w:val="28"/>
        </w:rPr>
        <w:t>в электронном виде в программном комплексе «Свод – Смарт» (далее – программа «Свод – Смарт») с подписанием отчетных форм электронной подписью и установлением статуса «Готов к проверке»</w:t>
      </w:r>
      <w:r>
        <w:rPr>
          <w:sz w:val="28"/>
          <w:szCs w:val="28"/>
        </w:rPr>
        <w:t>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1.4. субъектам отчетности отразить следующую дополнительную информацию: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в Пояснительной записке (ф. 0503160):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 выполнении муниципального задания, в том числе при не достижении показателей муниципального задания бюджетными и автономными учреждениями;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4: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 дебиторской и кредиторской задолженности по форме Приложения 1 к настоящему приказу;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5: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о причинах образования остатка в кассе учреждения;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расшифровать операции, отраженные по КОСГУ 172, 173, 18Х, 19Х, 273;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в Пояснительной записке (ф. 0503760):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 количестве муниципальных бюджетных и автономных учреждений и их отраслевой принадлежности;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 стоимости и структуре особо ценного и недвижимого имущества, закрепленного за учреждениями;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анализ причин невыполнения плановых назначений в разрезе видов финансового обеспечения (2,4,5);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4: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о суммах и причинах образования остатков средств на счетах бюджетных и автономных учреждений;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 w:rsidRPr="006217EB">
        <w:rPr>
          <w:sz w:val="28"/>
          <w:szCs w:val="28"/>
        </w:rPr>
        <w:lastRenderedPageBreak/>
        <w:t>о дебиторской и кредиторской задо</w:t>
      </w:r>
      <w:r>
        <w:rPr>
          <w:sz w:val="28"/>
          <w:szCs w:val="28"/>
        </w:rPr>
        <w:t>лженности по форме Приложения 2</w:t>
      </w:r>
      <w:r w:rsidRPr="006217EB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;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5:</w:t>
      </w:r>
    </w:p>
    <w:p w:rsidR="001F44FC" w:rsidRPr="00C7358E" w:rsidRDefault="001F44FC" w:rsidP="001F44FC">
      <w:pPr>
        <w:pStyle w:val="2"/>
        <w:suppressAutoHyphens/>
        <w:ind w:firstLine="708"/>
        <w:rPr>
          <w:sz w:val="28"/>
          <w:szCs w:val="28"/>
        </w:rPr>
      </w:pPr>
      <w:r w:rsidRPr="00EC6389">
        <w:rPr>
          <w:sz w:val="28"/>
          <w:szCs w:val="28"/>
        </w:rPr>
        <w:t>расшифровать операции, отраженные по КОСГУ 172, 173, 18Х, 19Х, 273</w:t>
      </w:r>
      <w:r>
        <w:rPr>
          <w:sz w:val="28"/>
          <w:szCs w:val="28"/>
        </w:rPr>
        <w:t>.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 xml:space="preserve">2. </w:t>
      </w:r>
      <w:r>
        <w:rPr>
          <w:sz w:val="28"/>
          <w:szCs w:val="28"/>
        </w:rPr>
        <w:t>Заместителю начальника управления - н</w:t>
      </w:r>
      <w:r w:rsidRPr="00C7358E">
        <w:rPr>
          <w:sz w:val="28"/>
          <w:szCs w:val="28"/>
        </w:rPr>
        <w:t>ачальнику отдела бухгалтерского учета и контроля (</w:t>
      </w:r>
      <w:proofErr w:type="spellStart"/>
      <w:r w:rsidRPr="00C7358E">
        <w:rPr>
          <w:sz w:val="28"/>
          <w:szCs w:val="28"/>
        </w:rPr>
        <w:t>Колтунова</w:t>
      </w:r>
      <w:proofErr w:type="spellEnd"/>
      <w:r>
        <w:rPr>
          <w:sz w:val="28"/>
          <w:szCs w:val="28"/>
        </w:rPr>
        <w:t xml:space="preserve"> С.П.</w:t>
      </w:r>
      <w:r w:rsidRPr="00C7358E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 по факту проведения камеральной проверки отчетности после получения результатов камеральной проверки консолидированной отчетности Артемовского городского округа от Министерства финансов Приморского края уведомить субъектов отчетности в форме Уведомления о принятии отчетности путем формирования электронного документа в программном комплексе «Свод-Смарт»; </w:t>
      </w:r>
    </w:p>
    <w:p w:rsidR="001F44FC" w:rsidRPr="00C7358E" w:rsidRDefault="001F44FC" w:rsidP="001F44FC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2.2.</w:t>
      </w:r>
      <w:r w:rsidRPr="00C7358E">
        <w:rPr>
          <w:sz w:val="28"/>
          <w:szCs w:val="28"/>
        </w:rPr>
        <w:t xml:space="preserve"> довести настоящий приказ до сведения</w:t>
      </w:r>
      <w:r>
        <w:rPr>
          <w:sz w:val="28"/>
          <w:szCs w:val="28"/>
        </w:rPr>
        <w:t xml:space="preserve"> субъектов отчетности и разместить его на официальном сайте Артемовского городского округа в разделе «Бухгалтерский учет и отчетность» финансового управления администрации Артемовского городского округа.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 xml:space="preserve">3. Контроль за исполнением настоящего приказа </w:t>
      </w:r>
      <w:r>
        <w:rPr>
          <w:sz w:val="28"/>
          <w:szCs w:val="28"/>
        </w:rPr>
        <w:t>возложить на заместителя начальника управления - начальника</w:t>
      </w:r>
      <w:r w:rsidRPr="00C7358E">
        <w:rPr>
          <w:sz w:val="28"/>
          <w:szCs w:val="28"/>
        </w:rPr>
        <w:t xml:space="preserve"> отдела бухгалтерского учета и контроля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Колтунову</w:t>
      </w:r>
      <w:proofErr w:type="spellEnd"/>
      <w:r>
        <w:rPr>
          <w:sz w:val="28"/>
          <w:szCs w:val="28"/>
        </w:rPr>
        <w:t xml:space="preserve"> С.П.</w:t>
      </w: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</w:p>
    <w:p w:rsidR="001F44FC" w:rsidRDefault="001F44FC" w:rsidP="001F44FC">
      <w:pPr>
        <w:pStyle w:val="2"/>
        <w:suppressAutoHyphens/>
        <w:ind w:firstLine="708"/>
        <w:rPr>
          <w:sz w:val="28"/>
          <w:szCs w:val="28"/>
        </w:rPr>
      </w:pPr>
    </w:p>
    <w:p w:rsidR="001F44FC" w:rsidRPr="00CF26EB" w:rsidRDefault="001F44FC" w:rsidP="001F44FC">
      <w:pPr>
        <w:pStyle w:val="2"/>
        <w:suppressAutoHyphens/>
        <w:ind w:firstLine="708"/>
        <w:rPr>
          <w:sz w:val="28"/>
          <w:szCs w:val="28"/>
        </w:rPr>
      </w:pPr>
    </w:p>
    <w:p w:rsidR="00521582" w:rsidRPr="00C83990" w:rsidRDefault="001F44FC" w:rsidP="001F44FC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proofErr w:type="spellStart"/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Асаржи</w:t>
      </w:r>
      <w:proofErr w:type="spellEnd"/>
    </w:p>
    <w:sectPr w:rsidR="00521582" w:rsidRPr="00C83990" w:rsidSect="00EB4B44">
      <w:headerReference w:type="default" r:id="rId8"/>
      <w:pgSz w:w="11906" w:h="16838"/>
      <w:pgMar w:top="992" w:right="567" w:bottom="992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57" w:rsidRDefault="00B21857" w:rsidP="00BE2082">
      <w:pPr>
        <w:spacing w:after="0" w:line="240" w:lineRule="auto"/>
      </w:pPr>
      <w:r>
        <w:separator/>
      </w:r>
    </w:p>
  </w:endnote>
  <w:endnote w:type="continuationSeparator" w:id="0">
    <w:p w:rsidR="00B21857" w:rsidRDefault="00B21857" w:rsidP="00BE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57" w:rsidRDefault="00B21857" w:rsidP="00BE2082">
      <w:pPr>
        <w:spacing w:after="0" w:line="240" w:lineRule="auto"/>
      </w:pPr>
      <w:r>
        <w:separator/>
      </w:r>
    </w:p>
  </w:footnote>
  <w:footnote w:type="continuationSeparator" w:id="0">
    <w:p w:rsidR="00B21857" w:rsidRDefault="00B21857" w:rsidP="00BE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956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4B44" w:rsidRDefault="00B21857" w:rsidP="00BE208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E2082">
          <w:rPr>
            <w:rFonts w:ascii="Times New Roman" w:hAnsi="Times New Roman"/>
            <w:sz w:val="28"/>
            <w:szCs w:val="28"/>
          </w:rPr>
          <w:fldChar w:fldCharType="begin"/>
        </w:r>
        <w:r w:rsidRPr="00BE208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E2082">
          <w:rPr>
            <w:rFonts w:ascii="Times New Roman" w:hAnsi="Times New Roman"/>
            <w:sz w:val="28"/>
            <w:szCs w:val="28"/>
          </w:rPr>
          <w:fldChar w:fldCharType="separate"/>
        </w:r>
        <w:r w:rsidR="001F44FC">
          <w:rPr>
            <w:rFonts w:ascii="Times New Roman" w:hAnsi="Times New Roman"/>
            <w:noProof/>
            <w:sz w:val="28"/>
            <w:szCs w:val="28"/>
          </w:rPr>
          <w:t>4</w:t>
        </w:r>
        <w:r w:rsidRPr="00BE2082">
          <w:rPr>
            <w:rFonts w:ascii="Times New Roman" w:hAnsi="Times New Roman"/>
            <w:sz w:val="28"/>
            <w:szCs w:val="28"/>
          </w:rPr>
          <w:fldChar w:fldCharType="end"/>
        </w:r>
      </w:p>
      <w:p w:rsidR="00B21857" w:rsidRPr="00EB4B44" w:rsidRDefault="001F44FC" w:rsidP="00BE2082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CDD"/>
    <w:multiLevelType w:val="hybridMultilevel"/>
    <w:tmpl w:val="BDC6F3F0"/>
    <w:lvl w:ilvl="0" w:tplc="566A9D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58074A9B"/>
    <w:multiLevelType w:val="hybridMultilevel"/>
    <w:tmpl w:val="F61AD02E"/>
    <w:lvl w:ilvl="0" w:tplc="0B7E5A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82"/>
    <w:rsid w:val="00004D50"/>
    <w:rsid w:val="000B2033"/>
    <w:rsid w:val="00123E7D"/>
    <w:rsid w:val="0012594E"/>
    <w:rsid w:val="0018335D"/>
    <w:rsid w:val="001B7454"/>
    <w:rsid w:val="001C0866"/>
    <w:rsid w:val="001F44FC"/>
    <w:rsid w:val="0028547C"/>
    <w:rsid w:val="00354FC3"/>
    <w:rsid w:val="003F5AE7"/>
    <w:rsid w:val="004658AC"/>
    <w:rsid w:val="004F2DE4"/>
    <w:rsid w:val="00521582"/>
    <w:rsid w:val="0054744A"/>
    <w:rsid w:val="005668A8"/>
    <w:rsid w:val="005B1C11"/>
    <w:rsid w:val="006217EB"/>
    <w:rsid w:val="00690798"/>
    <w:rsid w:val="0077311B"/>
    <w:rsid w:val="00787DE7"/>
    <w:rsid w:val="007D237D"/>
    <w:rsid w:val="00831C86"/>
    <w:rsid w:val="00852C10"/>
    <w:rsid w:val="009449C2"/>
    <w:rsid w:val="009511CF"/>
    <w:rsid w:val="009812B2"/>
    <w:rsid w:val="009943A8"/>
    <w:rsid w:val="009B43C3"/>
    <w:rsid w:val="00A269B6"/>
    <w:rsid w:val="00B11C27"/>
    <w:rsid w:val="00B21857"/>
    <w:rsid w:val="00B5633E"/>
    <w:rsid w:val="00BB528D"/>
    <w:rsid w:val="00BE2082"/>
    <w:rsid w:val="00C12775"/>
    <w:rsid w:val="00C1662D"/>
    <w:rsid w:val="00C402FA"/>
    <w:rsid w:val="00C7358E"/>
    <w:rsid w:val="00C83990"/>
    <w:rsid w:val="00CF26EB"/>
    <w:rsid w:val="00D14988"/>
    <w:rsid w:val="00D4786C"/>
    <w:rsid w:val="00D56DAF"/>
    <w:rsid w:val="00D60F08"/>
    <w:rsid w:val="00E13991"/>
    <w:rsid w:val="00E56B69"/>
    <w:rsid w:val="00EB4B44"/>
    <w:rsid w:val="00EC6389"/>
    <w:rsid w:val="00ED361B"/>
    <w:rsid w:val="00F111F5"/>
    <w:rsid w:val="00F376BC"/>
    <w:rsid w:val="00F6093E"/>
    <w:rsid w:val="00F94A9D"/>
    <w:rsid w:val="00FA1F44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139A7-ECF2-4B9A-9403-BB03AD96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21582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1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9943A8"/>
  </w:style>
  <w:style w:type="paragraph" w:styleId="a3">
    <w:name w:val="header"/>
    <w:basedOn w:val="a"/>
    <w:link w:val="a4"/>
    <w:uiPriority w:val="99"/>
    <w:unhideWhenUsed/>
    <w:rsid w:val="00BE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08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E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208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E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Minnigayanova</dc:creator>
  <cp:lastModifiedBy>tur_on</cp:lastModifiedBy>
  <cp:revision>21</cp:revision>
  <cp:lastPrinted>2022-12-29T03:25:00Z</cp:lastPrinted>
  <dcterms:created xsi:type="dcterms:W3CDTF">2022-12-23T09:08:00Z</dcterms:created>
  <dcterms:modified xsi:type="dcterms:W3CDTF">2023-05-31T23:02:00Z</dcterms:modified>
</cp:coreProperties>
</file>