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3F2C7" w14:textId="1091A7F6" w:rsidR="008B34C3" w:rsidRDefault="00025917" w:rsidP="0092568E">
      <w:pPr>
        <w:spacing w:after="0" w:line="240" w:lineRule="auto"/>
        <w:jc w:val="center"/>
        <w:rPr>
          <w:rFonts w:ascii="Times New Roman" w:eastAsia="Times New Roman" w:hAnsi="Times New Roman" w:cs="Times New Roman"/>
          <w:sz w:val="24"/>
          <w:szCs w:val="20"/>
          <w:lang w:eastAsia="ru-RU"/>
        </w:rPr>
      </w:pPr>
      <w:bookmarkStart w:id="0" w:name="_GoBack"/>
      <w:bookmarkEnd w:id="0"/>
      <w:r>
        <w:rPr>
          <w:rFonts w:ascii="Times New Roman" w:eastAsia="Times New Roman" w:hAnsi="Times New Roman" w:cs="Times New Roman"/>
          <w:noProof/>
          <w:sz w:val="24"/>
          <w:szCs w:val="20"/>
          <w:lang w:eastAsia="ru-RU"/>
        </w:rPr>
        <w:drawing>
          <wp:anchor distT="0" distB="0" distL="114300" distR="114300" simplePos="0" relativeHeight="251663360" behindDoc="0" locked="0" layoutInCell="1" allowOverlap="1" wp14:anchorId="2D4F7385" wp14:editId="36FB3358">
            <wp:simplePos x="0" y="0"/>
            <wp:positionH relativeFrom="column">
              <wp:posOffset>2655570</wp:posOffset>
            </wp:positionH>
            <wp:positionV relativeFrom="paragraph">
              <wp:posOffset>-282575</wp:posOffset>
            </wp:positionV>
            <wp:extent cx="637540" cy="794385"/>
            <wp:effectExtent l="0" t="0" r="0" b="571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 cy="794385"/>
                    </a:xfrm>
                    <a:prstGeom prst="rect">
                      <a:avLst/>
                    </a:prstGeom>
                    <a:noFill/>
                  </pic:spPr>
                </pic:pic>
              </a:graphicData>
            </a:graphic>
          </wp:anchor>
        </w:drawing>
      </w:r>
      <w:r w:rsidR="00425726">
        <w:rPr>
          <w:rFonts w:ascii="Times New Roman" w:eastAsia="Times New Roman" w:hAnsi="Times New Roman" w:cs="Times New Roman"/>
          <w:sz w:val="24"/>
          <w:szCs w:val="20"/>
          <w:lang w:eastAsia="ru-RU"/>
        </w:rPr>
        <w:t xml:space="preserve"> </w:t>
      </w:r>
    </w:p>
    <w:p w14:paraId="570BB1D4" w14:textId="68F9028B" w:rsidR="0092568E" w:rsidRPr="0092568E" w:rsidRDefault="0092568E" w:rsidP="0092568E">
      <w:pPr>
        <w:spacing w:after="0" w:line="240" w:lineRule="auto"/>
        <w:jc w:val="center"/>
        <w:rPr>
          <w:rFonts w:ascii="Times New Roman" w:eastAsia="Times New Roman" w:hAnsi="Times New Roman" w:cs="Times New Roman"/>
          <w:sz w:val="24"/>
          <w:szCs w:val="20"/>
          <w:lang w:eastAsia="ru-RU"/>
        </w:rPr>
      </w:pPr>
    </w:p>
    <w:p w14:paraId="4E93F943" w14:textId="77777777" w:rsidR="008B34C3" w:rsidRDefault="008B34C3" w:rsidP="0092568E">
      <w:pPr>
        <w:spacing w:after="0" w:line="240" w:lineRule="auto"/>
        <w:jc w:val="center"/>
        <w:rPr>
          <w:rFonts w:ascii="Times New Roman" w:eastAsia="Times New Roman" w:hAnsi="Times New Roman" w:cs="Times New Roman"/>
          <w:spacing w:val="70"/>
          <w:sz w:val="24"/>
          <w:szCs w:val="20"/>
          <w:lang w:eastAsia="ru-RU"/>
        </w:rPr>
      </w:pPr>
    </w:p>
    <w:p w14:paraId="0CC89288" w14:textId="09E5C3C4" w:rsidR="0092568E" w:rsidRPr="0092568E" w:rsidRDefault="0092568E" w:rsidP="0092568E">
      <w:pPr>
        <w:spacing w:after="0" w:line="240" w:lineRule="auto"/>
        <w:jc w:val="center"/>
        <w:rPr>
          <w:rFonts w:ascii="Times New Roman" w:eastAsia="Times New Roman" w:hAnsi="Times New Roman" w:cs="Times New Roman"/>
          <w:spacing w:val="70"/>
          <w:sz w:val="24"/>
          <w:szCs w:val="20"/>
          <w:lang w:eastAsia="ru-RU"/>
        </w:rPr>
      </w:pPr>
      <w:r w:rsidRPr="0092568E">
        <w:rPr>
          <w:rFonts w:ascii="Times New Roman" w:eastAsia="Times New Roman" w:hAnsi="Times New Roman" w:cs="Times New Roman"/>
          <w:spacing w:val="70"/>
          <w:sz w:val="24"/>
          <w:szCs w:val="20"/>
          <w:lang w:eastAsia="ru-RU"/>
        </w:rPr>
        <w:t>ПРИМОРСКИЙ КРАЙ</w:t>
      </w:r>
    </w:p>
    <w:p w14:paraId="05AA1E23" w14:textId="77777777"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 xml:space="preserve"> КОНТРОЛЬНО-СЧЕТНАЯ ПАЛАТА </w:t>
      </w:r>
    </w:p>
    <w:p w14:paraId="6A52D710" w14:textId="77777777"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АРТЕМОВСКОГО ГОРОДСКОГО ОКРУГА</w:t>
      </w:r>
    </w:p>
    <w:p w14:paraId="0711836B" w14:textId="77777777" w:rsidR="0092568E" w:rsidRPr="0092568E" w:rsidRDefault="0092568E" w:rsidP="0092568E">
      <w:pPr>
        <w:spacing w:after="0" w:line="240" w:lineRule="auto"/>
        <w:rPr>
          <w:rFonts w:ascii="Times New Roman" w:eastAsia="Times New Roman" w:hAnsi="Times New Roman" w:cs="Times New Roman"/>
          <w:sz w:val="24"/>
          <w:szCs w:val="20"/>
          <w:lang w:eastAsia="ru-RU"/>
        </w:rPr>
      </w:pPr>
    </w:p>
    <w:p w14:paraId="45EB43FD" w14:textId="77777777" w:rsidR="0092568E" w:rsidRPr="0092568E" w:rsidRDefault="0092568E" w:rsidP="0092568E">
      <w:pPr>
        <w:keepNext/>
        <w:spacing w:after="0" w:line="240" w:lineRule="auto"/>
        <w:jc w:val="center"/>
        <w:outlineLvl w:val="2"/>
        <w:rPr>
          <w:rFonts w:ascii="Times New Roman" w:eastAsia="Times New Roman" w:hAnsi="Times New Roman" w:cs="Times New Roman"/>
          <w:spacing w:val="40"/>
          <w:sz w:val="24"/>
          <w:szCs w:val="20"/>
          <w:lang w:eastAsia="ru-RU"/>
        </w:rPr>
      </w:pPr>
      <w:r w:rsidRPr="0092568E">
        <w:rPr>
          <w:rFonts w:ascii="Times New Roman" w:eastAsia="Times New Roman" w:hAnsi="Times New Roman" w:cs="Times New Roman"/>
          <w:spacing w:val="40"/>
          <w:sz w:val="24"/>
          <w:szCs w:val="20"/>
          <w:lang w:eastAsia="ru-RU"/>
        </w:rPr>
        <w:t>ЗАКЛЮЧЕНИЕ</w:t>
      </w:r>
    </w:p>
    <w:p w14:paraId="6D9C0983" w14:textId="77777777" w:rsidR="0092568E" w:rsidRPr="0092568E" w:rsidRDefault="0092568E" w:rsidP="0092568E">
      <w:pPr>
        <w:spacing w:after="0" w:line="240" w:lineRule="auto"/>
        <w:rPr>
          <w:rFonts w:ascii="Times New Roman" w:eastAsia="Times New Roman" w:hAnsi="Times New Roman" w:cs="Times New Roman"/>
          <w:sz w:val="24"/>
          <w:szCs w:val="20"/>
          <w:lang w:eastAsia="ru-RU"/>
        </w:rPr>
      </w:pPr>
    </w:p>
    <w:p w14:paraId="1625E72B" w14:textId="78167131" w:rsidR="0092568E" w:rsidRPr="0092568E" w:rsidRDefault="0092568E" w:rsidP="0092568E">
      <w:pPr>
        <w:spacing w:after="0" w:line="240" w:lineRule="auto"/>
        <w:rPr>
          <w:rFonts w:ascii="Times New Roman" w:eastAsia="Times New Roman" w:hAnsi="Times New Roman" w:cs="Times New Roman"/>
          <w:sz w:val="24"/>
          <w:szCs w:val="20"/>
          <w:lang w:eastAsia="ru-RU"/>
        </w:rPr>
      </w:pPr>
      <w:r w:rsidRPr="0092568E">
        <w:rPr>
          <w:rFonts w:ascii="Times New Roman" w:eastAsia="Times New Roman" w:hAnsi="Times New Roman" w:cs="Times New Roman"/>
          <w:sz w:val="24"/>
          <w:szCs w:val="20"/>
          <w:lang w:eastAsia="ru-RU"/>
        </w:rPr>
        <w:t>2</w:t>
      </w:r>
      <w:r w:rsidR="00F64F95">
        <w:rPr>
          <w:rFonts w:ascii="Times New Roman" w:eastAsia="Times New Roman" w:hAnsi="Times New Roman" w:cs="Times New Roman"/>
          <w:sz w:val="24"/>
          <w:szCs w:val="20"/>
          <w:lang w:eastAsia="ru-RU"/>
        </w:rPr>
        <w:t>8</w:t>
      </w:r>
      <w:r w:rsidRPr="0092568E">
        <w:rPr>
          <w:rFonts w:ascii="Times New Roman" w:eastAsia="Times New Roman" w:hAnsi="Times New Roman" w:cs="Times New Roman"/>
          <w:sz w:val="24"/>
          <w:szCs w:val="20"/>
          <w:lang w:eastAsia="ru-RU"/>
        </w:rPr>
        <w:t>.04.202</w:t>
      </w:r>
      <w:r w:rsidR="00D73ABC">
        <w:rPr>
          <w:rFonts w:ascii="Times New Roman" w:eastAsia="Times New Roman" w:hAnsi="Times New Roman" w:cs="Times New Roman"/>
          <w:sz w:val="24"/>
          <w:szCs w:val="20"/>
          <w:lang w:eastAsia="ru-RU"/>
        </w:rPr>
        <w:t>3</w:t>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lang w:eastAsia="ru-RU"/>
        </w:rPr>
        <w:t>г. Артем</w:t>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t xml:space="preserve">№ </w:t>
      </w:r>
      <w:r w:rsidR="00F64F95">
        <w:rPr>
          <w:rFonts w:ascii="Times New Roman" w:eastAsia="Times New Roman" w:hAnsi="Times New Roman" w:cs="Times New Roman"/>
          <w:sz w:val="24"/>
          <w:szCs w:val="20"/>
          <w:lang w:eastAsia="ru-RU"/>
        </w:rPr>
        <w:t>54</w:t>
      </w:r>
    </w:p>
    <w:p w14:paraId="47222AC5" w14:textId="77777777" w:rsidR="0092568E" w:rsidRPr="0092568E" w:rsidRDefault="0092568E" w:rsidP="0092568E">
      <w:pPr>
        <w:spacing w:after="0" w:line="240" w:lineRule="auto"/>
        <w:rPr>
          <w:rFonts w:ascii="Times New Roman" w:eastAsia="Times New Roman" w:hAnsi="Times New Roman" w:cs="Times New Roman"/>
          <w:sz w:val="24"/>
          <w:szCs w:val="20"/>
          <w:lang w:eastAsia="ru-RU"/>
        </w:rPr>
      </w:pPr>
    </w:p>
    <w:p w14:paraId="5DFC0316" w14:textId="179E2D0F" w:rsidR="00374F14" w:rsidRDefault="00374F14" w:rsidP="0092568E">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 результатам внешней проверки отчета об </w:t>
      </w:r>
      <w:r w:rsidR="0092568E" w:rsidRPr="0092568E">
        <w:rPr>
          <w:rFonts w:ascii="Times New Roman" w:eastAsia="Times New Roman" w:hAnsi="Times New Roman" w:cs="Times New Roman"/>
          <w:sz w:val="24"/>
          <w:szCs w:val="20"/>
          <w:lang w:eastAsia="ru-RU"/>
        </w:rPr>
        <w:t xml:space="preserve">исполнении </w:t>
      </w:r>
    </w:p>
    <w:p w14:paraId="2F07E695" w14:textId="73E4625F" w:rsidR="0092568E" w:rsidRPr="0092568E" w:rsidRDefault="0092568E" w:rsidP="0092568E">
      <w:pPr>
        <w:spacing w:after="0" w:line="240" w:lineRule="auto"/>
        <w:rPr>
          <w:rFonts w:ascii="Times New Roman" w:eastAsia="Times New Roman" w:hAnsi="Times New Roman" w:cs="Times New Roman"/>
          <w:sz w:val="24"/>
          <w:szCs w:val="20"/>
          <w:lang w:eastAsia="ru-RU"/>
        </w:rPr>
      </w:pPr>
      <w:r w:rsidRPr="0092568E">
        <w:rPr>
          <w:rFonts w:ascii="Times New Roman" w:eastAsia="Times New Roman" w:hAnsi="Times New Roman" w:cs="Times New Roman"/>
          <w:sz w:val="24"/>
          <w:szCs w:val="20"/>
          <w:lang w:eastAsia="ru-RU"/>
        </w:rPr>
        <w:t>бюджета Артемовского городского округа за 202</w:t>
      </w:r>
      <w:r w:rsidR="00D73ABC">
        <w:rPr>
          <w:rFonts w:ascii="Times New Roman" w:eastAsia="Times New Roman" w:hAnsi="Times New Roman" w:cs="Times New Roman"/>
          <w:sz w:val="24"/>
          <w:szCs w:val="20"/>
          <w:lang w:eastAsia="ru-RU"/>
        </w:rPr>
        <w:t>2</w:t>
      </w:r>
      <w:r w:rsidRPr="0092568E">
        <w:rPr>
          <w:rFonts w:ascii="Times New Roman" w:eastAsia="Times New Roman" w:hAnsi="Times New Roman" w:cs="Times New Roman"/>
          <w:sz w:val="24"/>
          <w:szCs w:val="20"/>
          <w:lang w:eastAsia="ru-RU"/>
        </w:rPr>
        <w:t xml:space="preserve"> год</w:t>
      </w:r>
    </w:p>
    <w:p w14:paraId="5D259C46" w14:textId="77777777" w:rsidR="0092568E" w:rsidRPr="0092568E" w:rsidRDefault="0092568E" w:rsidP="0092568E">
      <w:pPr>
        <w:spacing w:after="0" w:line="240" w:lineRule="auto"/>
        <w:jc w:val="right"/>
        <w:rPr>
          <w:rFonts w:ascii="Times New Roman" w:eastAsia="Times New Roman" w:hAnsi="Times New Roman" w:cs="Times New Roman"/>
          <w:i/>
          <w:sz w:val="24"/>
          <w:szCs w:val="20"/>
          <w:lang w:eastAsia="ru-RU"/>
        </w:rPr>
      </w:pPr>
    </w:p>
    <w:p w14:paraId="06E90179" w14:textId="77777777" w:rsidR="0092568E" w:rsidRPr="00D73ABC" w:rsidRDefault="0092568E" w:rsidP="00BB3D65">
      <w:pPr>
        <w:spacing w:before="120" w:after="60" w:line="240" w:lineRule="auto"/>
        <w:ind w:firstLine="539"/>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1. ОБЩИЕ ПОЛОЖЕНИЯ</w:t>
      </w:r>
    </w:p>
    <w:p w14:paraId="33EA42D8" w14:textId="77777777" w:rsidR="0092568E" w:rsidRPr="00D73ABC" w:rsidRDefault="0092568E" w:rsidP="00BB3D65">
      <w:pPr>
        <w:spacing w:before="60" w:after="0" w:line="240" w:lineRule="auto"/>
        <w:ind w:firstLine="539"/>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Основания для проведения экспертно-аналитического мероприятия</w:t>
      </w:r>
    </w:p>
    <w:p w14:paraId="3D1321AD" w14:textId="77777777" w:rsidR="0092568E" w:rsidRPr="00D73ABC"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статья 157 Бюджетного кодекса Российской Федерации;</w:t>
      </w:r>
    </w:p>
    <w:p w14:paraId="21FFAF15" w14:textId="77777777" w:rsidR="0092568E" w:rsidRPr="00D73ABC"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часть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68EC8C2C" w14:textId="77777777" w:rsidR="0092568E" w:rsidRPr="00D73ABC"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статья 36 Устава Артемовского городского округа;</w:t>
      </w:r>
    </w:p>
    <w:p w14:paraId="55CA6221" w14:textId="77777777" w:rsidR="0092568E" w:rsidRPr="00D73ABC"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пункт 5.1 Положения о бюджетном процессе в Артемовском городском округе, утвержденного решением Думы Артемовского городского округа от 25.06.2006 № 322;</w:t>
      </w:r>
    </w:p>
    <w:p w14:paraId="50236647" w14:textId="77777777" w:rsidR="0092568E" w:rsidRPr="00D73ABC"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подпункт 3 пункта 1 раздела 8 Положения о контрольно-счетной палате Артемовского городского округа, утвержденного решением Думы Артемовского городского округа от 22.12.2005 № 254;</w:t>
      </w:r>
    </w:p>
    <w:p w14:paraId="791786E9" w14:textId="38634298" w:rsidR="0092568E" w:rsidRPr="00D73ABC"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пункт 2.1 раздела 2 плана работы контрольно-счетной палаты на 202</w:t>
      </w:r>
      <w:r w:rsidR="00D73ABC" w:rsidRPr="00D73ABC">
        <w:rPr>
          <w:rFonts w:ascii="Times New Roman" w:eastAsia="Times New Roman" w:hAnsi="Times New Roman" w:cs="Times New Roman"/>
          <w:sz w:val="24"/>
          <w:szCs w:val="24"/>
          <w:lang w:eastAsia="ru-RU"/>
        </w:rPr>
        <w:t>3</w:t>
      </w:r>
      <w:r w:rsidRPr="00D73ABC">
        <w:rPr>
          <w:rFonts w:ascii="Times New Roman" w:eastAsia="Times New Roman" w:hAnsi="Times New Roman" w:cs="Times New Roman"/>
          <w:sz w:val="24"/>
          <w:szCs w:val="24"/>
          <w:lang w:eastAsia="ru-RU"/>
        </w:rPr>
        <w:t xml:space="preserve"> год</w:t>
      </w:r>
    </w:p>
    <w:p w14:paraId="169F7FAC" w14:textId="77777777" w:rsidR="0092568E" w:rsidRPr="00D73ABC" w:rsidRDefault="0092568E" w:rsidP="00BB3D65">
      <w:pPr>
        <w:spacing w:before="60" w:after="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Цель экспертно-аналитического мероприятия</w:t>
      </w:r>
    </w:p>
    <w:p w14:paraId="7FF1BA07" w14:textId="77777777" w:rsidR="0092568E" w:rsidRPr="00D73ABC"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Определение соответствия отчета об исполнении бюджета Артемовского городского округа и представленных одновременно с ним документов по составу, содержанию, представлению требованиям бюджетного законодательства;</w:t>
      </w:r>
    </w:p>
    <w:p w14:paraId="777AA8DC" w14:textId="77777777" w:rsidR="0092568E" w:rsidRPr="00D73ABC"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определение полноты показателей отчета об исполнении бюджета и представленных одновременно с ним документов;</w:t>
      </w:r>
    </w:p>
    <w:p w14:paraId="37ACE5C0" w14:textId="77777777" w:rsidR="0092568E" w:rsidRPr="00D73ABC"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определение достоверности показателей отчета об исполнении бюджета;</w:t>
      </w:r>
    </w:p>
    <w:p w14:paraId="7EF6CAE4" w14:textId="77777777" w:rsidR="0092568E" w:rsidRPr="00D73ABC"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определение соблюдения требований законодательства в процессе исполнения бюджета Артемовского городского округа в отчетном финансовом году с учетом имеющихся ограничений</w:t>
      </w:r>
    </w:p>
    <w:p w14:paraId="5CD28C5B" w14:textId="77777777" w:rsidR="0092568E" w:rsidRPr="00D73ABC" w:rsidRDefault="0092568E" w:rsidP="00BB3D65">
      <w:pPr>
        <w:spacing w:before="60" w:after="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Предмет экспертизы</w:t>
      </w:r>
    </w:p>
    <w:p w14:paraId="145F5EE5" w14:textId="0C67B542" w:rsidR="0092568E" w:rsidRPr="00D73ABC"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 представленный в форме проекта решения Думы Артемовского городского округа «Об утверждении отчета об исполнении бюджета Артемовского городского округа за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 (далее - отчет об исполнении местного бюджета, отчет об исполнении бюджета Артемовского городского округа, отчет об исполнении бюджета, проект решения)</w:t>
      </w:r>
    </w:p>
    <w:p w14:paraId="29C836E2" w14:textId="77777777" w:rsidR="0092568E" w:rsidRPr="00D73ABC" w:rsidRDefault="0092568E" w:rsidP="00BB3D65">
      <w:pPr>
        <w:spacing w:before="60" w:after="0" w:line="276" w:lineRule="auto"/>
        <w:ind w:firstLine="567"/>
        <w:jc w:val="both"/>
        <w:rPr>
          <w:rFonts w:ascii="Times New Roman" w:eastAsia="Times New Roman" w:hAnsi="Times New Roman" w:cs="Times New Roman"/>
          <w:b/>
          <w:iCs/>
          <w:sz w:val="24"/>
          <w:szCs w:val="24"/>
          <w:lang w:eastAsia="ru-RU"/>
        </w:rPr>
      </w:pPr>
      <w:r w:rsidRPr="00D73ABC">
        <w:rPr>
          <w:rFonts w:ascii="Times New Roman" w:eastAsia="Times New Roman" w:hAnsi="Times New Roman" w:cs="Times New Roman"/>
          <w:b/>
          <w:sz w:val="24"/>
          <w:szCs w:val="24"/>
          <w:lang w:eastAsia="ru-RU"/>
        </w:rPr>
        <w:t xml:space="preserve">Основные задачи </w:t>
      </w:r>
      <w:r w:rsidRPr="00D73ABC">
        <w:rPr>
          <w:rFonts w:ascii="Times New Roman" w:eastAsia="Times New Roman" w:hAnsi="Times New Roman" w:cs="Times New Roman"/>
          <w:b/>
          <w:iCs/>
          <w:sz w:val="24"/>
          <w:szCs w:val="24"/>
          <w:lang w:eastAsia="ru-RU"/>
        </w:rPr>
        <w:t xml:space="preserve">экспертизы </w:t>
      </w:r>
    </w:p>
    <w:p w14:paraId="00EE3EB8" w14:textId="77777777" w:rsidR="0092568E" w:rsidRPr="00D73ABC"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Оценка соответствия отчета об исполнении бюджета и представленных одновременно с ним документов требованиям нормативных правовых актов по составу, содержанию, представлению;</w:t>
      </w:r>
    </w:p>
    <w:p w14:paraId="4EE8B850" w14:textId="77777777" w:rsidR="0092568E" w:rsidRPr="00D73ABC"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оценка полноты, достоверности показателей отчета об исполнении бюджета;</w:t>
      </w:r>
    </w:p>
    <w:p w14:paraId="50F3B9FE" w14:textId="77777777" w:rsidR="0092568E" w:rsidRPr="00D73ABC"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оценка кассового исполнения местного бюджета по доходам, расходам, источникам финансирования дефицита бюджета;</w:t>
      </w:r>
    </w:p>
    <w:p w14:paraId="31331DEA" w14:textId="77777777" w:rsidR="0092568E" w:rsidRPr="00D73ABC"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формирование выводов;</w:t>
      </w:r>
    </w:p>
    <w:p w14:paraId="110F6F48" w14:textId="77777777" w:rsidR="0092568E" w:rsidRPr="00D73ABC"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lastRenderedPageBreak/>
        <w:t xml:space="preserve">формирование предложений </w:t>
      </w:r>
    </w:p>
    <w:p w14:paraId="182CC565" w14:textId="77777777" w:rsidR="0092568E" w:rsidRPr="00D73ABC" w:rsidRDefault="0092568E" w:rsidP="00D73ABC">
      <w:pPr>
        <w:spacing w:before="120" w:after="12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2. АНАЛИТИЧЕСКАЯ ЧАСТЬ</w:t>
      </w:r>
    </w:p>
    <w:p w14:paraId="089D7BED" w14:textId="504541ED" w:rsidR="0092568E" w:rsidRPr="00D73ABC" w:rsidRDefault="0092568E" w:rsidP="00BB3D65">
      <w:pPr>
        <w:spacing w:after="60" w:line="240" w:lineRule="auto"/>
        <w:ind w:firstLine="539"/>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0"/>
          <w:lang w:eastAsia="ru-RU"/>
        </w:rPr>
        <w:t>При подготовке заключения по результатам внешней проверки отчета об исполнении бюджета Артемовского городского округа за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 использовались материалы контрольной и экспертно-аналитической деятельности контрольно-счетной палаты Артемовского городского округа за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 а также информация, предоставленная на основании запросов контрольно-счетной палаты Управлением Федерального казначейства по Приморскому краю, финансовым управлением, главными распорядителями бюджетных средств, отчеты муниципальных заказчиков об исполнении муниципальных программ за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 отчеты об исполнении условий и достижении показателей эффективности по соглашениям о предоставлении субсидий, субвенций Артемовскому городскому округу в 202</w:t>
      </w:r>
      <w:r w:rsidR="00D73ABC" w:rsidRPr="00D73ABC">
        <w:rPr>
          <w:rFonts w:ascii="Times New Roman" w:eastAsia="Times New Roman" w:hAnsi="Times New Roman" w:cs="Times New Roman"/>
          <w:sz w:val="24"/>
          <w:szCs w:val="20"/>
          <w:lang w:eastAsia="ru-RU"/>
        </w:rPr>
        <w:t>2</w:t>
      </w:r>
      <w:r w:rsidRPr="00D73ABC">
        <w:rPr>
          <w:rFonts w:ascii="Times New Roman" w:eastAsia="Times New Roman" w:hAnsi="Times New Roman" w:cs="Times New Roman"/>
          <w:sz w:val="24"/>
          <w:szCs w:val="20"/>
          <w:lang w:eastAsia="ru-RU"/>
        </w:rPr>
        <w:t xml:space="preserve"> году, бюджетная отчетность муниципального образования Артемовский городской округ. Также использованы материалы органов администрации, размещенные в свободном доступе на сайте Артемовского городского округа в сети «Интернет».</w:t>
      </w:r>
    </w:p>
    <w:p w14:paraId="1CA7EA79" w14:textId="5229A11F" w:rsidR="0092568E" w:rsidRPr="00D73ABC" w:rsidRDefault="0092568E" w:rsidP="00BB3D65">
      <w:pPr>
        <w:spacing w:before="60" w:after="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2.1. Анализ соответствия отчета об исполнении бюджета за 202</w:t>
      </w:r>
      <w:r w:rsidR="00D73ABC" w:rsidRPr="00D73ABC">
        <w:rPr>
          <w:rFonts w:ascii="Times New Roman" w:eastAsia="Times New Roman" w:hAnsi="Times New Roman" w:cs="Times New Roman"/>
          <w:b/>
          <w:sz w:val="24"/>
          <w:szCs w:val="20"/>
          <w:lang w:eastAsia="ru-RU"/>
        </w:rPr>
        <w:t>2</w:t>
      </w:r>
      <w:r w:rsidR="00EF7B5A" w:rsidRPr="00D73ABC">
        <w:rPr>
          <w:rFonts w:ascii="Times New Roman" w:eastAsia="Times New Roman" w:hAnsi="Times New Roman" w:cs="Times New Roman"/>
          <w:b/>
          <w:sz w:val="24"/>
          <w:szCs w:val="20"/>
          <w:lang w:eastAsia="ru-RU"/>
        </w:rPr>
        <w:t xml:space="preserve"> </w:t>
      </w:r>
      <w:r w:rsidRPr="00D73ABC">
        <w:rPr>
          <w:rFonts w:ascii="Times New Roman" w:eastAsia="Times New Roman" w:hAnsi="Times New Roman" w:cs="Times New Roman"/>
          <w:b/>
          <w:sz w:val="24"/>
          <w:szCs w:val="20"/>
          <w:lang w:eastAsia="ru-RU"/>
        </w:rPr>
        <w:t>год требованиям Бюджетного кодекса Российской Федерации и Положения о бюджетном процессе в Артемовском городском округе</w:t>
      </w:r>
    </w:p>
    <w:p w14:paraId="70DAE059" w14:textId="445C029A" w:rsidR="0092568E" w:rsidRPr="007A26CF"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7A26CF">
        <w:rPr>
          <w:rFonts w:ascii="Times New Roman" w:eastAsia="Times New Roman" w:hAnsi="Times New Roman" w:cs="Times New Roman"/>
          <w:sz w:val="24"/>
          <w:szCs w:val="20"/>
          <w:lang w:eastAsia="ru-RU"/>
        </w:rPr>
        <w:t xml:space="preserve">Отчет об </w:t>
      </w:r>
      <w:r w:rsidRPr="00BB3D65">
        <w:rPr>
          <w:rFonts w:ascii="Times New Roman" w:eastAsia="Times New Roman" w:hAnsi="Times New Roman" w:cs="Times New Roman"/>
          <w:szCs w:val="20"/>
          <w:lang w:eastAsia="ru-RU"/>
        </w:rPr>
        <w:t>исполнении</w:t>
      </w:r>
      <w:r w:rsidRPr="007A26CF">
        <w:rPr>
          <w:rFonts w:ascii="Times New Roman" w:eastAsia="Times New Roman" w:hAnsi="Times New Roman" w:cs="Times New Roman"/>
          <w:sz w:val="24"/>
          <w:szCs w:val="20"/>
          <w:lang w:eastAsia="ru-RU"/>
        </w:rPr>
        <w:t xml:space="preserve"> бюджета Артемовского городского округа за 202</w:t>
      </w:r>
      <w:r w:rsidR="00D73ABC" w:rsidRPr="007A26CF">
        <w:rPr>
          <w:rFonts w:ascii="Times New Roman" w:eastAsia="Times New Roman" w:hAnsi="Times New Roman" w:cs="Times New Roman"/>
          <w:sz w:val="24"/>
          <w:szCs w:val="20"/>
          <w:lang w:eastAsia="ru-RU"/>
        </w:rPr>
        <w:t>2</w:t>
      </w:r>
      <w:r w:rsidRPr="007A26CF">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7A26CF" w:rsidRPr="007A26CF">
        <w:rPr>
          <w:rFonts w:ascii="Times New Roman" w:eastAsia="Times New Roman" w:hAnsi="Times New Roman" w:cs="Times New Roman"/>
          <w:sz w:val="24"/>
          <w:szCs w:val="20"/>
          <w:lang w:eastAsia="ru-RU"/>
        </w:rPr>
        <w:t>2</w:t>
      </w:r>
      <w:r w:rsidRPr="007A26CF">
        <w:rPr>
          <w:rFonts w:ascii="Times New Roman" w:eastAsia="Times New Roman" w:hAnsi="Times New Roman" w:cs="Times New Roman"/>
          <w:sz w:val="24"/>
          <w:szCs w:val="20"/>
          <w:lang w:eastAsia="ru-RU"/>
        </w:rPr>
        <w:t xml:space="preserve"> год» в срок, установленный пунктом 3 статьи 264.4 Бюджетного кодекса Российской Федерации, пунктом 5.1 Положения о бюджетном процессе в Артемовском городском округе.</w:t>
      </w:r>
    </w:p>
    <w:p w14:paraId="17DD9F9C" w14:textId="77777777" w:rsidR="0092568E" w:rsidRPr="006215E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215E7">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14:paraId="2C40DF17" w14:textId="77777777" w:rsidR="0092568E" w:rsidRPr="006215E7" w:rsidRDefault="0092568E" w:rsidP="0092568E">
      <w:pPr>
        <w:autoSpaceDE w:val="0"/>
        <w:autoSpaceDN w:val="0"/>
        <w:adjustRightInd w:val="0"/>
        <w:spacing w:after="120" w:line="240" w:lineRule="auto"/>
        <w:ind w:firstLine="539"/>
        <w:jc w:val="both"/>
        <w:rPr>
          <w:rFonts w:ascii="Times New Roman" w:eastAsia="Times New Roman" w:hAnsi="Times New Roman" w:cs="Times New Roman"/>
          <w:iCs/>
          <w:sz w:val="24"/>
          <w:szCs w:val="20"/>
          <w:lang w:eastAsia="ru-RU"/>
        </w:rPr>
      </w:pPr>
      <w:r w:rsidRPr="006215E7">
        <w:rPr>
          <w:rFonts w:ascii="Times New Roman" w:eastAsia="Calibri" w:hAnsi="Times New Roman" w:cs="Times New Roman"/>
          <w:sz w:val="24"/>
          <w:szCs w:val="24"/>
        </w:rPr>
        <w:t xml:space="preserve">Одновременно с отчетом представлена бюджетная отчетность по формам, установленным </w:t>
      </w:r>
      <w:r w:rsidRPr="006215E7">
        <w:rPr>
          <w:rFonts w:ascii="Times New Roman" w:eastAsia="Times New Roman" w:hAnsi="Times New Roman" w:cs="Times New Roman"/>
          <w:sz w:val="24"/>
          <w:szCs w:val="20"/>
          <w:lang w:eastAsia="ru-RU"/>
        </w:rPr>
        <w:t xml:space="preserve">для финансового органа </w:t>
      </w:r>
      <w:r w:rsidRPr="006215E7">
        <w:rPr>
          <w:rFonts w:ascii="Times New Roman" w:eastAsia="Calibri" w:hAnsi="Times New Roman" w:cs="Times New Roman"/>
          <w:sz w:val="24"/>
          <w:szCs w:val="24"/>
        </w:rPr>
        <w:t xml:space="preserve">муниципального образования пунктом 11.2 </w:t>
      </w:r>
      <w:r w:rsidRPr="006215E7">
        <w:rPr>
          <w:rFonts w:ascii="Times New Roman" w:eastAsia="Times New Roman" w:hAnsi="Times New Roman" w:cs="Times New Roman"/>
          <w:iCs/>
          <w:sz w:val="24"/>
          <w:szCs w:val="20"/>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215E7">
        <w:rPr>
          <w:rFonts w:ascii="Times New Roman" w:eastAsia="Times New Roman" w:hAnsi="Times New Roman" w:cs="Times New Roman"/>
          <w:sz w:val="24"/>
          <w:szCs w:val="20"/>
          <w:lang w:eastAsia="ru-RU"/>
        </w:rPr>
        <w:t xml:space="preserve">, утвержденной </w:t>
      </w:r>
      <w:r w:rsidRPr="006215E7">
        <w:rPr>
          <w:rFonts w:ascii="Times New Roman" w:eastAsia="Calibri" w:hAnsi="Times New Roman" w:cs="Times New Roman"/>
          <w:sz w:val="24"/>
          <w:szCs w:val="24"/>
        </w:rPr>
        <w:t>Приказом Министерства финансов Российской Федерации о</w:t>
      </w:r>
      <w:r w:rsidRPr="006215E7">
        <w:rPr>
          <w:rFonts w:ascii="Times New Roman" w:eastAsia="Times New Roman" w:hAnsi="Times New Roman" w:cs="Times New Roman"/>
          <w:sz w:val="24"/>
          <w:szCs w:val="20"/>
          <w:lang w:eastAsia="ru-RU"/>
        </w:rPr>
        <w:t xml:space="preserve">т </w:t>
      </w:r>
      <w:r w:rsidRPr="006215E7">
        <w:rPr>
          <w:rFonts w:ascii="Times New Roman" w:eastAsia="Times New Roman" w:hAnsi="Times New Roman" w:cs="Times New Roman"/>
          <w:iCs/>
          <w:sz w:val="24"/>
          <w:szCs w:val="20"/>
          <w:lang w:eastAsia="ru-RU"/>
        </w:rPr>
        <w:t>28.12.2010                   № 191н.</w:t>
      </w:r>
    </w:p>
    <w:p w14:paraId="4FBB50C4" w14:textId="7F508792" w:rsidR="0092568E" w:rsidRPr="00D73ABC" w:rsidRDefault="0092568E" w:rsidP="00BB3D65">
      <w:pPr>
        <w:autoSpaceDE w:val="0"/>
        <w:autoSpaceDN w:val="0"/>
        <w:adjustRightInd w:val="0"/>
        <w:spacing w:after="6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2.2. Общая характеристика отчета об исполнении бюджета Артемовского городского округа за 202</w:t>
      </w:r>
      <w:r w:rsidR="00D73ABC" w:rsidRPr="00D73ABC">
        <w:rPr>
          <w:rFonts w:ascii="Times New Roman" w:eastAsia="Times New Roman" w:hAnsi="Times New Roman" w:cs="Times New Roman"/>
          <w:b/>
          <w:sz w:val="24"/>
          <w:szCs w:val="20"/>
          <w:lang w:eastAsia="ru-RU"/>
        </w:rPr>
        <w:t>2</w:t>
      </w:r>
      <w:r w:rsidRPr="00D73ABC">
        <w:rPr>
          <w:rFonts w:ascii="Times New Roman" w:eastAsia="Times New Roman" w:hAnsi="Times New Roman" w:cs="Times New Roman"/>
          <w:b/>
          <w:sz w:val="24"/>
          <w:szCs w:val="20"/>
          <w:lang w:eastAsia="ru-RU"/>
        </w:rPr>
        <w:t xml:space="preserve"> год</w:t>
      </w:r>
    </w:p>
    <w:p w14:paraId="6016601E" w14:textId="1E549AC9" w:rsidR="0092568E" w:rsidRPr="006215E7"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6215E7">
        <w:rPr>
          <w:rFonts w:ascii="Times New Roman" w:eastAsia="Times New Roman" w:hAnsi="Times New Roman" w:cs="Times New Roman"/>
          <w:sz w:val="24"/>
          <w:szCs w:val="20"/>
          <w:lang w:eastAsia="ru-RU"/>
        </w:rPr>
        <w:t>Утверждение бюджета округа на 202</w:t>
      </w:r>
      <w:r w:rsidR="006215E7" w:rsidRPr="006215E7">
        <w:rPr>
          <w:rFonts w:ascii="Times New Roman" w:eastAsia="Times New Roman" w:hAnsi="Times New Roman" w:cs="Times New Roman"/>
          <w:sz w:val="24"/>
          <w:szCs w:val="20"/>
          <w:lang w:eastAsia="ru-RU"/>
        </w:rPr>
        <w:t>2</w:t>
      </w:r>
      <w:r w:rsidRPr="006215E7">
        <w:rPr>
          <w:rFonts w:ascii="Times New Roman" w:eastAsia="Times New Roman" w:hAnsi="Times New Roman" w:cs="Times New Roman"/>
          <w:sz w:val="24"/>
          <w:szCs w:val="20"/>
          <w:lang w:eastAsia="ru-RU"/>
        </w:rPr>
        <w:t xml:space="preserve"> год обеспечено до начала финансового года. </w:t>
      </w:r>
    </w:p>
    <w:p w14:paraId="557254D6" w14:textId="1E050CF6" w:rsidR="0092568E" w:rsidRPr="006215E7"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6215E7">
        <w:rPr>
          <w:rFonts w:ascii="Times New Roman" w:eastAsia="Times New Roman" w:hAnsi="Times New Roman" w:cs="Times New Roman"/>
          <w:sz w:val="24"/>
          <w:szCs w:val="20"/>
          <w:lang w:eastAsia="ru-RU"/>
        </w:rPr>
        <w:t xml:space="preserve">В соответствии с пунктом 5.2 Положения о бюджетном процессе </w:t>
      </w:r>
      <w:r w:rsidR="00EF7B5A" w:rsidRPr="006215E7">
        <w:rPr>
          <w:rFonts w:ascii="Times New Roman" w:eastAsia="Times New Roman" w:hAnsi="Times New Roman" w:cs="Times New Roman"/>
          <w:sz w:val="24"/>
          <w:szCs w:val="20"/>
          <w:lang w:eastAsia="ru-RU"/>
        </w:rPr>
        <w:t xml:space="preserve">в Артемовском городском округе </w:t>
      </w:r>
      <w:r w:rsidRPr="006215E7">
        <w:rPr>
          <w:rFonts w:ascii="Times New Roman" w:eastAsia="Times New Roman" w:hAnsi="Times New Roman" w:cs="Times New Roman"/>
          <w:sz w:val="24"/>
          <w:szCs w:val="20"/>
          <w:lang w:eastAsia="ru-RU"/>
        </w:rPr>
        <w:t xml:space="preserve">непосредственное составление отчета об исполнении бюджета Артемовского городского округа осуществляет финансовое управление администрации Артемовского городского округа. </w:t>
      </w:r>
    </w:p>
    <w:p w14:paraId="1E2D6BD6" w14:textId="10BEBA01" w:rsidR="0092568E" w:rsidRPr="006215E7"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6215E7">
        <w:rPr>
          <w:rFonts w:ascii="Times New Roman" w:eastAsia="Times New Roman" w:hAnsi="Times New Roman" w:cs="Times New Roman"/>
          <w:sz w:val="24"/>
          <w:szCs w:val="20"/>
          <w:lang w:eastAsia="ru-RU"/>
        </w:rPr>
        <w:t xml:space="preserve">Решением Думы Артемовского городского округа </w:t>
      </w:r>
      <w:r w:rsidRPr="006215E7">
        <w:rPr>
          <w:rFonts w:ascii="Times New Roman" w:eastAsia="Times New Roman" w:hAnsi="Times New Roman" w:cs="Times New Roman"/>
          <w:sz w:val="24"/>
          <w:szCs w:val="24"/>
          <w:lang w:eastAsia="ru-RU"/>
        </w:rPr>
        <w:t xml:space="preserve">от </w:t>
      </w:r>
      <w:r w:rsidR="006215E7" w:rsidRPr="006215E7">
        <w:rPr>
          <w:rFonts w:ascii="Times New Roman" w:eastAsia="Times New Roman" w:hAnsi="Times New Roman" w:cs="Times New Roman"/>
          <w:sz w:val="24"/>
          <w:szCs w:val="24"/>
          <w:lang w:eastAsia="ru-RU"/>
        </w:rPr>
        <w:t>02</w:t>
      </w:r>
      <w:r w:rsidRPr="006215E7">
        <w:rPr>
          <w:rFonts w:ascii="Times New Roman" w:eastAsia="Times New Roman" w:hAnsi="Times New Roman" w:cs="Times New Roman"/>
          <w:sz w:val="24"/>
          <w:szCs w:val="24"/>
          <w:lang w:eastAsia="ru-RU"/>
        </w:rPr>
        <w:t>.12.20</w:t>
      </w:r>
      <w:r w:rsidR="00EF7B5A" w:rsidRPr="006215E7">
        <w:rPr>
          <w:rFonts w:ascii="Times New Roman" w:eastAsia="Times New Roman" w:hAnsi="Times New Roman" w:cs="Times New Roman"/>
          <w:sz w:val="24"/>
          <w:szCs w:val="24"/>
          <w:lang w:eastAsia="ru-RU"/>
        </w:rPr>
        <w:t>2</w:t>
      </w:r>
      <w:r w:rsidR="006215E7" w:rsidRPr="006215E7">
        <w:rPr>
          <w:rFonts w:ascii="Times New Roman" w:eastAsia="Times New Roman" w:hAnsi="Times New Roman" w:cs="Times New Roman"/>
          <w:sz w:val="24"/>
          <w:szCs w:val="24"/>
          <w:lang w:eastAsia="ru-RU"/>
        </w:rPr>
        <w:t>1</w:t>
      </w:r>
      <w:r w:rsidRPr="006215E7">
        <w:rPr>
          <w:rFonts w:ascii="Times New Roman" w:eastAsia="Times New Roman" w:hAnsi="Times New Roman" w:cs="Times New Roman"/>
          <w:sz w:val="24"/>
          <w:szCs w:val="24"/>
          <w:lang w:eastAsia="ru-RU"/>
        </w:rPr>
        <w:t xml:space="preserve"> № </w:t>
      </w:r>
      <w:r w:rsidR="006215E7" w:rsidRPr="006215E7">
        <w:rPr>
          <w:rFonts w:ascii="Times New Roman" w:eastAsia="Times New Roman" w:hAnsi="Times New Roman" w:cs="Times New Roman"/>
          <w:sz w:val="24"/>
          <w:szCs w:val="24"/>
          <w:lang w:eastAsia="ru-RU"/>
        </w:rPr>
        <w:t>718</w:t>
      </w:r>
      <w:r w:rsidRPr="006215E7">
        <w:rPr>
          <w:rFonts w:ascii="Times New Roman" w:eastAsia="Times New Roman" w:hAnsi="Times New Roman" w:cs="Times New Roman"/>
          <w:sz w:val="24"/>
          <w:szCs w:val="24"/>
          <w:lang w:eastAsia="ru-RU"/>
        </w:rPr>
        <w:t xml:space="preserve"> «О бюджете Артемовского городского округа на 202</w:t>
      </w:r>
      <w:r w:rsidR="006215E7" w:rsidRPr="006215E7">
        <w:rPr>
          <w:rFonts w:ascii="Times New Roman" w:eastAsia="Times New Roman" w:hAnsi="Times New Roman" w:cs="Times New Roman"/>
          <w:sz w:val="24"/>
          <w:szCs w:val="24"/>
          <w:lang w:eastAsia="ru-RU"/>
        </w:rPr>
        <w:t>2</w:t>
      </w:r>
      <w:r w:rsidRPr="006215E7">
        <w:rPr>
          <w:rFonts w:ascii="Times New Roman" w:eastAsia="Times New Roman" w:hAnsi="Times New Roman" w:cs="Times New Roman"/>
          <w:sz w:val="24"/>
          <w:szCs w:val="24"/>
          <w:lang w:eastAsia="ru-RU"/>
        </w:rPr>
        <w:t xml:space="preserve"> год и плановый период 202</w:t>
      </w:r>
      <w:r w:rsidR="006215E7" w:rsidRPr="006215E7">
        <w:rPr>
          <w:rFonts w:ascii="Times New Roman" w:eastAsia="Times New Roman" w:hAnsi="Times New Roman" w:cs="Times New Roman"/>
          <w:sz w:val="24"/>
          <w:szCs w:val="24"/>
          <w:lang w:eastAsia="ru-RU"/>
        </w:rPr>
        <w:t>3</w:t>
      </w:r>
      <w:r w:rsidRPr="006215E7">
        <w:rPr>
          <w:rFonts w:ascii="Times New Roman" w:eastAsia="Times New Roman" w:hAnsi="Times New Roman" w:cs="Times New Roman"/>
          <w:sz w:val="24"/>
          <w:szCs w:val="24"/>
          <w:lang w:eastAsia="ru-RU"/>
        </w:rPr>
        <w:t xml:space="preserve"> и 202</w:t>
      </w:r>
      <w:r w:rsidR="006215E7" w:rsidRPr="006215E7">
        <w:rPr>
          <w:rFonts w:ascii="Times New Roman" w:eastAsia="Times New Roman" w:hAnsi="Times New Roman" w:cs="Times New Roman"/>
          <w:sz w:val="24"/>
          <w:szCs w:val="24"/>
          <w:lang w:eastAsia="ru-RU"/>
        </w:rPr>
        <w:t>4</w:t>
      </w:r>
      <w:r w:rsidRPr="006215E7">
        <w:rPr>
          <w:rFonts w:ascii="Times New Roman" w:eastAsia="Times New Roman" w:hAnsi="Times New Roman" w:cs="Times New Roman"/>
          <w:sz w:val="24"/>
          <w:szCs w:val="24"/>
          <w:lang w:eastAsia="ru-RU"/>
        </w:rPr>
        <w:t xml:space="preserve"> годов»</w:t>
      </w:r>
      <w:r w:rsidRPr="006215E7">
        <w:rPr>
          <w:rFonts w:ascii="Times New Roman" w:eastAsia="Times New Roman" w:hAnsi="Times New Roman" w:cs="Times New Roman"/>
          <w:sz w:val="24"/>
          <w:szCs w:val="20"/>
          <w:lang w:eastAsia="ru-RU"/>
        </w:rPr>
        <w:t xml:space="preserve"> (далее – решение о бюджете, решение № </w:t>
      </w:r>
      <w:r w:rsidR="006215E7" w:rsidRPr="006215E7">
        <w:rPr>
          <w:rFonts w:ascii="Times New Roman" w:eastAsia="Times New Roman" w:hAnsi="Times New Roman" w:cs="Times New Roman"/>
          <w:sz w:val="24"/>
          <w:szCs w:val="20"/>
          <w:lang w:eastAsia="ru-RU"/>
        </w:rPr>
        <w:t>718</w:t>
      </w:r>
      <w:r w:rsidRPr="006215E7">
        <w:rPr>
          <w:rFonts w:ascii="Times New Roman" w:eastAsia="Times New Roman" w:hAnsi="Times New Roman" w:cs="Times New Roman"/>
          <w:sz w:val="24"/>
          <w:szCs w:val="20"/>
          <w:lang w:eastAsia="ru-RU"/>
        </w:rPr>
        <w:t>) утверждены основные характеристики бюджета Артемовского городского округа на 202</w:t>
      </w:r>
      <w:r w:rsidR="006215E7" w:rsidRPr="006215E7">
        <w:rPr>
          <w:rFonts w:ascii="Times New Roman" w:eastAsia="Times New Roman" w:hAnsi="Times New Roman" w:cs="Times New Roman"/>
          <w:sz w:val="24"/>
          <w:szCs w:val="20"/>
          <w:lang w:eastAsia="ru-RU"/>
        </w:rPr>
        <w:t>2</w:t>
      </w:r>
      <w:r w:rsidRPr="006215E7">
        <w:rPr>
          <w:rFonts w:ascii="Times New Roman" w:eastAsia="Times New Roman" w:hAnsi="Times New Roman" w:cs="Times New Roman"/>
          <w:sz w:val="24"/>
          <w:szCs w:val="20"/>
          <w:lang w:eastAsia="ru-RU"/>
        </w:rPr>
        <w:t xml:space="preserve"> год: по доходам в сумме </w:t>
      </w:r>
      <w:r w:rsidR="006215E7" w:rsidRPr="006215E7">
        <w:rPr>
          <w:rFonts w:ascii="Times New Roman" w:eastAsia="Times New Roman" w:hAnsi="Times New Roman" w:cs="Times New Roman"/>
          <w:sz w:val="24"/>
          <w:szCs w:val="20"/>
          <w:lang w:eastAsia="ru-RU"/>
        </w:rPr>
        <w:t>4 427 447 960,67</w:t>
      </w:r>
      <w:r w:rsidRPr="006215E7">
        <w:rPr>
          <w:rFonts w:ascii="Times New Roman" w:eastAsia="Times New Roman" w:hAnsi="Times New Roman" w:cs="Times New Roman"/>
          <w:sz w:val="24"/>
          <w:szCs w:val="20"/>
          <w:lang w:eastAsia="ru-RU"/>
        </w:rPr>
        <w:t xml:space="preserve"> рублей, по расходам – в сумме </w:t>
      </w:r>
      <w:r w:rsidR="006215E7" w:rsidRPr="006215E7">
        <w:rPr>
          <w:rFonts w:ascii="Times New Roman" w:eastAsia="Times New Roman" w:hAnsi="Times New Roman" w:cs="Times New Roman"/>
          <w:sz w:val="24"/>
          <w:szCs w:val="20"/>
          <w:lang w:eastAsia="ru-RU"/>
        </w:rPr>
        <w:t>4 556 447 960,67</w:t>
      </w:r>
      <w:r w:rsidRPr="006215E7">
        <w:rPr>
          <w:rFonts w:ascii="Times New Roman" w:eastAsia="Times New Roman" w:hAnsi="Times New Roman" w:cs="Times New Roman"/>
          <w:sz w:val="24"/>
          <w:szCs w:val="20"/>
          <w:lang w:eastAsia="ru-RU"/>
        </w:rPr>
        <w:t xml:space="preserve"> рублей, </w:t>
      </w:r>
      <w:r w:rsidR="00C729A4" w:rsidRPr="006215E7">
        <w:rPr>
          <w:rFonts w:ascii="Times New Roman" w:eastAsia="Times New Roman" w:hAnsi="Times New Roman" w:cs="Times New Roman"/>
          <w:sz w:val="24"/>
          <w:szCs w:val="20"/>
          <w:lang w:eastAsia="ru-RU"/>
        </w:rPr>
        <w:t xml:space="preserve">с дефицитом </w:t>
      </w:r>
      <w:r w:rsidR="006215E7" w:rsidRPr="006215E7">
        <w:rPr>
          <w:rFonts w:ascii="Times New Roman" w:eastAsia="Times New Roman" w:hAnsi="Times New Roman" w:cs="Times New Roman"/>
          <w:sz w:val="24"/>
          <w:szCs w:val="20"/>
          <w:lang w:eastAsia="ru-RU"/>
        </w:rPr>
        <w:t>129 000 000,00</w:t>
      </w:r>
      <w:r w:rsidR="00C729A4" w:rsidRPr="006215E7">
        <w:rPr>
          <w:rFonts w:ascii="Times New Roman" w:eastAsia="Times New Roman" w:hAnsi="Times New Roman" w:cs="Times New Roman"/>
          <w:sz w:val="24"/>
          <w:szCs w:val="20"/>
          <w:lang w:eastAsia="ru-RU"/>
        </w:rPr>
        <w:t xml:space="preserve"> рублей</w:t>
      </w:r>
      <w:r w:rsidRPr="006215E7">
        <w:rPr>
          <w:rFonts w:ascii="Times New Roman" w:eastAsia="Times New Roman" w:hAnsi="Times New Roman" w:cs="Times New Roman"/>
          <w:sz w:val="24"/>
          <w:szCs w:val="20"/>
          <w:lang w:eastAsia="ru-RU"/>
        </w:rPr>
        <w:t>.</w:t>
      </w:r>
    </w:p>
    <w:p w14:paraId="4F8EBF44" w14:textId="77777777" w:rsidR="0092568E" w:rsidRPr="006215E7"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6215E7">
        <w:rPr>
          <w:rFonts w:ascii="Times New Roman" w:eastAsia="Times New Roman" w:hAnsi="Times New Roman" w:cs="Times New Roman"/>
          <w:sz w:val="24"/>
          <w:szCs w:val="20"/>
          <w:lang w:eastAsia="ru-RU"/>
        </w:rPr>
        <w:t>Как и в предыдущие годы, в ходе исполнения бюджета Артемовского городского округа утвержденные показатели неоднократно корректировались.</w:t>
      </w:r>
    </w:p>
    <w:p w14:paraId="324C7B55" w14:textId="76A2EE14" w:rsidR="0092568E" w:rsidRPr="006215E7"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15E7">
        <w:rPr>
          <w:rFonts w:ascii="Times New Roman" w:eastAsia="Times New Roman" w:hAnsi="Times New Roman" w:cs="Times New Roman"/>
          <w:sz w:val="24"/>
          <w:szCs w:val="20"/>
          <w:lang w:eastAsia="ru-RU"/>
        </w:rPr>
        <w:t xml:space="preserve">Думой Артемовского городского округа было принято </w:t>
      </w:r>
      <w:r w:rsidR="006215E7" w:rsidRPr="006215E7">
        <w:rPr>
          <w:rFonts w:ascii="Times New Roman" w:eastAsia="Times New Roman" w:hAnsi="Times New Roman" w:cs="Times New Roman"/>
          <w:sz w:val="24"/>
          <w:szCs w:val="20"/>
          <w:lang w:eastAsia="ru-RU"/>
        </w:rPr>
        <w:t>5</w:t>
      </w:r>
      <w:r w:rsidRPr="006215E7">
        <w:rPr>
          <w:rFonts w:ascii="Times New Roman" w:eastAsia="Times New Roman" w:hAnsi="Times New Roman" w:cs="Times New Roman"/>
          <w:sz w:val="24"/>
          <w:szCs w:val="20"/>
          <w:lang w:eastAsia="ru-RU"/>
        </w:rPr>
        <w:t xml:space="preserve"> решений о внесении изменений в решение № </w:t>
      </w:r>
      <w:r w:rsidR="006215E7" w:rsidRPr="006215E7">
        <w:rPr>
          <w:rFonts w:ascii="Times New Roman" w:eastAsia="Times New Roman" w:hAnsi="Times New Roman" w:cs="Times New Roman"/>
          <w:sz w:val="24"/>
          <w:szCs w:val="20"/>
          <w:lang w:eastAsia="ru-RU"/>
        </w:rPr>
        <w:t>718 (в том числе одно решение от 23.12.2021 № 731)</w:t>
      </w:r>
      <w:r w:rsidRPr="006215E7">
        <w:rPr>
          <w:rFonts w:ascii="Times New Roman" w:eastAsia="Times New Roman" w:hAnsi="Times New Roman" w:cs="Times New Roman"/>
          <w:sz w:val="24"/>
          <w:szCs w:val="20"/>
          <w:lang w:eastAsia="ru-RU"/>
        </w:rPr>
        <w:t xml:space="preserve">, которые </w:t>
      </w:r>
      <w:r w:rsidRPr="006215E7">
        <w:rPr>
          <w:rFonts w:ascii="Times New Roman" w:eastAsia="Times New Roman" w:hAnsi="Times New Roman" w:cs="Times New Roman"/>
          <w:sz w:val="24"/>
          <w:szCs w:val="20"/>
          <w:lang w:eastAsia="ru-RU"/>
        </w:rPr>
        <w:lastRenderedPageBreak/>
        <w:t xml:space="preserve">увеличили доходную часть бюджета до </w:t>
      </w:r>
      <w:r w:rsidR="006215E7" w:rsidRPr="006215E7">
        <w:rPr>
          <w:rFonts w:ascii="Times New Roman" w:eastAsia="Times New Roman" w:hAnsi="Times New Roman" w:cs="Times New Roman"/>
          <w:sz w:val="24"/>
          <w:szCs w:val="20"/>
          <w:lang w:eastAsia="ru-RU"/>
        </w:rPr>
        <w:t>5 521 917 939,57</w:t>
      </w:r>
      <w:r w:rsidRPr="006215E7">
        <w:rPr>
          <w:rFonts w:ascii="Times New Roman" w:eastAsia="Times New Roman" w:hAnsi="Times New Roman" w:cs="Times New Roman"/>
          <w:sz w:val="24"/>
          <w:szCs w:val="20"/>
          <w:lang w:eastAsia="ru-RU"/>
        </w:rPr>
        <w:t xml:space="preserve"> рублей </w:t>
      </w:r>
      <w:r w:rsidRPr="00A52A08">
        <w:rPr>
          <w:rFonts w:ascii="Times New Roman" w:eastAsia="Times New Roman" w:hAnsi="Times New Roman" w:cs="Times New Roman"/>
          <w:sz w:val="24"/>
          <w:szCs w:val="20"/>
          <w:lang w:eastAsia="ru-RU"/>
        </w:rPr>
        <w:t xml:space="preserve">(на </w:t>
      </w:r>
      <w:r w:rsidR="00A52A08" w:rsidRPr="00A52A08">
        <w:rPr>
          <w:rFonts w:ascii="Times New Roman" w:eastAsia="Times New Roman" w:hAnsi="Times New Roman" w:cs="Times New Roman"/>
          <w:sz w:val="24"/>
          <w:szCs w:val="20"/>
          <w:lang w:eastAsia="ru-RU"/>
        </w:rPr>
        <w:t>24,72</w:t>
      </w:r>
      <w:r w:rsidRPr="00A52A08">
        <w:rPr>
          <w:rFonts w:ascii="Times New Roman" w:eastAsia="Times New Roman" w:hAnsi="Times New Roman" w:cs="Times New Roman"/>
          <w:sz w:val="24"/>
          <w:szCs w:val="20"/>
          <w:lang w:eastAsia="ru-RU"/>
        </w:rPr>
        <w:t xml:space="preserve"> %), </w:t>
      </w:r>
      <w:r w:rsidRPr="006215E7">
        <w:rPr>
          <w:rFonts w:ascii="Times New Roman" w:eastAsia="Times New Roman" w:hAnsi="Times New Roman" w:cs="Times New Roman"/>
          <w:sz w:val="24"/>
          <w:szCs w:val="20"/>
          <w:lang w:eastAsia="ru-RU"/>
        </w:rPr>
        <w:t xml:space="preserve">расходную – до </w:t>
      </w:r>
      <w:r w:rsidR="006215E7" w:rsidRPr="006215E7">
        <w:rPr>
          <w:rFonts w:ascii="Times New Roman" w:eastAsia="Times New Roman" w:hAnsi="Times New Roman" w:cs="Times New Roman"/>
          <w:sz w:val="24"/>
          <w:szCs w:val="20"/>
          <w:lang w:eastAsia="ru-RU"/>
        </w:rPr>
        <w:t>5 602 268 118,29</w:t>
      </w:r>
      <w:r w:rsidRPr="006215E7">
        <w:rPr>
          <w:rFonts w:ascii="Times New Roman" w:eastAsia="Times New Roman" w:hAnsi="Times New Roman" w:cs="Times New Roman"/>
          <w:sz w:val="24"/>
          <w:szCs w:val="20"/>
          <w:lang w:eastAsia="ru-RU"/>
        </w:rPr>
        <w:t xml:space="preserve"> рублей </w:t>
      </w:r>
      <w:r w:rsidRPr="00A52A08">
        <w:rPr>
          <w:rFonts w:ascii="Times New Roman" w:eastAsia="Times New Roman" w:hAnsi="Times New Roman" w:cs="Times New Roman"/>
          <w:sz w:val="24"/>
          <w:szCs w:val="20"/>
          <w:lang w:eastAsia="ru-RU"/>
        </w:rPr>
        <w:t xml:space="preserve">(на </w:t>
      </w:r>
      <w:r w:rsidR="00A52A08" w:rsidRPr="00A52A08">
        <w:rPr>
          <w:rFonts w:ascii="Times New Roman" w:eastAsia="Times New Roman" w:hAnsi="Times New Roman" w:cs="Times New Roman"/>
          <w:sz w:val="24"/>
          <w:szCs w:val="20"/>
          <w:lang w:eastAsia="ru-RU"/>
        </w:rPr>
        <w:t>22,95</w:t>
      </w:r>
      <w:r w:rsidRPr="00A52A08">
        <w:rPr>
          <w:rFonts w:ascii="Times New Roman" w:eastAsia="Times New Roman" w:hAnsi="Times New Roman" w:cs="Times New Roman"/>
          <w:sz w:val="24"/>
          <w:szCs w:val="20"/>
          <w:lang w:eastAsia="ru-RU"/>
        </w:rPr>
        <w:t xml:space="preserve"> %).</w:t>
      </w:r>
      <w:r w:rsidRPr="00A52A08">
        <w:rPr>
          <w:rFonts w:ascii="Times New Roman" w:eastAsia="Times New Roman" w:hAnsi="Times New Roman" w:cs="Times New Roman"/>
          <w:i/>
          <w:sz w:val="24"/>
          <w:szCs w:val="20"/>
          <w:lang w:eastAsia="ru-RU"/>
        </w:rPr>
        <w:t xml:space="preserve"> </w:t>
      </w:r>
      <w:r w:rsidRPr="006215E7">
        <w:rPr>
          <w:rFonts w:ascii="Times New Roman" w:eastAsia="Times New Roman" w:hAnsi="Times New Roman" w:cs="Times New Roman"/>
          <w:sz w:val="24"/>
          <w:szCs w:val="20"/>
          <w:lang w:eastAsia="ru-RU"/>
        </w:rPr>
        <w:t>Дефицит бюджета у</w:t>
      </w:r>
      <w:r w:rsidR="006215E7" w:rsidRPr="006215E7">
        <w:rPr>
          <w:rFonts w:ascii="Times New Roman" w:eastAsia="Times New Roman" w:hAnsi="Times New Roman" w:cs="Times New Roman"/>
          <w:sz w:val="24"/>
          <w:szCs w:val="20"/>
          <w:lang w:eastAsia="ru-RU"/>
        </w:rPr>
        <w:t>меньшен</w:t>
      </w:r>
      <w:r w:rsidRPr="006215E7">
        <w:rPr>
          <w:rFonts w:ascii="Times New Roman" w:eastAsia="Times New Roman" w:hAnsi="Times New Roman" w:cs="Times New Roman"/>
          <w:sz w:val="24"/>
          <w:szCs w:val="20"/>
          <w:lang w:eastAsia="ru-RU"/>
        </w:rPr>
        <w:t xml:space="preserve"> до </w:t>
      </w:r>
      <w:r w:rsidR="006215E7" w:rsidRPr="006215E7">
        <w:rPr>
          <w:rFonts w:ascii="Times New Roman" w:eastAsia="Times New Roman" w:hAnsi="Times New Roman" w:cs="Times New Roman"/>
          <w:sz w:val="24"/>
          <w:szCs w:val="20"/>
          <w:lang w:eastAsia="ru-RU"/>
        </w:rPr>
        <w:t>80 350 178,72</w:t>
      </w:r>
      <w:r w:rsidRPr="006215E7">
        <w:rPr>
          <w:rFonts w:ascii="Times New Roman" w:eastAsia="Times New Roman" w:hAnsi="Times New Roman" w:cs="Times New Roman"/>
          <w:sz w:val="24"/>
          <w:szCs w:val="20"/>
          <w:lang w:eastAsia="ru-RU"/>
        </w:rPr>
        <w:t xml:space="preserve"> рублей</w:t>
      </w:r>
      <w:r w:rsidRPr="006215E7">
        <w:rPr>
          <w:rFonts w:ascii="Times New Roman" w:eastAsia="Times New Roman" w:hAnsi="Times New Roman" w:cs="Times New Roman"/>
          <w:sz w:val="24"/>
          <w:szCs w:val="24"/>
          <w:lang w:eastAsia="ru-RU"/>
        </w:rPr>
        <w:t>.</w:t>
      </w:r>
    </w:p>
    <w:p w14:paraId="3B24275F" w14:textId="17BB6780" w:rsidR="0092568E" w:rsidRPr="004E29FB" w:rsidRDefault="0092568E" w:rsidP="0092568E">
      <w:pPr>
        <w:spacing w:after="0" w:line="240" w:lineRule="auto"/>
        <w:ind w:firstLine="709"/>
        <w:jc w:val="both"/>
        <w:rPr>
          <w:rFonts w:ascii="Times New Roman" w:eastAsia="Times New Roman" w:hAnsi="Times New Roman" w:cs="Times New Roman"/>
          <w:sz w:val="24"/>
          <w:szCs w:val="24"/>
          <w:lang w:eastAsia="ru-RU"/>
        </w:rPr>
      </w:pPr>
      <w:r w:rsidRPr="00BD2275">
        <w:rPr>
          <w:rFonts w:ascii="Times New Roman" w:eastAsia="Times New Roman" w:hAnsi="Times New Roman" w:cs="Times New Roman"/>
          <w:sz w:val="24"/>
          <w:szCs w:val="20"/>
          <w:lang w:eastAsia="ru-RU"/>
        </w:rPr>
        <w:t xml:space="preserve">В соответствии с </w:t>
      </w:r>
      <w:r w:rsidR="00BD2275" w:rsidRPr="00BD2275">
        <w:rPr>
          <w:rFonts w:ascii="Times New Roman" w:eastAsia="Times New Roman" w:hAnsi="Times New Roman" w:cs="Times New Roman"/>
          <w:sz w:val="24"/>
          <w:szCs w:val="20"/>
          <w:lang w:eastAsia="ru-RU"/>
        </w:rPr>
        <w:t>частью</w:t>
      </w:r>
      <w:r w:rsidRPr="00BD2275">
        <w:rPr>
          <w:rFonts w:ascii="Times New Roman" w:eastAsia="Times New Roman" w:hAnsi="Times New Roman" w:cs="Times New Roman"/>
          <w:sz w:val="24"/>
          <w:szCs w:val="20"/>
          <w:lang w:eastAsia="ru-RU"/>
        </w:rPr>
        <w:t xml:space="preserve"> 3 статьи 217 Бюджетного кодекса Российской Федерации без внесения изменений в решение о бюджете </w:t>
      </w:r>
      <w:r w:rsidR="00BD2275" w:rsidRPr="00BD2275">
        <w:rPr>
          <w:rFonts w:ascii="Times New Roman" w:eastAsia="Times New Roman" w:hAnsi="Times New Roman" w:cs="Times New Roman"/>
          <w:sz w:val="24"/>
          <w:szCs w:val="20"/>
          <w:lang w:eastAsia="ru-RU"/>
        </w:rPr>
        <w:t xml:space="preserve">увеличены </w:t>
      </w:r>
      <w:r w:rsidRPr="00BD2275">
        <w:rPr>
          <w:rFonts w:ascii="Times New Roman" w:eastAsia="Times New Roman" w:hAnsi="Times New Roman" w:cs="Times New Roman"/>
          <w:sz w:val="24"/>
          <w:szCs w:val="20"/>
          <w:lang w:eastAsia="ru-RU"/>
        </w:rPr>
        <w:t xml:space="preserve">плановые назначения по расходам на сумму </w:t>
      </w:r>
      <w:r w:rsidR="00BD2275" w:rsidRPr="00BD2275">
        <w:rPr>
          <w:rFonts w:ascii="Times New Roman" w:eastAsia="Times New Roman" w:hAnsi="Times New Roman" w:cs="Times New Roman"/>
          <w:sz w:val="24"/>
          <w:szCs w:val="20"/>
          <w:lang w:eastAsia="ru-RU"/>
        </w:rPr>
        <w:t>32 326 683,42</w:t>
      </w:r>
      <w:r w:rsidRPr="00BD2275">
        <w:rPr>
          <w:rFonts w:ascii="Times New Roman" w:eastAsia="Times New Roman" w:hAnsi="Times New Roman" w:cs="Times New Roman"/>
          <w:sz w:val="24"/>
          <w:szCs w:val="20"/>
          <w:lang w:eastAsia="ru-RU"/>
        </w:rPr>
        <w:t xml:space="preserve"> рублей за счет </w:t>
      </w:r>
      <w:r w:rsidR="00BD2275" w:rsidRPr="00BD2275">
        <w:rPr>
          <w:rFonts w:ascii="Times New Roman" w:eastAsia="Times New Roman" w:hAnsi="Times New Roman" w:cs="Times New Roman"/>
          <w:sz w:val="24"/>
          <w:szCs w:val="20"/>
          <w:lang w:eastAsia="ru-RU"/>
        </w:rPr>
        <w:t>средств вышестоящего бюджета</w:t>
      </w:r>
      <w:r w:rsidR="004E29FB">
        <w:rPr>
          <w:rFonts w:ascii="Times New Roman" w:eastAsia="Times New Roman" w:hAnsi="Times New Roman" w:cs="Times New Roman"/>
          <w:sz w:val="24"/>
          <w:szCs w:val="20"/>
          <w:lang w:eastAsia="ru-RU"/>
        </w:rPr>
        <w:t>,</w:t>
      </w:r>
      <w:r w:rsidRPr="00D73ABC">
        <w:rPr>
          <w:rFonts w:ascii="Times New Roman" w:eastAsia="Times New Roman" w:hAnsi="Times New Roman" w:cs="Times New Roman"/>
          <w:color w:val="FF0000"/>
          <w:sz w:val="24"/>
          <w:szCs w:val="20"/>
          <w:lang w:eastAsia="ru-RU"/>
        </w:rPr>
        <w:t xml:space="preserve"> </w:t>
      </w:r>
      <w:r w:rsidRPr="004E29FB">
        <w:rPr>
          <w:rFonts w:ascii="Times New Roman" w:eastAsia="Times New Roman" w:hAnsi="Times New Roman" w:cs="Times New Roman"/>
          <w:sz w:val="24"/>
          <w:szCs w:val="20"/>
          <w:lang w:eastAsia="ru-RU"/>
        </w:rPr>
        <w:t xml:space="preserve">в том числе: </w:t>
      </w:r>
      <w:r w:rsidR="004E29FB" w:rsidRPr="004E29FB">
        <w:rPr>
          <w:rFonts w:ascii="Times New Roman" w:eastAsia="Times New Roman" w:hAnsi="Times New Roman" w:cs="Times New Roman"/>
          <w:sz w:val="24"/>
          <w:szCs w:val="20"/>
          <w:lang w:eastAsia="ru-RU"/>
        </w:rPr>
        <w:t>увеличены прочие дотации на 5 556 874,85 рублей, увеличены</w:t>
      </w:r>
      <w:r w:rsidR="0069647B" w:rsidRPr="004E29FB">
        <w:rPr>
          <w:rFonts w:ascii="Times New Roman" w:eastAsia="Times New Roman" w:hAnsi="Times New Roman" w:cs="Times New Roman"/>
          <w:sz w:val="24"/>
          <w:szCs w:val="24"/>
          <w:lang w:eastAsia="ru-RU"/>
        </w:rPr>
        <w:t xml:space="preserve"> субсидии</w:t>
      </w:r>
      <w:r w:rsidRPr="004E29FB">
        <w:rPr>
          <w:rFonts w:ascii="Times New Roman" w:eastAsia="Times New Roman" w:hAnsi="Times New Roman" w:cs="Times New Roman"/>
          <w:sz w:val="24"/>
          <w:szCs w:val="24"/>
          <w:lang w:eastAsia="ru-RU"/>
        </w:rPr>
        <w:t xml:space="preserve"> на </w:t>
      </w:r>
      <w:r w:rsidR="00EA1928" w:rsidRPr="004E29FB">
        <w:rPr>
          <w:rFonts w:ascii="Times New Roman" w:eastAsia="Times New Roman" w:hAnsi="Times New Roman" w:cs="Times New Roman"/>
          <w:sz w:val="24"/>
          <w:szCs w:val="24"/>
          <w:lang w:eastAsia="ru-RU"/>
        </w:rPr>
        <w:t>28</w:t>
      </w:r>
      <w:r w:rsidR="004E29FB" w:rsidRPr="004E29FB">
        <w:rPr>
          <w:rFonts w:ascii="Times New Roman" w:eastAsia="Times New Roman" w:hAnsi="Times New Roman" w:cs="Times New Roman"/>
          <w:sz w:val="24"/>
          <w:szCs w:val="24"/>
          <w:lang w:eastAsia="ru-RU"/>
        </w:rPr>
        <w:t> 355 413,01</w:t>
      </w:r>
      <w:r w:rsidRPr="004E29FB">
        <w:rPr>
          <w:rFonts w:ascii="Times New Roman" w:eastAsia="Times New Roman" w:hAnsi="Times New Roman" w:cs="Times New Roman"/>
          <w:sz w:val="24"/>
          <w:szCs w:val="24"/>
          <w:lang w:eastAsia="ru-RU"/>
        </w:rPr>
        <w:t xml:space="preserve"> рублей; уменьшены </w:t>
      </w:r>
      <w:r w:rsidR="00EA1928" w:rsidRPr="004E29FB">
        <w:rPr>
          <w:rFonts w:ascii="Times New Roman" w:eastAsia="Times New Roman" w:hAnsi="Times New Roman" w:cs="Times New Roman"/>
          <w:sz w:val="24"/>
          <w:szCs w:val="24"/>
          <w:lang w:eastAsia="ru-RU"/>
        </w:rPr>
        <w:t>субвенции</w:t>
      </w:r>
      <w:r w:rsidRPr="004E29FB">
        <w:rPr>
          <w:rFonts w:ascii="Times New Roman" w:eastAsia="Times New Roman" w:hAnsi="Times New Roman" w:cs="Times New Roman"/>
          <w:sz w:val="24"/>
          <w:szCs w:val="24"/>
          <w:lang w:eastAsia="ru-RU"/>
        </w:rPr>
        <w:t xml:space="preserve"> на </w:t>
      </w:r>
      <w:r w:rsidR="004E29FB" w:rsidRPr="004E29FB">
        <w:rPr>
          <w:rFonts w:ascii="Times New Roman" w:eastAsia="Times New Roman" w:hAnsi="Times New Roman" w:cs="Times New Roman"/>
          <w:sz w:val="24"/>
          <w:szCs w:val="24"/>
          <w:lang w:eastAsia="ru-RU"/>
        </w:rPr>
        <w:t>5 129 354,44</w:t>
      </w:r>
      <w:r w:rsidRPr="004E29FB">
        <w:rPr>
          <w:rFonts w:ascii="Times New Roman" w:eastAsia="Times New Roman" w:hAnsi="Times New Roman" w:cs="Times New Roman"/>
          <w:sz w:val="24"/>
          <w:szCs w:val="24"/>
          <w:lang w:eastAsia="ru-RU"/>
        </w:rPr>
        <w:t xml:space="preserve"> рублей</w:t>
      </w:r>
      <w:r w:rsidR="004E29FB" w:rsidRPr="004E29FB">
        <w:rPr>
          <w:rFonts w:ascii="Times New Roman" w:eastAsia="Times New Roman" w:hAnsi="Times New Roman" w:cs="Times New Roman"/>
          <w:sz w:val="24"/>
          <w:szCs w:val="24"/>
          <w:lang w:eastAsia="ru-RU"/>
        </w:rPr>
        <w:t>, увеличены межбюджетные трансферты на 3 543 750,00 рублей</w:t>
      </w:r>
      <w:r w:rsidRPr="004E29FB">
        <w:rPr>
          <w:rFonts w:ascii="Times New Roman" w:eastAsia="Times New Roman" w:hAnsi="Times New Roman" w:cs="Times New Roman"/>
          <w:sz w:val="24"/>
          <w:szCs w:val="24"/>
          <w:lang w:eastAsia="ru-RU"/>
        </w:rPr>
        <w:t>.</w:t>
      </w:r>
    </w:p>
    <w:p w14:paraId="750749E4" w14:textId="3AD892F6" w:rsidR="0092568E" w:rsidRPr="008567B4"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6A11B1">
        <w:rPr>
          <w:rFonts w:ascii="Times New Roman" w:eastAsia="Times New Roman" w:hAnsi="Times New Roman" w:cs="Times New Roman"/>
          <w:sz w:val="24"/>
          <w:szCs w:val="20"/>
          <w:lang w:eastAsia="ru-RU"/>
        </w:rPr>
        <w:t xml:space="preserve">С учетом всех изменений уточненные бюджетные назначения по доходам составили </w:t>
      </w:r>
      <w:r w:rsidR="00A52A08" w:rsidRPr="006A11B1">
        <w:rPr>
          <w:rFonts w:ascii="Times New Roman" w:eastAsia="Times New Roman" w:hAnsi="Times New Roman" w:cs="Times New Roman"/>
          <w:sz w:val="24"/>
          <w:szCs w:val="20"/>
          <w:lang w:eastAsia="ru-RU"/>
        </w:rPr>
        <w:t>5 521 917 939,57</w:t>
      </w:r>
      <w:r w:rsidRPr="006A11B1">
        <w:rPr>
          <w:rFonts w:ascii="Times New Roman" w:eastAsia="Times New Roman" w:hAnsi="Times New Roman" w:cs="Times New Roman"/>
          <w:sz w:val="24"/>
          <w:szCs w:val="20"/>
          <w:lang w:eastAsia="ru-RU"/>
        </w:rPr>
        <w:t xml:space="preserve"> рублей,</w:t>
      </w:r>
      <w:r w:rsidRPr="006A11B1">
        <w:rPr>
          <w:rFonts w:ascii="Times New Roman" w:eastAsia="Times New Roman" w:hAnsi="Times New Roman" w:cs="Times New Roman"/>
          <w:i/>
          <w:sz w:val="24"/>
          <w:szCs w:val="20"/>
          <w:lang w:eastAsia="ru-RU"/>
        </w:rPr>
        <w:t xml:space="preserve"> </w:t>
      </w:r>
      <w:r w:rsidRPr="006A11B1">
        <w:rPr>
          <w:rFonts w:ascii="Times New Roman" w:eastAsia="Times New Roman" w:hAnsi="Times New Roman" w:cs="Times New Roman"/>
          <w:sz w:val="24"/>
          <w:szCs w:val="20"/>
          <w:lang w:eastAsia="ru-RU"/>
        </w:rPr>
        <w:t xml:space="preserve">по расходам – </w:t>
      </w:r>
      <w:r w:rsidR="00A52A08" w:rsidRPr="006A11B1">
        <w:rPr>
          <w:rFonts w:ascii="Times New Roman" w:eastAsia="Times New Roman" w:hAnsi="Times New Roman" w:cs="Times New Roman"/>
          <w:sz w:val="24"/>
          <w:szCs w:val="20"/>
          <w:lang w:eastAsia="ru-RU"/>
        </w:rPr>
        <w:t>5 634 594 801,71</w:t>
      </w:r>
      <w:r w:rsidRPr="006A11B1">
        <w:rPr>
          <w:rFonts w:ascii="Times New Roman" w:eastAsia="Times New Roman" w:hAnsi="Times New Roman" w:cs="Times New Roman"/>
          <w:sz w:val="24"/>
          <w:szCs w:val="20"/>
          <w:lang w:eastAsia="ru-RU"/>
        </w:rPr>
        <w:t xml:space="preserve"> рублей,</w:t>
      </w:r>
      <w:r w:rsidRPr="006A11B1">
        <w:rPr>
          <w:rFonts w:ascii="Times New Roman" w:eastAsia="Times New Roman" w:hAnsi="Times New Roman" w:cs="Times New Roman"/>
          <w:i/>
          <w:sz w:val="24"/>
          <w:szCs w:val="20"/>
          <w:lang w:eastAsia="ru-RU"/>
        </w:rPr>
        <w:t xml:space="preserve"> </w:t>
      </w:r>
      <w:r w:rsidR="00C729A4" w:rsidRPr="00A87425">
        <w:rPr>
          <w:rFonts w:ascii="Times New Roman" w:eastAsia="Times New Roman" w:hAnsi="Times New Roman" w:cs="Times New Roman"/>
          <w:sz w:val="24"/>
          <w:szCs w:val="20"/>
          <w:lang w:eastAsia="ru-RU"/>
        </w:rPr>
        <w:t>дефицит</w:t>
      </w:r>
      <w:r w:rsidRPr="00A87425">
        <w:rPr>
          <w:rFonts w:ascii="Times New Roman" w:eastAsia="Times New Roman" w:hAnsi="Times New Roman" w:cs="Times New Roman"/>
          <w:sz w:val="24"/>
          <w:szCs w:val="20"/>
          <w:lang w:eastAsia="ru-RU"/>
        </w:rPr>
        <w:t xml:space="preserve"> бюджета – </w:t>
      </w:r>
      <w:r w:rsidR="00A87425" w:rsidRPr="00A87425">
        <w:rPr>
          <w:rFonts w:ascii="Times New Roman" w:eastAsia="Times New Roman" w:hAnsi="Times New Roman" w:cs="Times New Roman"/>
          <w:sz w:val="24"/>
          <w:szCs w:val="20"/>
          <w:lang w:eastAsia="ru-RU"/>
        </w:rPr>
        <w:t>80 350 178,72</w:t>
      </w:r>
      <w:r w:rsidRPr="00A87425">
        <w:rPr>
          <w:rFonts w:ascii="Times New Roman" w:eastAsia="Times New Roman" w:hAnsi="Times New Roman" w:cs="Times New Roman"/>
          <w:sz w:val="24"/>
          <w:szCs w:val="20"/>
          <w:lang w:eastAsia="ru-RU"/>
        </w:rPr>
        <w:t xml:space="preserve"> рублей</w:t>
      </w:r>
      <w:r w:rsidR="00401626" w:rsidRPr="00A87425">
        <w:rPr>
          <w:rFonts w:ascii="Times New Roman" w:eastAsia="Times New Roman" w:hAnsi="Times New Roman" w:cs="Times New Roman"/>
          <w:sz w:val="24"/>
          <w:szCs w:val="20"/>
          <w:lang w:eastAsia="ru-RU"/>
        </w:rPr>
        <w:t xml:space="preserve"> </w:t>
      </w:r>
      <w:r w:rsidR="00401626" w:rsidRPr="008567B4">
        <w:rPr>
          <w:rFonts w:ascii="Times New Roman" w:eastAsia="Times New Roman" w:hAnsi="Times New Roman" w:cs="Times New Roman"/>
          <w:sz w:val="24"/>
          <w:szCs w:val="20"/>
          <w:lang w:eastAsia="ru-RU"/>
        </w:rPr>
        <w:t>(согласно части 6 статьи 217 Бюджетного кодекса Российской Федерации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sidRPr="008567B4">
        <w:rPr>
          <w:rFonts w:ascii="Times New Roman" w:eastAsia="Times New Roman" w:hAnsi="Times New Roman" w:cs="Times New Roman"/>
          <w:sz w:val="24"/>
          <w:szCs w:val="20"/>
          <w:lang w:eastAsia="ru-RU"/>
        </w:rPr>
        <w:t xml:space="preserve">. </w:t>
      </w:r>
    </w:p>
    <w:p w14:paraId="33AA9CA0" w14:textId="4D22AA81" w:rsidR="0092568E" w:rsidRPr="006A11B1" w:rsidRDefault="0092568E" w:rsidP="001A45D4">
      <w:pPr>
        <w:spacing w:after="0" w:line="240" w:lineRule="auto"/>
        <w:ind w:firstLine="540"/>
        <w:jc w:val="both"/>
        <w:rPr>
          <w:rFonts w:ascii="Times New Roman" w:eastAsia="Times New Roman" w:hAnsi="Times New Roman" w:cs="Times New Roman"/>
          <w:sz w:val="24"/>
          <w:szCs w:val="20"/>
          <w:lang w:eastAsia="ru-RU"/>
        </w:rPr>
      </w:pPr>
      <w:r w:rsidRPr="00A52A08">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A52A08" w:rsidRPr="00A52A08">
        <w:rPr>
          <w:rFonts w:ascii="Times New Roman" w:eastAsia="Times New Roman" w:hAnsi="Times New Roman" w:cs="Times New Roman"/>
          <w:sz w:val="24"/>
          <w:szCs w:val="20"/>
          <w:lang w:eastAsia="ru-RU"/>
        </w:rPr>
        <w:t>2</w:t>
      </w:r>
      <w:r w:rsidRPr="00A52A08">
        <w:rPr>
          <w:rFonts w:ascii="Times New Roman" w:eastAsia="Times New Roman" w:hAnsi="Times New Roman" w:cs="Times New Roman"/>
          <w:sz w:val="24"/>
          <w:szCs w:val="20"/>
          <w:lang w:eastAsia="ru-RU"/>
        </w:rPr>
        <w:t xml:space="preserve"> год по доходам составило </w:t>
      </w:r>
      <w:r w:rsidR="00A52A08" w:rsidRPr="00A52A08">
        <w:rPr>
          <w:rFonts w:ascii="Times New Roman" w:eastAsia="Times New Roman" w:hAnsi="Times New Roman" w:cs="Times New Roman"/>
          <w:sz w:val="24"/>
          <w:szCs w:val="20"/>
          <w:lang w:eastAsia="ru-RU"/>
        </w:rPr>
        <w:t>5 680 917 793,89</w:t>
      </w:r>
      <w:r w:rsidRPr="00A52A08">
        <w:rPr>
          <w:rFonts w:ascii="Times New Roman" w:eastAsia="Times New Roman" w:hAnsi="Times New Roman" w:cs="Times New Roman"/>
          <w:sz w:val="24"/>
          <w:szCs w:val="20"/>
          <w:lang w:eastAsia="ru-RU"/>
        </w:rPr>
        <w:t xml:space="preserve"> рублей </w:t>
      </w:r>
      <w:r w:rsidRPr="006A11B1">
        <w:rPr>
          <w:rFonts w:ascii="Times New Roman" w:eastAsia="Times New Roman" w:hAnsi="Times New Roman" w:cs="Times New Roman"/>
          <w:sz w:val="24"/>
          <w:szCs w:val="20"/>
          <w:lang w:eastAsia="ru-RU"/>
        </w:rPr>
        <w:t>(</w:t>
      </w:r>
      <w:r w:rsidR="006A11B1" w:rsidRPr="006A11B1">
        <w:rPr>
          <w:rFonts w:ascii="Times New Roman" w:eastAsia="Times New Roman" w:hAnsi="Times New Roman" w:cs="Times New Roman"/>
          <w:sz w:val="24"/>
          <w:szCs w:val="20"/>
          <w:lang w:eastAsia="ru-RU"/>
        </w:rPr>
        <w:t>102,88</w:t>
      </w:r>
      <w:r w:rsidRPr="006A11B1">
        <w:rPr>
          <w:rFonts w:ascii="Times New Roman" w:eastAsia="Times New Roman" w:hAnsi="Times New Roman" w:cs="Times New Roman"/>
          <w:sz w:val="24"/>
          <w:szCs w:val="20"/>
          <w:lang w:eastAsia="ru-RU"/>
        </w:rPr>
        <w:t xml:space="preserve"> % к уточненному плану), </w:t>
      </w:r>
      <w:r w:rsidRPr="00A52A08">
        <w:rPr>
          <w:rFonts w:ascii="Times New Roman" w:eastAsia="Times New Roman" w:hAnsi="Times New Roman" w:cs="Times New Roman"/>
          <w:sz w:val="24"/>
          <w:szCs w:val="20"/>
          <w:lang w:eastAsia="ru-RU"/>
        </w:rPr>
        <w:t>по расходам –</w:t>
      </w:r>
      <w:r w:rsidRPr="00A52A08">
        <w:rPr>
          <w:rFonts w:ascii="Times New Roman" w:eastAsia="Times New Roman" w:hAnsi="Times New Roman" w:cs="Times New Roman"/>
          <w:i/>
          <w:sz w:val="24"/>
          <w:szCs w:val="20"/>
          <w:lang w:eastAsia="ru-RU"/>
        </w:rPr>
        <w:t xml:space="preserve"> </w:t>
      </w:r>
      <w:r w:rsidR="00A52A08" w:rsidRPr="00A52A08">
        <w:rPr>
          <w:rFonts w:ascii="Times New Roman" w:eastAsia="Times New Roman" w:hAnsi="Times New Roman" w:cs="Times New Roman"/>
          <w:sz w:val="24"/>
          <w:szCs w:val="20"/>
          <w:lang w:eastAsia="ru-RU"/>
        </w:rPr>
        <w:t>5 500 802 155,55</w:t>
      </w:r>
      <w:r w:rsidRPr="00A52A08">
        <w:rPr>
          <w:rFonts w:ascii="Times New Roman" w:eastAsia="Times New Roman" w:hAnsi="Times New Roman" w:cs="Times New Roman"/>
          <w:sz w:val="24"/>
          <w:szCs w:val="20"/>
          <w:lang w:eastAsia="ru-RU"/>
        </w:rPr>
        <w:t xml:space="preserve"> рублей </w:t>
      </w:r>
      <w:r w:rsidRPr="006A11B1">
        <w:rPr>
          <w:rFonts w:ascii="Times New Roman" w:eastAsia="Times New Roman" w:hAnsi="Times New Roman" w:cs="Times New Roman"/>
          <w:sz w:val="24"/>
          <w:szCs w:val="20"/>
          <w:lang w:eastAsia="ru-RU"/>
        </w:rPr>
        <w:t>(</w:t>
      </w:r>
      <w:r w:rsidR="003842DD" w:rsidRPr="006A11B1">
        <w:rPr>
          <w:rFonts w:ascii="Times New Roman" w:eastAsia="Times New Roman" w:hAnsi="Times New Roman" w:cs="Times New Roman"/>
          <w:sz w:val="24"/>
          <w:szCs w:val="20"/>
          <w:lang w:eastAsia="ru-RU"/>
        </w:rPr>
        <w:t>97,</w:t>
      </w:r>
      <w:r w:rsidR="006A11B1" w:rsidRPr="006A11B1">
        <w:rPr>
          <w:rFonts w:ascii="Times New Roman" w:eastAsia="Times New Roman" w:hAnsi="Times New Roman" w:cs="Times New Roman"/>
          <w:sz w:val="24"/>
          <w:szCs w:val="20"/>
          <w:lang w:eastAsia="ru-RU"/>
        </w:rPr>
        <w:t>6</w:t>
      </w:r>
      <w:r w:rsidRPr="006A11B1">
        <w:rPr>
          <w:rFonts w:ascii="Times New Roman" w:eastAsia="Times New Roman" w:hAnsi="Times New Roman" w:cs="Times New Roman"/>
          <w:sz w:val="24"/>
          <w:szCs w:val="20"/>
          <w:lang w:eastAsia="ru-RU"/>
        </w:rPr>
        <w:t xml:space="preserve"> % к уточненному плану).</w:t>
      </w:r>
      <w:r w:rsidRPr="006A11B1">
        <w:rPr>
          <w:rFonts w:ascii="Times New Roman" w:eastAsia="Times New Roman" w:hAnsi="Times New Roman" w:cs="Times New Roman"/>
          <w:i/>
          <w:sz w:val="24"/>
          <w:szCs w:val="20"/>
          <w:lang w:eastAsia="ru-RU"/>
        </w:rPr>
        <w:t xml:space="preserve"> </w:t>
      </w:r>
      <w:r w:rsidRPr="006A11B1">
        <w:rPr>
          <w:rFonts w:ascii="Times New Roman" w:eastAsia="Times New Roman" w:hAnsi="Times New Roman" w:cs="Times New Roman"/>
          <w:sz w:val="24"/>
          <w:szCs w:val="20"/>
          <w:lang w:eastAsia="ru-RU"/>
        </w:rPr>
        <w:t xml:space="preserve">По доходам </w:t>
      </w:r>
      <w:r w:rsidR="006A11B1" w:rsidRPr="006A11B1">
        <w:rPr>
          <w:rFonts w:ascii="Times New Roman" w:eastAsia="Times New Roman" w:hAnsi="Times New Roman" w:cs="Times New Roman"/>
          <w:sz w:val="24"/>
          <w:szCs w:val="20"/>
          <w:lang w:eastAsia="ru-RU"/>
        </w:rPr>
        <w:t>пере</w:t>
      </w:r>
      <w:r w:rsidRPr="006A11B1">
        <w:rPr>
          <w:rFonts w:ascii="Times New Roman" w:eastAsia="Times New Roman" w:hAnsi="Times New Roman" w:cs="Times New Roman"/>
          <w:sz w:val="24"/>
          <w:szCs w:val="20"/>
          <w:lang w:eastAsia="ru-RU"/>
        </w:rPr>
        <w:t xml:space="preserve">выполнение уточненного плана составило </w:t>
      </w:r>
      <w:r w:rsidR="006A11B1" w:rsidRPr="006A11B1">
        <w:rPr>
          <w:rFonts w:ascii="Times New Roman" w:eastAsia="Times New Roman" w:hAnsi="Times New Roman" w:cs="Times New Roman"/>
          <w:sz w:val="24"/>
          <w:szCs w:val="20"/>
          <w:lang w:eastAsia="ru-RU"/>
        </w:rPr>
        <w:t>158 999 854,32</w:t>
      </w:r>
      <w:r w:rsidRPr="006A11B1">
        <w:rPr>
          <w:rFonts w:ascii="Times New Roman" w:eastAsia="Times New Roman" w:hAnsi="Times New Roman" w:cs="Times New Roman"/>
          <w:sz w:val="24"/>
          <w:szCs w:val="20"/>
          <w:lang w:eastAsia="ru-RU"/>
        </w:rPr>
        <w:t xml:space="preserve"> рублей, невыполнение плана по расходам –</w:t>
      </w:r>
      <w:r w:rsidRPr="006A11B1">
        <w:rPr>
          <w:rFonts w:ascii="Times New Roman" w:eastAsia="Times New Roman" w:hAnsi="Times New Roman" w:cs="Times New Roman"/>
          <w:i/>
          <w:sz w:val="24"/>
          <w:szCs w:val="20"/>
          <w:lang w:eastAsia="ru-RU"/>
        </w:rPr>
        <w:t xml:space="preserve"> </w:t>
      </w:r>
      <w:r w:rsidR="005D1D5A" w:rsidRPr="006A11B1">
        <w:rPr>
          <w:rFonts w:ascii="Times New Roman" w:eastAsia="Times New Roman" w:hAnsi="Times New Roman" w:cs="Times New Roman"/>
          <w:sz w:val="24"/>
          <w:szCs w:val="20"/>
          <w:lang w:eastAsia="ru-RU"/>
        </w:rPr>
        <w:t>1</w:t>
      </w:r>
      <w:r w:rsidR="006A11B1" w:rsidRPr="006A11B1">
        <w:rPr>
          <w:rFonts w:ascii="Times New Roman" w:eastAsia="Times New Roman" w:hAnsi="Times New Roman" w:cs="Times New Roman"/>
          <w:sz w:val="24"/>
          <w:szCs w:val="20"/>
          <w:lang w:eastAsia="ru-RU"/>
        </w:rPr>
        <w:t>33 792 646,16</w:t>
      </w:r>
      <w:r w:rsidRPr="006A11B1">
        <w:rPr>
          <w:rFonts w:ascii="Times New Roman" w:eastAsia="Times New Roman" w:hAnsi="Times New Roman" w:cs="Times New Roman"/>
          <w:sz w:val="24"/>
          <w:szCs w:val="20"/>
          <w:lang w:eastAsia="ru-RU"/>
        </w:rPr>
        <w:t xml:space="preserve"> рублей. </w:t>
      </w:r>
    </w:p>
    <w:p w14:paraId="33477613" w14:textId="69C7F48F" w:rsidR="0092568E" w:rsidRPr="00A52A08"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A52A08">
        <w:rPr>
          <w:rFonts w:ascii="Times New Roman" w:eastAsia="Times New Roman" w:hAnsi="Times New Roman" w:cs="Times New Roman"/>
          <w:sz w:val="24"/>
          <w:szCs w:val="20"/>
          <w:lang w:eastAsia="ru-RU"/>
        </w:rPr>
        <w:t xml:space="preserve">По итогам года сложился </w:t>
      </w:r>
      <w:r w:rsidR="00A52A08" w:rsidRPr="00A52A08">
        <w:rPr>
          <w:rFonts w:ascii="Times New Roman" w:eastAsia="Times New Roman" w:hAnsi="Times New Roman" w:cs="Times New Roman"/>
          <w:sz w:val="24"/>
          <w:szCs w:val="20"/>
          <w:lang w:eastAsia="ru-RU"/>
        </w:rPr>
        <w:t>про</w:t>
      </w:r>
      <w:r w:rsidRPr="00A52A08">
        <w:rPr>
          <w:rFonts w:ascii="Times New Roman" w:eastAsia="Times New Roman" w:hAnsi="Times New Roman" w:cs="Times New Roman"/>
          <w:sz w:val="24"/>
          <w:szCs w:val="20"/>
          <w:lang w:eastAsia="ru-RU"/>
        </w:rPr>
        <w:t xml:space="preserve">фицит бюджета в сумме </w:t>
      </w:r>
      <w:r w:rsidR="00A52A08" w:rsidRPr="00A52A08">
        <w:rPr>
          <w:rFonts w:ascii="Times New Roman" w:eastAsia="Times New Roman" w:hAnsi="Times New Roman" w:cs="Times New Roman"/>
          <w:sz w:val="24"/>
          <w:szCs w:val="20"/>
          <w:lang w:eastAsia="ru-RU"/>
        </w:rPr>
        <w:t>180 115 638,34</w:t>
      </w:r>
      <w:r w:rsidRPr="00A52A08">
        <w:rPr>
          <w:rFonts w:ascii="Times New Roman" w:eastAsia="Times New Roman" w:hAnsi="Times New Roman" w:cs="Times New Roman"/>
          <w:sz w:val="24"/>
          <w:szCs w:val="20"/>
          <w:lang w:eastAsia="ru-RU"/>
        </w:rPr>
        <w:t xml:space="preserve"> рублей.</w:t>
      </w:r>
    </w:p>
    <w:p w14:paraId="57898979" w14:textId="26C97860" w:rsidR="0092568E" w:rsidRPr="00C354E1"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E67352">
        <w:rPr>
          <w:rFonts w:ascii="Times New Roman" w:eastAsia="Times New Roman" w:hAnsi="Times New Roman" w:cs="Times New Roman"/>
          <w:sz w:val="24"/>
          <w:szCs w:val="20"/>
          <w:lang w:eastAsia="ru-RU"/>
        </w:rPr>
        <w:t xml:space="preserve">При этом остаток средств на счетах местного бюджета на конец финансового года в соответствии с «Балансом исполнения бюджета» (ф. 0503120) составил </w:t>
      </w:r>
      <w:r w:rsidR="00E67352" w:rsidRPr="00E67352">
        <w:rPr>
          <w:rFonts w:ascii="Times New Roman" w:eastAsia="Times New Roman" w:hAnsi="Times New Roman" w:cs="Times New Roman"/>
          <w:sz w:val="24"/>
          <w:szCs w:val="20"/>
          <w:lang w:eastAsia="ru-RU"/>
        </w:rPr>
        <w:t>411 638 084,64</w:t>
      </w:r>
      <w:r w:rsidRPr="00E67352">
        <w:rPr>
          <w:rFonts w:ascii="Times New Roman" w:eastAsia="Times New Roman" w:hAnsi="Times New Roman" w:cs="Times New Roman"/>
          <w:sz w:val="24"/>
          <w:szCs w:val="20"/>
          <w:lang w:eastAsia="ru-RU"/>
        </w:rPr>
        <w:t xml:space="preserve"> рублей, у</w:t>
      </w:r>
      <w:r w:rsidR="00E67352" w:rsidRPr="00E67352">
        <w:rPr>
          <w:rFonts w:ascii="Times New Roman" w:eastAsia="Times New Roman" w:hAnsi="Times New Roman" w:cs="Times New Roman"/>
          <w:sz w:val="24"/>
          <w:szCs w:val="20"/>
          <w:lang w:eastAsia="ru-RU"/>
        </w:rPr>
        <w:t>величившись</w:t>
      </w:r>
      <w:r w:rsidRPr="00E67352">
        <w:rPr>
          <w:rFonts w:ascii="Times New Roman" w:eastAsia="Times New Roman" w:hAnsi="Times New Roman" w:cs="Times New Roman"/>
          <w:sz w:val="24"/>
          <w:szCs w:val="20"/>
          <w:lang w:eastAsia="ru-RU"/>
        </w:rPr>
        <w:t xml:space="preserve"> на </w:t>
      </w:r>
      <w:r w:rsidR="00E67352" w:rsidRPr="00E67352">
        <w:rPr>
          <w:rFonts w:ascii="Times New Roman" w:eastAsia="Times New Roman" w:hAnsi="Times New Roman" w:cs="Times New Roman"/>
          <w:sz w:val="24"/>
          <w:szCs w:val="20"/>
          <w:lang w:eastAsia="ru-RU"/>
        </w:rPr>
        <w:t>309 115 638,34</w:t>
      </w:r>
      <w:r w:rsidRPr="00E67352">
        <w:rPr>
          <w:rFonts w:ascii="Times New Roman" w:eastAsia="Times New Roman" w:hAnsi="Times New Roman" w:cs="Times New Roman"/>
          <w:sz w:val="24"/>
          <w:szCs w:val="20"/>
          <w:lang w:eastAsia="ru-RU"/>
        </w:rPr>
        <w:t xml:space="preserve"> рублей (</w:t>
      </w:r>
      <w:r w:rsidR="005C7ED3" w:rsidRPr="00E67352">
        <w:rPr>
          <w:rFonts w:ascii="Times New Roman" w:eastAsia="Times New Roman" w:hAnsi="Times New Roman" w:cs="Times New Roman"/>
          <w:sz w:val="24"/>
          <w:szCs w:val="20"/>
          <w:lang w:eastAsia="ru-RU"/>
        </w:rPr>
        <w:t xml:space="preserve">в </w:t>
      </w:r>
      <w:r w:rsidR="00E67352" w:rsidRPr="00E67352">
        <w:rPr>
          <w:rFonts w:ascii="Times New Roman" w:eastAsia="Times New Roman" w:hAnsi="Times New Roman" w:cs="Times New Roman"/>
          <w:sz w:val="24"/>
          <w:szCs w:val="20"/>
          <w:lang w:eastAsia="ru-RU"/>
        </w:rPr>
        <w:t>4</w:t>
      </w:r>
      <w:r w:rsidR="005C7ED3" w:rsidRPr="00E67352">
        <w:rPr>
          <w:rFonts w:ascii="Times New Roman" w:eastAsia="Times New Roman" w:hAnsi="Times New Roman" w:cs="Times New Roman"/>
          <w:sz w:val="24"/>
          <w:szCs w:val="20"/>
          <w:lang w:eastAsia="ru-RU"/>
        </w:rPr>
        <w:t xml:space="preserve"> раза</w:t>
      </w:r>
      <w:r w:rsidRPr="00E67352">
        <w:rPr>
          <w:rFonts w:ascii="Times New Roman" w:eastAsia="Times New Roman" w:hAnsi="Times New Roman" w:cs="Times New Roman"/>
          <w:sz w:val="24"/>
          <w:szCs w:val="20"/>
          <w:lang w:eastAsia="ru-RU"/>
        </w:rPr>
        <w:t>) по сравнению с остатком на конец 20</w:t>
      </w:r>
      <w:r w:rsidR="005C7ED3" w:rsidRPr="00E67352">
        <w:rPr>
          <w:rFonts w:ascii="Times New Roman" w:eastAsia="Times New Roman" w:hAnsi="Times New Roman" w:cs="Times New Roman"/>
          <w:sz w:val="24"/>
          <w:szCs w:val="20"/>
          <w:lang w:eastAsia="ru-RU"/>
        </w:rPr>
        <w:t>2</w:t>
      </w:r>
      <w:r w:rsidR="00E67352" w:rsidRPr="00E67352">
        <w:rPr>
          <w:rFonts w:ascii="Times New Roman" w:eastAsia="Times New Roman" w:hAnsi="Times New Roman" w:cs="Times New Roman"/>
          <w:sz w:val="24"/>
          <w:szCs w:val="20"/>
          <w:lang w:eastAsia="ru-RU"/>
        </w:rPr>
        <w:t>1</w:t>
      </w:r>
      <w:r w:rsidRPr="00E67352">
        <w:rPr>
          <w:rFonts w:ascii="Times New Roman" w:eastAsia="Times New Roman" w:hAnsi="Times New Roman" w:cs="Times New Roman"/>
          <w:sz w:val="24"/>
          <w:szCs w:val="20"/>
          <w:lang w:eastAsia="ru-RU"/>
        </w:rPr>
        <w:t xml:space="preserve"> года.</w:t>
      </w:r>
      <w:r w:rsidRPr="00E67352">
        <w:rPr>
          <w:rFonts w:ascii="Times New Roman" w:eastAsia="Times New Roman" w:hAnsi="Times New Roman" w:cs="Times New Roman"/>
          <w:i/>
          <w:sz w:val="24"/>
          <w:szCs w:val="20"/>
          <w:lang w:eastAsia="ru-RU"/>
        </w:rPr>
        <w:t xml:space="preserve"> </w:t>
      </w:r>
      <w:r w:rsidRPr="00C354E1">
        <w:rPr>
          <w:rFonts w:ascii="Times New Roman" w:eastAsia="Times New Roman" w:hAnsi="Times New Roman" w:cs="Times New Roman"/>
          <w:sz w:val="24"/>
          <w:szCs w:val="24"/>
          <w:lang w:eastAsia="ru-RU"/>
        </w:rPr>
        <w:t xml:space="preserve">Из них </w:t>
      </w:r>
      <w:r w:rsidR="00C354E1" w:rsidRPr="00C354E1">
        <w:rPr>
          <w:rFonts w:ascii="Times New Roman" w:eastAsia="Times New Roman" w:hAnsi="Times New Roman" w:cs="Times New Roman"/>
          <w:sz w:val="24"/>
          <w:szCs w:val="24"/>
          <w:lang w:eastAsia="ru-RU"/>
        </w:rPr>
        <w:t>199 249,23</w:t>
      </w:r>
      <w:r w:rsidRPr="00C354E1">
        <w:rPr>
          <w:rFonts w:ascii="Times New Roman" w:eastAsia="Times New Roman" w:hAnsi="Times New Roman" w:cs="Times New Roman"/>
          <w:sz w:val="24"/>
          <w:szCs w:val="24"/>
          <w:lang w:eastAsia="ru-RU"/>
        </w:rPr>
        <w:t xml:space="preserve"> рублей – неиспользованные трансферты из вышестоящего бюджета, </w:t>
      </w:r>
      <w:r w:rsidR="00C354E1" w:rsidRPr="00C354E1">
        <w:rPr>
          <w:rFonts w:ascii="Times New Roman" w:eastAsia="Times New Roman" w:hAnsi="Times New Roman" w:cs="Times New Roman"/>
          <w:sz w:val="24"/>
          <w:szCs w:val="24"/>
          <w:lang w:eastAsia="ru-RU"/>
        </w:rPr>
        <w:t>411 438 835,41</w:t>
      </w:r>
      <w:r w:rsidRPr="00C354E1">
        <w:rPr>
          <w:rFonts w:ascii="Times New Roman" w:eastAsia="Times New Roman" w:hAnsi="Times New Roman" w:cs="Times New Roman"/>
          <w:sz w:val="24"/>
          <w:szCs w:val="24"/>
          <w:lang w:eastAsia="ru-RU"/>
        </w:rPr>
        <w:t xml:space="preserve"> рублей – средства местного бюджета.</w:t>
      </w:r>
      <w:r w:rsidRPr="00C354E1">
        <w:rPr>
          <w:rFonts w:ascii="Times New Roman" w:eastAsia="Times New Roman" w:hAnsi="Times New Roman" w:cs="Times New Roman"/>
          <w:i/>
          <w:sz w:val="24"/>
          <w:szCs w:val="24"/>
          <w:lang w:eastAsia="ru-RU"/>
        </w:rPr>
        <w:t xml:space="preserve"> </w:t>
      </w:r>
    </w:p>
    <w:p w14:paraId="526BC73D" w14:textId="394C25A7" w:rsidR="0092568E" w:rsidRPr="006A11B1" w:rsidRDefault="0092568E"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6A11B1">
        <w:rPr>
          <w:rFonts w:ascii="Times New Roman" w:eastAsia="Calibri" w:hAnsi="Times New Roman" w:cs="Times New Roman"/>
          <w:iCs/>
          <w:sz w:val="24"/>
          <w:szCs w:val="24"/>
          <w:lang w:eastAsia="ru-RU"/>
        </w:rPr>
        <w:t>В отчетном финансовом году кредиты от кредитных организаций не привлекались</w:t>
      </w:r>
      <w:r w:rsidR="006A11B1">
        <w:rPr>
          <w:rFonts w:ascii="Times New Roman" w:eastAsia="Calibri" w:hAnsi="Times New Roman" w:cs="Times New Roman"/>
          <w:iCs/>
          <w:sz w:val="24"/>
          <w:szCs w:val="24"/>
          <w:lang w:eastAsia="ru-RU"/>
        </w:rPr>
        <w:t>, привлечен бюджетный кредит из бюджета Приморского края</w:t>
      </w:r>
      <w:r w:rsidR="005B7988">
        <w:rPr>
          <w:rFonts w:ascii="Times New Roman" w:eastAsia="Calibri" w:hAnsi="Times New Roman" w:cs="Times New Roman"/>
          <w:iCs/>
          <w:sz w:val="24"/>
          <w:szCs w:val="24"/>
          <w:lang w:eastAsia="ru-RU"/>
        </w:rPr>
        <w:t xml:space="preserve"> в сумме 129 000 000,00 рублей</w:t>
      </w:r>
      <w:r w:rsidR="006A11B1">
        <w:rPr>
          <w:rFonts w:ascii="Times New Roman" w:eastAsia="Calibri" w:hAnsi="Times New Roman" w:cs="Times New Roman"/>
          <w:iCs/>
          <w:sz w:val="24"/>
          <w:szCs w:val="24"/>
          <w:lang w:eastAsia="ru-RU"/>
        </w:rPr>
        <w:t xml:space="preserve">. </w:t>
      </w:r>
    </w:p>
    <w:p w14:paraId="14A258AA" w14:textId="057BA7ED" w:rsidR="00137C29" w:rsidRPr="006A11B1" w:rsidRDefault="00137C29" w:rsidP="00137C29">
      <w:pPr>
        <w:spacing w:after="0" w:line="240" w:lineRule="auto"/>
        <w:ind w:firstLine="539"/>
        <w:jc w:val="both"/>
        <w:rPr>
          <w:rFonts w:ascii="Times New Roman" w:eastAsia="Times New Roman" w:hAnsi="Times New Roman" w:cs="Times New Roman"/>
          <w:sz w:val="24"/>
          <w:szCs w:val="20"/>
          <w:lang w:eastAsia="ru-RU"/>
        </w:rPr>
      </w:pPr>
      <w:r w:rsidRPr="006A11B1">
        <w:rPr>
          <w:rFonts w:ascii="Times New Roman" w:eastAsia="Times New Roman" w:hAnsi="Times New Roman" w:cs="Times New Roman"/>
          <w:sz w:val="24"/>
          <w:szCs w:val="20"/>
          <w:lang w:eastAsia="ru-RU"/>
        </w:rPr>
        <w:t>По сравнению с 202</w:t>
      </w:r>
      <w:r w:rsidR="006A11B1" w:rsidRPr="006A11B1">
        <w:rPr>
          <w:rFonts w:ascii="Times New Roman" w:eastAsia="Times New Roman" w:hAnsi="Times New Roman" w:cs="Times New Roman"/>
          <w:sz w:val="24"/>
          <w:szCs w:val="20"/>
          <w:lang w:eastAsia="ru-RU"/>
        </w:rPr>
        <w:t>1</w:t>
      </w:r>
      <w:r w:rsidRPr="006A11B1">
        <w:rPr>
          <w:rFonts w:ascii="Times New Roman" w:eastAsia="Times New Roman" w:hAnsi="Times New Roman" w:cs="Times New Roman"/>
          <w:sz w:val="24"/>
          <w:szCs w:val="20"/>
          <w:lang w:eastAsia="ru-RU"/>
        </w:rPr>
        <w:t xml:space="preserve"> годом показатели исполнения бюджета в 202</w:t>
      </w:r>
      <w:r w:rsidR="006A11B1" w:rsidRPr="006A11B1">
        <w:rPr>
          <w:rFonts w:ascii="Times New Roman" w:eastAsia="Times New Roman" w:hAnsi="Times New Roman" w:cs="Times New Roman"/>
          <w:sz w:val="24"/>
          <w:szCs w:val="20"/>
          <w:lang w:eastAsia="ru-RU"/>
        </w:rPr>
        <w:t>2</w:t>
      </w:r>
      <w:r w:rsidRPr="006A11B1">
        <w:rPr>
          <w:rFonts w:ascii="Times New Roman" w:eastAsia="Times New Roman" w:hAnsi="Times New Roman" w:cs="Times New Roman"/>
          <w:sz w:val="24"/>
          <w:szCs w:val="20"/>
          <w:lang w:eastAsia="ru-RU"/>
        </w:rPr>
        <w:t xml:space="preserve"> году по доходам </w:t>
      </w:r>
      <w:r w:rsidR="006A11B1" w:rsidRPr="006A11B1">
        <w:rPr>
          <w:rFonts w:ascii="Times New Roman" w:eastAsia="Times New Roman" w:hAnsi="Times New Roman" w:cs="Times New Roman"/>
          <w:sz w:val="24"/>
          <w:szCs w:val="20"/>
          <w:lang w:eastAsia="ru-RU"/>
        </w:rPr>
        <w:t>выше</w:t>
      </w:r>
      <w:r w:rsidRPr="006A11B1">
        <w:rPr>
          <w:rFonts w:ascii="Times New Roman" w:eastAsia="Times New Roman" w:hAnsi="Times New Roman" w:cs="Times New Roman"/>
          <w:sz w:val="24"/>
          <w:szCs w:val="20"/>
          <w:lang w:eastAsia="ru-RU"/>
        </w:rPr>
        <w:t xml:space="preserve"> на </w:t>
      </w:r>
      <w:r w:rsidR="006A11B1" w:rsidRPr="006A11B1">
        <w:rPr>
          <w:rFonts w:ascii="Times New Roman" w:eastAsia="Times New Roman" w:hAnsi="Times New Roman" w:cs="Times New Roman"/>
          <w:sz w:val="24"/>
          <w:szCs w:val="20"/>
          <w:lang w:eastAsia="ru-RU"/>
        </w:rPr>
        <w:t>9,48</w:t>
      </w:r>
      <w:r w:rsidRPr="006A11B1">
        <w:rPr>
          <w:rFonts w:ascii="Times New Roman" w:eastAsia="Times New Roman" w:hAnsi="Times New Roman" w:cs="Times New Roman"/>
          <w:sz w:val="24"/>
          <w:szCs w:val="20"/>
          <w:lang w:eastAsia="ru-RU"/>
        </w:rPr>
        <w:t xml:space="preserve"> процентных пункта.</w:t>
      </w:r>
      <w:r w:rsidRPr="006A11B1">
        <w:rPr>
          <w:rFonts w:ascii="Times New Roman" w:eastAsia="Times New Roman" w:hAnsi="Times New Roman" w:cs="Times New Roman"/>
          <w:i/>
          <w:sz w:val="24"/>
          <w:szCs w:val="20"/>
          <w:lang w:eastAsia="ru-RU"/>
        </w:rPr>
        <w:t xml:space="preserve"> </w:t>
      </w:r>
      <w:r w:rsidRPr="006A11B1">
        <w:rPr>
          <w:rFonts w:ascii="Times New Roman" w:eastAsia="Times New Roman" w:hAnsi="Times New Roman" w:cs="Times New Roman"/>
          <w:sz w:val="24"/>
          <w:szCs w:val="20"/>
          <w:lang w:eastAsia="ru-RU"/>
        </w:rPr>
        <w:t xml:space="preserve">По расходам исполнение бюджета </w:t>
      </w:r>
      <w:r w:rsidR="006A11B1" w:rsidRPr="006A11B1">
        <w:rPr>
          <w:rFonts w:ascii="Times New Roman" w:eastAsia="Times New Roman" w:hAnsi="Times New Roman" w:cs="Times New Roman"/>
          <w:sz w:val="24"/>
          <w:szCs w:val="20"/>
          <w:lang w:eastAsia="ru-RU"/>
        </w:rPr>
        <w:t>ниже</w:t>
      </w:r>
      <w:r w:rsidRPr="006A11B1">
        <w:rPr>
          <w:rFonts w:ascii="Times New Roman" w:eastAsia="Times New Roman" w:hAnsi="Times New Roman" w:cs="Times New Roman"/>
          <w:sz w:val="24"/>
          <w:szCs w:val="20"/>
          <w:lang w:eastAsia="ru-RU"/>
        </w:rPr>
        <w:t xml:space="preserve"> на </w:t>
      </w:r>
      <w:r w:rsidR="006A11B1" w:rsidRPr="006A11B1">
        <w:rPr>
          <w:rFonts w:ascii="Times New Roman" w:eastAsia="Times New Roman" w:hAnsi="Times New Roman" w:cs="Times New Roman"/>
          <w:sz w:val="24"/>
          <w:szCs w:val="20"/>
          <w:lang w:eastAsia="ru-RU"/>
        </w:rPr>
        <w:t>0,1</w:t>
      </w:r>
      <w:r w:rsidRPr="006A11B1">
        <w:rPr>
          <w:rFonts w:ascii="Times New Roman" w:eastAsia="Times New Roman" w:hAnsi="Times New Roman" w:cs="Times New Roman"/>
          <w:sz w:val="24"/>
          <w:szCs w:val="20"/>
          <w:lang w:eastAsia="ru-RU"/>
        </w:rPr>
        <w:t xml:space="preserve"> процентных пункта. </w:t>
      </w:r>
    </w:p>
    <w:p w14:paraId="333029BB" w14:textId="57B53DB5" w:rsidR="00137C29" w:rsidRPr="00507967" w:rsidRDefault="00137C29" w:rsidP="00137C29">
      <w:pPr>
        <w:spacing w:after="0" w:line="240" w:lineRule="auto"/>
        <w:ind w:firstLine="540"/>
        <w:jc w:val="both"/>
        <w:rPr>
          <w:rFonts w:ascii="Times New Roman" w:eastAsia="Times New Roman" w:hAnsi="Times New Roman" w:cs="Times New Roman"/>
          <w:i/>
          <w:sz w:val="24"/>
          <w:szCs w:val="24"/>
          <w:lang w:eastAsia="ru-RU"/>
        </w:rPr>
      </w:pPr>
      <w:r w:rsidRPr="006A11B1">
        <w:rPr>
          <w:rFonts w:ascii="Times New Roman" w:eastAsia="Times New Roman" w:hAnsi="Times New Roman" w:cs="Times New Roman"/>
          <w:sz w:val="24"/>
          <w:szCs w:val="24"/>
          <w:lang w:eastAsia="ru-RU"/>
        </w:rPr>
        <w:t>В 202</w:t>
      </w:r>
      <w:r w:rsidR="006A11B1" w:rsidRPr="006A11B1">
        <w:rPr>
          <w:rFonts w:ascii="Times New Roman" w:eastAsia="Times New Roman" w:hAnsi="Times New Roman" w:cs="Times New Roman"/>
          <w:sz w:val="24"/>
          <w:szCs w:val="24"/>
          <w:lang w:eastAsia="ru-RU"/>
        </w:rPr>
        <w:t>2</w:t>
      </w:r>
      <w:r w:rsidRPr="006A11B1">
        <w:rPr>
          <w:rFonts w:ascii="Times New Roman" w:eastAsia="Times New Roman" w:hAnsi="Times New Roman" w:cs="Times New Roman"/>
          <w:sz w:val="24"/>
          <w:szCs w:val="24"/>
          <w:lang w:eastAsia="ru-RU"/>
        </w:rPr>
        <w:t xml:space="preserve"> году рост доходов составил </w:t>
      </w:r>
      <w:r w:rsidR="008A002A">
        <w:rPr>
          <w:rFonts w:ascii="Times New Roman" w:eastAsia="Times New Roman" w:hAnsi="Times New Roman" w:cs="Times New Roman"/>
          <w:sz w:val="24"/>
          <w:szCs w:val="24"/>
          <w:lang w:eastAsia="ru-RU"/>
        </w:rPr>
        <w:t>1 107 276 183,39</w:t>
      </w:r>
      <w:r w:rsidRPr="00D73ABC">
        <w:rPr>
          <w:rFonts w:ascii="Times New Roman" w:eastAsia="Times New Roman" w:hAnsi="Times New Roman" w:cs="Times New Roman"/>
          <w:color w:val="FF0000"/>
          <w:sz w:val="24"/>
          <w:szCs w:val="24"/>
          <w:lang w:eastAsia="ru-RU"/>
        </w:rPr>
        <w:t xml:space="preserve"> </w:t>
      </w:r>
      <w:r w:rsidRPr="00507967">
        <w:rPr>
          <w:rFonts w:ascii="Times New Roman" w:eastAsia="Times New Roman" w:hAnsi="Times New Roman" w:cs="Times New Roman"/>
          <w:sz w:val="24"/>
          <w:szCs w:val="24"/>
          <w:lang w:eastAsia="ru-RU"/>
        </w:rPr>
        <w:t>рублей</w:t>
      </w:r>
      <w:r w:rsidRPr="00507967">
        <w:rPr>
          <w:rFonts w:ascii="Times New Roman" w:eastAsia="Times New Roman" w:hAnsi="Times New Roman" w:cs="Times New Roman"/>
          <w:i/>
          <w:sz w:val="24"/>
          <w:szCs w:val="24"/>
          <w:lang w:eastAsia="ru-RU"/>
        </w:rPr>
        <w:t xml:space="preserve"> </w:t>
      </w:r>
      <w:r w:rsidRPr="00507967">
        <w:rPr>
          <w:rFonts w:ascii="Times New Roman" w:eastAsia="Times New Roman" w:hAnsi="Times New Roman" w:cs="Times New Roman"/>
          <w:sz w:val="24"/>
          <w:szCs w:val="24"/>
          <w:lang w:eastAsia="ru-RU"/>
        </w:rPr>
        <w:t>(</w:t>
      </w:r>
      <w:r w:rsidR="00507967" w:rsidRPr="00507967">
        <w:rPr>
          <w:rFonts w:ascii="Times New Roman" w:eastAsia="Times New Roman" w:hAnsi="Times New Roman" w:cs="Times New Roman"/>
          <w:sz w:val="24"/>
          <w:szCs w:val="24"/>
          <w:lang w:eastAsia="ru-RU"/>
        </w:rPr>
        <w:t>24,2</w:t>
      </w:r>
      <w:r w:rsidRPr="00507967">
        <w:rPr>
          <w:rFonts w:ascii="Times New Roman" w:eastAsia="Times New Roman" w:hAnsi="Times New Roman" w:cs="Times New Roman"/>
          <w:sz w:val="24"/>
          <w:szCs w:val="24"/>
          <w:lang w:eastAsia="ru-RU"/>
        </w:rPr>
        <w:t xml:space="preserve"> %)</w:t>
      </w:r>
      <w:r w:rsidRPr="00507967">
        <w:rPr>
          <w:rFonts w:ascii="Times New Roman" w:eastAsia="Times New Roman" w:hAnsi="Times New Roman" w:cs="Times New Roman"/>
          <w:i/>
          <w:sz w:val="24"/>
          <w:szCs w:val="24"/>
          <w:lang w:eastAsia="ru-RU"/>
        </w:rPr>
        <w:t xml:space="preserve"> </w:t>
      </w:r>
      <w:r w:rsidRPr="00507967">
        <w:rPr>
          <w:rFonts w:ascii="Times New Roman" w:eastAsia="Times New Roman" w:hAnsi="Times New Roman" w:cs="Times New Roman"/>
          <w:sz w:val="24"/>
          <w:szCs w:val="24"/>
          <w:lang w:eastAsia="ru-RU"/>
        </w:rPr>
        <w:t>к доходам 202</w:t>
      </w:r>
      <w:r w:rsidR="006A11B1" w:rsidRPr="00507967">
        <w:rPr>
          <w:rFonts w:ascii="Times New Roman" w:eastAsia="Times New Roman" w:hAnsi="Times New Roman" w:cs="Times New Roman"/>
          <w:sz w:val="24"/>
          <w:szCs w:val="24"/>
          <w:lang w:eastAsia="ru-RU"/>
        </w:rPr>
        <w:t>1</w:t>
      </w:r>
      <w:r w:rsidRPr="00507967">
        <w:rPr>
          <w:rFonts w:ascii="Times New Roman" w:eastAsia="Times New Roman" w:hAnsi="Times New Roman" w:cs="Times New Roman"/>
          <w:sz w:val="24"/>
          <w:szCs w:val="24"/>
          <w:lang w:eastAsia="ru-RU"/>
        </w:rPr>
        <w:t xml:space="preserve"> года</w:t>
      </w:r>
      <w:r w:rsidRPr="00507967">
        <w:rPr>
          <w:rFonts w:ascii="Times New Roman" w:eastAsia="Times New Roman" w:hAnsi="Times New Roman" w:cs="Times New Roman"/>
          <w:i/>
          <w:sz w:val="24"/>
          <w:szCs w:val="24"/>
          <w:lang w:eastAsia="ru-RU"/>
        </w:rPr>
        <w:t>,</w:t>
      </w:r>
      <w:r w:rsidRPr="00D73ABC">
        <w:rPr>
          <w:rFonts w:ascii="Times New Roman" w:eastAsia="Times New Roman" w:hAnsi="Times New Roman" w:cs="Times New Roman"/>
          <w:i/>
          <w:color w:val="FF0000"/>
          <w:sz w:val="24"/>
          <w:szCs w:val="24"/>
          <w:lang w:eastAsia="ru-RU"/>
        </w:rPr>
        <w:t xml:space="preserve"> </w:t>
      </w:r>
      <w:r w:rsidRPr="006A11B1">
        <w:rPr>
          <w:rFonts w:ascii="Times New Roman" w:eastAsia="Times New Roman" w:hAnsi="Times New Roman" w:cs="Times New Roman"/>
          <w:sz w:val="24"/>
          <w:szCs w:val="24"/>
          <w:lang w:eastAsia="ru-RU"/>
        </w:rPr>
        <w:t xml:space="preserve">рост расходов бюджета составил </w:t>
      </w:r>
      <w:r w:rsidR="00507967">
        <w:rPr>
          <w:rFonts w:ascii="Times New Roman" w:eastAsia="Times New Roman" w:hAnsi="Times New Roman" w:cs="Times New Roman"/>
          <w:sz w:val="24"/>
          <w:szCs w:val="24"/>
          <w:lang w:eastAsia="ru-RU"/>
        </w:rPr>
        <w:t>831 143 965,81</w:t>
      </w:r>
      <w:r w:rsidRPr="00507967">
        <w:rPr>
          <w:rFonts w:ascii="Times New Roman" w:eastAsia="Times New Roman" w:hAnsi="Times New Roman" w:cs="Times New Roman"/>
          <w:sz w:val="24"/>
          <w:szCs w:val="24"/>
          <w:lang w:eastAsia="ru-RU"/>
        </w:rPr>
        <w:t xml:space="preserve"> рублей</w:t>
      </w:r>
      <w:r w:rsidRPr="00507967">
        <w:rPr>
          <w:rFonts w:ascii="Times New Roman" w:eastAsia="Times New Roman" w:hAnsi="Times New Roman" w:cs="Times New Roman"/>
          <w:i/>
          <w:sz w:val="24"/>
          <w:szCs w:val="24"/>
          <w:lang w:eastAsia="ru-RU"/>
        </w:rPr>
        <w:t xml:space="preserve"> </w:t>
      </w:r>
      <w:r w:rsidRPr="00507967">
        <w:rPr>
          <w:rFonts w:ascii="Times New Roman" w:eastAsia="Times New Roman" w:hAnsi="Times New Roman" w:cs="Times New Roman"/>
          <w:sz w:val="24"/>
          <w:szCs w:val="24"/>
          <w:lang w:eastAsia="ru-RU"/>
        </w:rPr>
        <w:t>(</w:t>
      </w:r>
      <w:r w:rsidR="00507967" w:rsidRPr="00507967">
        <w:rPr>
          <w:rFonts w:ascii="Times New Roman" w:eastAsia="Times New Roman" w:hAnsi="Times New Roman" w:cs="Times New Roman"/>
          <w:sz w:val="24"/>
          <w:szCs w:val="24"/>
          <w:lang w:eastAsia="ru-RU"/>
        </w:rPr>
        <w:t>17,8</w:t>
      </w:r>
      <w:r w:rsidRPr="00507967">
        <w:rPr>
          <w:rFonts w:ascii="Times New Roman" w:eastAsia="Times New Roman" w:hAnsi="Times New Roman" w:cs="Times New Roman"/>
          <w:sz w:val="24"/>
          <w:szCs w:val="24"/>
          <w:lang w:eastAsia="ru-RU"/>
        </w:rPr>
        <w:t xml:space="preserve"> %)</w:t>
      </w:r>
      <w:r w:rsidRPr="00507967">
        <w:rPr>
          <w:rFonts w:ascii="Times New Roman" w:eastAsia="Times New Roman" w:hAnsi="Times New Roman" w:cs="Times New Roman"/>
          <w:i/>
          <w:sz w:val="24"/>
          <w:szCs w:val="24"/>
          <w:lang w:eastAsia="ru-RU"/>
        </w:rPr>
        <w:t xml:space="preserve"> </w:t>
      </w:r>
      <w:r w:rsidRPr="00507967">
        <w:rPr>
          <w:rFonts w:ascii="Times New Roman" w:eastAsia="Times New Roman" w:hAnsi="Times New Roman" w:cs="Times New Roman"/>
          <w:sz w:val="24"/>
          <w:szCs w:val="24"/>
          <w:lang w:eastAsia="ru-RU"/>
        </w:rPr>
        <w:t>к расходам 202</w:t>
      </w:r>
      <w:r w:rsidR="006A11B1" w:rsidRPr="00507967">
        <w:rPr>
          <w:rFonts w:ascii="Times New Roman" w:eastAsia="Times New Roman" w:hAnsi="Times New Roman" w:cs="Times New Roman"/>
          <w:sz w:val="24"/>
          <w:szCs w:val="24"/>
          <w:lang w:eastAsia="ru-RU"/>
        </w:rPr>
        <w:t>1</w:t>
      </w:r>
      <w:r w:rsidRPr="00507967">
        <w:rPr>
          <w:rFonts w:ascii="Times New Roman" w:eastAsia="Times New Roman" w:hAnsi="Times New Roman" w:cs="Times New Roman"/>
          <w:sz w:val="24"/>
          <w:szCs w:val="24"/>
          <w:lang w:eastAsia="ru-RU"/>
        </w:rPr>
        <w:t xml:space="preserve"> года.</w:t>
      </w:r>
    </w:p>
    <w:p w14:paraId="59BDB8B5" w14:textId="698861CF" w:rsidR="00137C29" w:rsidRPr="00A52A08" w:rsidRDefault="00137C29" w:rsidP="00137C29">
      <w:pPr>
        <w:spacing w:after="0" w:line="240" w:lineRule="auto"/>
        <w:ind w:firstLine="540"/>
        <w:jc w:val="both"/>
        <w:rPr>
          <w:rFonts w:ascii="Times New Roman" w:eastAsia="Times New Roman" w:hAnsi="Times New Roman" w:cs="Times New Roman"/>
          <w:sz w:val="24"/>
          <w:szCs w:val="20"/>
          <w:lang w:eastAsia="ru-RU"/>
        </w:rPr>
      </w:pPr>
      <w:r w:rsidRPr="00A52A08">
        <w:rPr>
          <w:rFonts w:ascii="Times New Roman" w:eastAsia="Times New Roman" w:hAnsi="Times New Roman" w:cs="Times New Roman"/>
          <w:sz w:val="24"/>
          <w:szCs w:val="20"/>
          <w:lang w:eastAsia="ru-RU"/>
        </w:rPr>
        <w:t>Динамика исполнения бюджета по доходам и расходам в 201</w:t>
      </w:r>
      <w:r w:rsidR="00A52A08" w:rsidRPr="00A52A08">
        <w:rPr>
          <w:rFonts w:ascii="Times New Roman" w:eastAsia="Times New Roman" w:hAnsi="Times New Roman" w:cs="Times New Roman"/>
          <w:sz w:val="24"/>
          <w:szCs w:val="20"/>
          <w:lang w:eastAsia="ru-RU"/>
        </w:rPr>
        <w:t>8</w:t>
      </w:r>
      <w:r w:rsidRPr="00A52A08">
        <w:rPr>
          <w:rFonts w:ascii="Times New Roman" w:eastAsia="Times New Roman" w:hAnsi="Times New Roman" w:cs="Times New Roman"/>
          <w:sz w:val="24"/>
          <w:szCs w:val="20"/>
          <w:lang w:eastAsia="ru-RU"/>
        </w:rPr>
        <w:t>-202</w:t>
      </w:r>
      <w:r w:rsidR="00A52A08" w:rsidRPr="00A52A08">
        <w:rPr>
          <w:rFonts w:ascii="Times New Roman" w:eastAsia="Times New Roman" w:hAnsi="Times New Roman" w:cs="Times New Roman"/>
          <w:sz w:val="24"/>
          <w:szCs w:val="20"/>
          <w:lang w:eastAsia="ru-RU"/>
        </w:rPr>
        <w:t>2</w:t>
      </w:r>
      <w:r w:rsidRPr="00A52A08">
        <w:rPr>
          <w:rFonts w:ascii="Times New Roman" w:eastAsia="Times New Roman" w:hAnsi="Times New Roman" w:cs="Times New Roman"/>
          <w:sz w:val="24"/>
          <w:szCs w:val="20"/>
          <w:lang w:eastAsia="ru-RU"/>
        </w:rPr>
        <w:t xml:space="preserve"> годах приведена в таблице 1:</w:t>
      </w:r>
    </w:p>
    <w:p w14:paraId="5E63E66C" w14:textId="77777777" w:rsidR="00137C29" w:rsidRPr="00A52A08" w:rsidRDefault="00137C29" w:rsidP="00137C29">
      <w:pPr>
        <w:spacing w:after="0" w:line="240" w:lineRule="auto"/>
        <w:ind w:left="7788" w:firstLine="708"/>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5"/>
        <w:gridCol w:w="3285"/>
        <w:gridCol w:w="3285"/>
      </w:tblGrid>
      <w:tr w:rsidR="00A52A08" w:rsidRPr="00A52A08" w14:paraId="4AD0745F" w14:textId="77777777" w:rsidTr="00F1685A">
        <w:tc>
          <w:tcPr>
            <w:tcW w:w="3285" w:type="dxa"/>
          </w:tcPr>
          <w:p w14:paraId="398BA1F0" w14:textId="77777777" w:rsidR="00137C29" w:rsidRPr="00A52A08" w:rsidRDefault="00137C29" w:rsidP="00F1685A">
            <w:pPr>
              <w:keepNext/>
              <w:spacing w:after="0" w:line="360" w:lineRule="auto"/>
              <w:jc w:val="center"/>
              <w:outlineLvl w:val="1"/>
              <w:rPr>
                <w:rFonts w:ascii="Times New Roman" w:eastAsia="Times New Roman" w:hAnsi="Times New Roman" w:cs="Times New Roman"/>
                <w:spacing w:val="70"/>
                <w:sz w:val="20"/>
                <w:szCs w:val="20"/>
                <w:lang w:eastAsia="ru-RU"/>
              </w:rPr>
            </w:pPr>
            <w:r w:rsidRPr="00A52A08">
              <w:rPr>
                <w:rFonts w:ascii="Times New Roman" w:eastAsia="Times New Roman" w:hAnsi="Times New Roman" w:cs="Times New Roman"/>
                <w:spacing w:val="70"/>
                <w:sz w:val="20"/>
                <w:szCs w:val="20"/>
                <w:lang w:eastAsia="ru-RU"/>
              </w:rPr>
              <w:t>Год</w:t>
            </w:r>
          </w:p>
        </w:tc>
        <w:tc>
          <w:tcPr>
            <w:tcW w:w="3285" w:type="dxa"/>
          </w:tcPr>
          <w:p w14:paraId="3CD052D3"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Исполнение бюджета по доходам, %</w:t>
            </w:r>
          </w:p>
        </w:tc>
        <w:tc>
          <w:tcPr>
            <w:tcW w:w="3285" w:type="dxa"/>
          </w:tcPr>
          <w:p w14:paraId="1F062BF1"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Исполнение бюджета по расходам, %</w:t>
            </w:r>
          </w:p>
        </w:tc>
      </w:tr>
      <w:tr w:rsidR="00A52A08" w:rsidRPr="00A52A08" w14:paraId="2A22311A" w14:textId="77777777" w:rsidTr="00F1685A">
        <w:tc>
          <w:tcPr>
            <w:tcW w:w="3285" w:type="dxa"/>
          </w:tcPr>
          <w:p w14:paraId="0585F810" w14:textId="77777777" w:rsidR="00137C29" w:rsidRPr="00A52A08" w:rsidRDefault="00137C29" w:rsidP="00F1685A">
            <w:pPr>
              <w:spacing w:after="0" w:line="240" w:lineRule="auto"/>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2018 год</w:t>
            </w:r>
          </w:p>
        </w:tc>
        <w:tc>
          <w:tcPr>
            <w:tcW w:w="3285" w:type="dxa"/>
          </w:tcPr>
          <w:p w14:paraId="7F8A31E2"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106,4</w:t>
            </w:r>
          </w:p>
        </w:tc>
        <w:tc>
          <w:tcPr>
            <w:tcW w:w="3285" w:type="dxa"/>
          </w:tcPr>
          <w:p w14:paraId="73A8B484"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97,2</w:t>
            </w:r>
          </w:p>
        </w:tc>
      </w:tr>
      <w:tr w:rsidR="00A52A08" w:rsidRPr="00A52A08" w14:paraId="57C249E9" w14:textId="77777777" w:rsidTr="00F1685A">
        <w:tc>
          <w:tcPr>
            <w:tcW w:w="3285" w:type="dxa"/>
          </w:tcPr>
          <w:p w14:paraId="7CC283BD" w14:textId="77777777" w:rsidR="00137C29" w:rsidRPr="00A52A08" w:rsidRDefault="00137C29" w:rsidP="00F1685A">
            <w:pPr>
              <w:spacing w:after="0" w:line="240" w:lineRule="auto"/>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2019 год</w:t>
            </w:r>
          </w:p>
        </w:tc>
        <w:tc>
          <w:tcPr>
            <w:tcW w:w="3285" w:type="dxa"/>
          </w:tcPr>
          <w:p w14:paraId="4D44ECEF"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97,6</w:t>
            </w:r>
          </w:p>
        </w:tc>
        <w:tc>
          <w:tcPr>
            <w:tcW w:w="3285" w:type="dxa"/>
          </w:tcPr>
          <w:p w14:paraId="68426FA7"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93,4</w:t>
            </w:r>
          </w:p>
        </w:tc>
      </w:tr>
      <w:tr w:rsidR="00A52A08" w:rsidRPr="00A52A08" w14:paraId="07B5352A" w14:textId="77777777" w:rsidTr="00F1685A">
        <w:tc>
          <w:tcPr>
            <w:tcW w:w="3285" w:type="dxa"/>
          </w:tcPr>
          <w:p w14:paraId="539A4D3B" w14:textId="77777777" w:rsidR="00137C29" w:rsidRPr="00A52A08" w:rsidRDefault="00137C29" w:rsidP="00F1685A">
            <w:pPr>
              <w:spacing w:after="0" w:line="240" w:lineRule="auto"/>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2020 год</w:t>
            </w:r>
          </w:p>
        </w:tc>
        <w:tc>
          <w:tcPr>
            <w:tcW w:w="3285" w:type="dxa"/>
          </w:tcPr>
          <w:p w14:paraId="6191A540"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99,28</w:t>
            </w:r>
          </w:p>
        </w:tc>
        <w:tc>
          <w:tcPr>
            <w:tcW w:w="3285" w:type="dxa"/>
          </w:tcPr>
          <w:p w14:paraId="2B7D79C5"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94,55</w:t>
            </w:r>
          </w:p>
        </w:tc>
      </w:tr>
      <w:tr w:rsidR="00A52A08" w:rsidRPr="00A52A08" w14:paraId="15553EBC" w14:textId="77777777" w:rsidTr="00F1685A">
        <w:tc>
          <w:tcPr>
            <w:tcW w:w="3285" w:type="dxa"/>
          </w:tcPr>
          <w:p w14:paraId="4DC54162" w14:textId="77777777" w:rsidR="00137C29" w:rsidRPr="00A52A08" w:rsidRDefault="00137C29" w:rsidP="00F1685A">
            <w:pPr>
              <w:spacing w:after="0" w:line="240" w:lineRule="auto"/>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2021 год</w:t>
            </w:r>
          </w:p>
        </w:tc>
        <w:tc>
          <w:tcPr>
            <w:tcW w:w="3285" w:type="dxa"/>
          </w:tcPr>
          <w:p w14:paraId="236A1E20"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93,4</w:t>
            </w:r>
          </w:p>
        </w:tc>
        <w:tc>
          <w:tcPr>
            <w:tcW w:w="3285" w:type="dxa"/>
          </w:tcPr>
          <w:p w14:paraId="39127D14" w14:textId="77777777" w:rsidR="00137C29" w:rsidRPr="00A52A08" w:rsidRDefault="00137C29"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97,7</w:t>
            </w:r>
          </w:p>
        </w:tc>
      </w:tr>
      <w:tr w:rsidR="00A52A08" w:rsidRPr="00A52A08" w14:paraId="58A4AAF0" w14:textId="77777777" w:rsidTr="00F1685A">
        <w:tc>
          <w:tcPr>
            <w:tcW w:w="3285" w:type="dxa"/>
          </w:tcPr>
          <w:p w14:paraId="12EC2F4D" w14:textId="403E8E62" w:rsidR="00A52A08" w:rsidRPr="00A52A08" w:rsidRDefault="00A52A08" w:rsidP="00F1685A">
            <w:pPr>
              <w:spacing w:after="0" w:line="240" w:lineRule="auto"/>
              <w:jc w:val="both"/>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2022 год</w:t>
            </w:r>
          </w:p>
        </w:tc>
        <w:tc>
          <w:tcPr>
            <w:tcW w:w="3285" w:type="dxa"/>
          </w:tcPr>
          <w:p w14:paraId="09DF5985" w14:textId="3AE90D3C" w:rsidR="00A52A08" w:rsidRPr="00A52A08" w:rsidRDefault="00A52A08"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102,88</w:t>
            </w:r>
          </w:p>
        </w:tc>
        <w:tc>
          <w:tcPr>
            <w:tcW w:w="3285" w:type="dxa"/>
          </w:tcPr>
          <w:p w14:paraId="5879EDCD" w14:textId="19AD8327" w:rsidR="00A52A08" w:rsidRPr="00A52A08" w:rsidRDefault="00A52A08" w:rsidP="00F1685A">
            <w:pPr>
              <w:spacing w:after="0" w:line="240" w:lineRule="auto"/>
              <w:jc w:val="center"/>
              <w:rPr>
                <w:rFonts w:ascii="Times New Roman" w:eastAsia="Times New Roman" w:hAnsi="Times New Roman" w:cs="Times New Roman"/>
                <w:sz w:val="20"/>
                <w:szCs w:val="20"/>
                <w:lang w:eastAsia="ru-RU"/>
              </w:rPr>
            </w:pPr>
            <w:r w:rsidRPr="00A52A08">
              <w:rPr>
                <w:rFonts w:ascii="Times New Roman" w:eastAsia="Times New Roman" w:hAnsi="Times New Roman" w:cs="Times New Roman"/>
                <w:sz w:val="20"/>
                <w:szCs w:val="20"/>
                <w:lang w:eastAsia="ru-RU"/>
              </w:rPr>
              <w:t>97,6</w:t>
            </w:r>
          </w:p>
        </w:tc>
      </w:tr>
    </w:tbl>
    <w:p w14:paraId="6BCAC078" w14:textId="533D635F" w:rsidR="001A45D4" w:rsidRDefault="001A45D4"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6A11B1">
        <w:rPr>
          <w:rFonts w:ascii="Times New Roman" w:eastAsia="Calibri" w:hAnsi="Times New Roman" w:cs="Times New Roman"/>
          <w:iCs/>
          <w:sz w:val="24"/>
          <w:szCs w:val="24"/>
          <w:lang w:eastAsia="ru-RU"/>
        </w:rPr>
        <w:t>Исполнение основных показателей бюджета Артемовского городского округа в 202</w:t>
      </w:r>
      <w:r w:rsidR="006A11B1" w:rsidRPr="006A11B1">
        <w:rPr>
          <w:rFonts w:ascii="Times New Roman" w:eastAsia="Calibri" w:hAnsi="Times New Roman" w:cs="Times New Roman"/>
          <w:iCs/>
          <w:sz w:val="24"/>
          <w:szCs w:val="24"/>
          <w:lang w:eastAsia="ru-RU"/>
        </w:rPr>
        <w:t>1</w:t>
      </w:r>
      <w:r w:rsidRPr="006A11B1">
        <w:rPr>
          <w:rFonts w:ascii="Times New Roman" w:eastAsia="Calibri" w:hAnsi="Times New Roman" w:cs="Times New Roman"/>
          <w:iCs/>
          <w:sz w:val="24"/>
          <w:szCs w:val="24"/>
          <w:lang w:eastAsia="ru-RU"/>
        </w:rPr>
        <w:t xml:space="preserve"> и 202</w:t>
      </w:r>
      <w:r w:rsidR="006A11B1" w:rsidRPr="006A11B1">
        <w:rPr>
          <w:rFonts w:ascii="Times New Roman" w:eastAsia="Calibri" w:hAnsi="Times New Roman" w:cs="Times New Roman"/>
          <w:iCs/>
          <w:sz w:val="24"/>
          <w:szCs w:val="24"/>
          <w:lang w:eastAsia="ru-RU"/>
        </w:rPr>
        <w:t>2</w:t>
      </w:r>
      <w:r w:rsidRPr="006A11B1">
        <w:rPr>
          <w:rFonts w:ascii="Times New Roman" w:eastAsia="Calibri" w:hAnsi="Times New Roman" w:cs="Times New Roman"/>
          <w:iCs/>
          <w:sz w:val="24"/>
          <w:szCs w:val="24"/>
          <w:lang w:eastAsia="ru-RU"/>
        </w:rPr>
        <w:t xml:space="preserve"> годах представлено на следующей диаграмме (млн. рублей).</w:t>
      </w:r>
    </w:p>
    <w:p w14:paraId="72FEAA0E" w14:textId="77777777" w:rsidR="000E450E" w:rsidRPr="000E450E" w:rsidRDefault="000E450E" w:rsidP="0092568E">
      <w:pPr>
        <w:autoSpaceDE w:val="0"/>
        <w:autoSpaceDN w:val="0"/>
        <w:adjustRightInd w:val="0"/>
        <w:spacing w:after="0" w:line="240" w:lineRule="auto"/>
        <w:ind w:firstLine="539"/>
        <w:jc w:val="both"/>
        <w:rPr>
          <w:rFonts w:ascii="Times New Roman" w:eastAsia="Calibri" w:hAnsi="Times New Roman" w:cs="Times New Roman"/>
          <w:iCs/>
          <w:sz w:val="18"/>
          <w:szCs w:val="18"/>
          <w:lang w:eastAsia="ru-RU"/>
        </w:rPr>
      </w:pPr>
    </w:p>
    <w:p w14:paraId="5C46A577" w14:textId="7A64EC91" w:rsidR="001A45D4" w:rsidRPr="00D73ABC" w:rsidRDefault="007904F2" w:rsidP="0092568E">
      <w:pPr>
        <w:autoSpaceDE w:val="0"/>
        <w:autoSpaceDN w:val="0"/>
        <w:adjustRightInd w:val="0"/>
        <w:spacing w:after="0" w:line="240" w:lineRule="auto"/>
        <w:ind w:firstLine="539"/>
        <w:jc w:val="both"/>
        <w:rPr>
          <w:rFonts w:ascii="Times New Roman" w:eastAsia="Calibri" w:hAnsi="Times New Roman" w:cs="Times New Roman"/>
          <w:iCs/>
          <w:color w:val="FF0000"/>
          <w:sz w:val="24"/>
          <w:szCs w:val="24"/>
          <w:lang w:eastAsia="ru-RU"/>
        </w:rPr>
      </w:pPr>
      <w:r w:rsidRPr="00D73ABC">
        <w:rPr>
          <w:rFonts w:ascii="Times New Roman" w:eastAsia="Calibri" w:hAnsi="Times New Roman" w:cs="Times New Roman"/>
          <w:iCs/>
          <w:noProof/>
          <w:color w:val="FF0000"/>
          <w:sz w:val="24"/>
          <w:szCs w:val="24"/>
          <w:lang w:eastAsia="ru-RU"/>
        </w:rPr>
        <w:drawing>
          <wp:inline distT="0" distB="0" distL="0" distR="0" wp14:anchorId="0CD47203" wp14:editId="76A6AB18">
            <wp:extent cx="5398718" cy="1647172"/>
            <wp:effectExtent l="0" t="0" r="1206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CA916F" w14:textId="77777777" w:rsidR="00C95090" w:rsidRPr="00D73ABC" w:rsidRDefault="00C95090" w:rsidP="0092568E">
      <w:pPr>
        <w:spacing w:after="0" w:line="240" w:lineRule="auto"/>
        <w:ind w:firstLine="539"/>
        <w:jc w:val="both"/>
        <w:rPr>
          <w:rFonts w:ascii="Times New Roman" w:eastAsia="Times New Roman" w:hAnsi="Times New Roman" w:cs="Times New Roman"/>
          <w:color w:val="FF0000"/>
          <w:sz w:val="16"/>
          <w:szCs w:val="16"/>
          <w:lang w:eastAsia="ru-RU"/>
        </w:rPr>
      </w:pPr>
    </w:p>
    <w:p w14:paraId="2DCD3FEB" w14:textId="21A62257" w:rsidR="0092568E" w:rsidRPr="00C55489"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C55489">
        <w:rPr>
          <w:rFonts w:ascii="Times New Roman" w:eastAsia="Times New Roman" w:hAnsi="Times New Roman" w:cs="Times New Roman"/>
          <w:sz w:val="24"/>
          <w:szCs w:val="20"/>
          <w:lang w:eastAsia="ru-RU"/>
        </w:rPr>
        <w:t>Исполнение бюджета Артемовского городского округа за 202</w:t>
      </w:r>
      <w:r w:rsidR="00C55489" w:rsidRPr="00C55489">
        <w:rPr>
          <w:rFonts w:ascii="Times New Roman" w:eastAsia="Times New Roman" w:hAnsi="Times New Roman" w:cs="Times New Roman"/>
          <w:sz w:val="24"/>
          <w:szCs w:val="20"/>
          <w:lang w:eastAsia="ru-RU"/>
        </w:rPr>
        <w:t>2</w:t>
      </w:r>
      <w:r w:rsidRPr="00C55489">
        <w:rPr>
          <w:rFonts w:ascii="Times New Roman" w:eastAsia="Times New Roman" w:hAnsi="Times New Roman" w:cs="Times New Roman"/>
          <w:sz w:val="24"/>
          <w:szCs w:val="20"/>
          <w:lang w:eastAsia="ru-RU"/>
        </w:rPr>
        <w:t xml:space="preserve"> год характеризуется </w:t>
      </w:r>
      <w:r w:rsidR="00C55489" w:rsidRPr="00C55489">
        <w:rPr>
          <w:rFonts w:ascii="Times New Roman" w:eastAsia="Times New Roman" w:hAnsi="Times New Roman" w:cs="Times New Roman"/>
          <w:sz w:val="24"/>
          <w:szCs w:val="20"/>
          <w:lang w:eastAsia="ru-RU"/>
        </w:rPr>
        <w:t>перевыполнением</w:t>
      </w:r>
      <w:r w:rsidRPr="00C55489">
        <w:rPr>
          <w:rFonts w:ascii="Times New Roman" w:eastAsia="Times New Roman" w:hAnsi="Times New Roman" w:cs="Times New Roman"/>
          <w:sz w:val="24"/>
          <w:szCs w:val="20"/>
          <w:lang w:eastAsia="ru-RU"/>
        </w:rPr>
        <w:t xml:space="preserve"> плановых назначений по доходам городского бюджета и неисполнением в установленных размерах расходов.</w:t>
      </w:r>
    </w:p>
    <w:p w14:paraId="3619E659" w14:textId="3678A203" w:rsidR="0092568E" w:rsidRPr="00C425D3"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2761F9">
        <w:rPr>
          <w:rFonts w:ascii="Times New Roman" w:eastAsia="Times New Roman" w:hAnsi="Times New Roman" w:cs="Times New Roman"/>
          <w:sz w:val="24"/>
          <w:szCs w:val="20"/>
          <w:lang w:eastAsia="ru-RU"/>
        </w:rPr>
        <w:t>На поступлении доходов в бюджет Артемовского городского округа в 202</w:t>
      </w:r>
      <w:r w:rsidR="00FE7B06" w:rsidRPr="002761F9">
        <w:rPr>
          <w:rFonts w:ascii="Times New Roman" w:eastAsia="Times New Roman" w:hAnsi="Times New Roman" w:cs="Times New Roman"/>
          <w:sz w:val="24"/>
          <w:szCs w:val="20"/>
          <w:lang w:eastAsia="ru-RU"/>
        </w:rPr>
        <w:t>2</w:t>
      </w:r>
      <w:r w:rsidRPr="002761F9">
        <w:rPr>
          <w:rFonts w:ascii="Times New Roman" w:eastAsia="Times New Roman" w:hAnsi="Times New Roman" w:cs="Times New Roman"/>
          <w:sz w:val="24"/>
          <w:szCs w:val="20"/>
          <w:lang w:eastAsia="ru-RU"/>
        </w:rPr>
        <w:t xml:space="preserve"> году и, соответственно, исполнении расходов бюджета </w:t>
      </w:r>
      <w:r w:rsidR="005C7ED3" w:rsidRPr="002761F9">
        <w:rPr>
          <w:rFonts w:ascii="Times New Roman" w:eastAsia="Times New Roman" w:hAnsi="Times New Roman" w:cs="Times New Roman"/>
          <w:sz w:val="24"/>
          <w:szCs w:val="20"/>
          <w:lang w:eastAsia="ru-RU"/>
        </w:rPr>
        <w:t>сказ</w:t>
      </w:r>
      <w:r w:rsidR="00FE7B06" w:rsidRPr="002761F9">
        <w:rPr>
          <w:rFonts w:ascii="Times New Roman" w:eastAsia="Times New Roman" w:hAnsi="Times New Roman" w:cs="Times New Roman"/>
          <w:sz w:val="24"/>
          <w:szCs w:val="20"/>
          <w:lang w:eastAsia="ru-RU"/>
        </w:rPr>
        <w:t>алась сложившаяся экономическая обстановка, вызванная введением иностранными государствами ряда запретов</w:t>
      </w:r>
      <w:r w:rsidR="002761F9" w:rsidRPr="002761F9">
        <w:rPr>
          <w:rFonts w:ascii="Times New Roman" w:eastAsia="Times New Roman" w:hAnsi="Times New Roman" w:cs="Times New Roman"/>
          <w:sz w:val="24"/>
          <w:szCs w:val="20"/>
          <w:lang w:eastAsia="ru-RU"/>
        </w:rPr>
        <w:t>, санкций в области экономической деятельности</w:t>
      </w:r>
      <w:r w:rsidRPr="00C425D3">
        <w:rPr>
          <w:rFonts w:ascii="Times New Roman" w:eastAsia="Times New Roman" w:hAnsi="Times New Roman" w:cs="Times New Roman"/>
          <w:sz w:val="24"/>
          <w:szCs w:val="20"/>
          <w:lang w:eastAsia="ru-RU"/>
        </w:rPr>
        <w:t>.</w:t>
      </w:r>
    </w:p>
    <w:p w14:paraId="1AA6C538" w14:textId="1208670C" w:rsidR="0092568E" w:rsidRPr="00050A7C" w:rsidRDefault="0092568E" w:rsidP="0092568E">
      <w:pPr>
        <w:spacing w:after="0" w:line="240" w:lineRule="auto"/>
        <w:ind w:firstLine="539"/>
        <w:jc w:val="both"/>
        <w:rPr>
          <w:rFonts w:ascii="Times New Roman" w:eastAsia="Times New Roman" w:hAnsi="Times New Roman" w:cs="Times New Roman"/>
          <w:lang w:eastAsia="ru-RU"/>
        </w:rPr>
      </w:pPr>
      <w:r w:rsidRPr="00050A7C">
        <w:rPr>
          <w:rFonts w:ascii="Times New Roman" w:eastAsia="Times New Roman" w:hAnsi="Times New Roman" w:cs="Times New Roman"/>
          <w:sz w:val="24"/>
          <w:szCs w:val="20"/>
          <w:lang w:eastAsia="ru-RU"/>
        </w:rPr>
        <w:t>Общая характеристика исполнения бюджета Артемовского городского округа за 202</w:t>
      </w:r>
      <w:r w:rsidR="00050A7C" w:rsidRPr="00050A7C">
        <w:rPr>
          <w:rFonts w:ascii="Times New Roman" w:eastAsia="Times New Roman" w:hAnsi="Times New Roman" w:cs="Times New Roman"/>
          <w:sz w:val="24"/>
          <w:szCs w:val="20"/>
          <w:lang w:eastAsia="ru-RU"/>
        </w:rPr>
        <w:t>2</w:t>
      </w:r>
      <w:r w:rsidRPr="00050A7C">
        <w:rPr>
          <w:rFonts w:ascii="Times New Roman" w:eastAsia="Times New Roman" w:hAnsi="Times New Roman" w:cs="Times New Roman"/>
          <w:sz w:val="24"/>
          <w:szCs w:val="20"/>
          <w:lang w:eastAsia="ru-RU"/>
        </w:rPr>
        <w:t xml:space="preserve"> год представлена в таблице 2.</w:t>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r w:rsidRPr="00050A7C">
        <w:rPr>
          <w:rFonts w:ascii="Times New Roman" w:eastAsia="Times New Roman" w:hAnsi="Times New Roman" w:cs="Times New Roman"/>
          <w:sz w:val="24"/>
          <w:szCs w:val="20"/>
          <w:lang w:eastAsia="ru-RU"/>
        </w:rPr>
        <w:tab/>
      </w:r>
    </w:p>
    <w:p w14:paraId="0AE8A381" w14:textId="77777777" w:rsidR="0092568E" w:rsidRPr="00050A7C" w:rsidRDefault="0092568E" w:rsidP="0092568E">
      <w:pPr>
        <w:spacing w:after="0" w:line="240" w:lineRule="auto"/>
        <w:ind w:left="7788" w:firstLine="708"/>
        <w:jc w:val="both"/>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843"/>
        <w:gridCol w:w="1701"/>
        <w:gridCol w:w="1276"/>
        <w:gridCol w:w="1275"/>
      </w:tblGrid>
      <w:tr w:rsidR="00D73ABC" w:rsidRPr="00050A7C" w14:paraId="01BE5DE4" w14:textId="77777777" w:rsidTr="00941D78">
        <w:tc>
          <w:tcPr>
            <w:tcW w:w="1951" w:type="dxa"/>
          </w:tcPr>
          <w:p w14:paraId="19D53B25" w14:textId="77777777" w:rsidR="0092568E" w:rsidRPr="00A50E27" w:rsidRDefault="0092568E" w:rsidP="0092568E">
            <w:pPr>
              <w:spacing w:after="120" w:line="240" w:lineRule="auto"/>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Показатели</w:t>
            </w:r>
          </w:p>
        </w:tc>
        <w:tc>
          <w:tcPr>
            <w:tcW w:w="1701" w:type="dxa"/>
          </w:tcPr>
          <w:p w14:paraId="244AC586" w14:textId="65294936"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План на 202</w:t>
            </w:r>
            <w:r w:rsidR="00050A7C" w:rsidRPr="00A50E27">
              <w:rPr>
                <w:rFonts w:ascii="Times New Roman" w:eastAsia="Times New Roman" w:hAnsi="Times New Roman" w:cs="Times New Roman"/>
                <w:sz w:val="18"/>
                <w:szCs w:val="18"/>
                <w:lang w:eastAsia="ru-RU"/>
              </w:rPr>
              <w:t>2</w:t>
            </w:r>
            <w:r w:rsidRPr="00A50E27">
              <w:rPr>
                <w:rFonts w:ascii="Times New Roman" w:eastAsia="Times New Roman" w:hAnsi="Times New Roman" w:cs="Times New Roman"/>
                <w:sz w:val="18"/>
                <w:szCs w:val="18"/>
                <w:lang w:eastAsia="ru-RU"/>
              </w:rPr>
              <w:t xml:space="preserve"> год</w:t>
            </w:r>
          </w:p>
          <w:p w14:paraId="6388594E" w14:textId="77777777"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(рублей)</w:t>
            </w:r>
          </w:p>
        </w:tc>
        <w:tc>
          <w:tcPr>
            <w:tcW w:w="1843" w:type="dxa"/>
          </w:tcPr>
          <w:p w14:paraId="00D6E4F3" w14:textId="6DF19693"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Уточненный план на 202</w:t>
            </w:r>
            <w:r w:rsidR="00050A7C" w:rsidRPr="00A50E27">
              <w:rPr>
                <w:rFonts w:ascii="Times New Roman" w:eastAsia="Times New Roman" w:hAnsi="Times New Roman" w:cs="Times New Roman"/>
                <w:sz w:val="18"/>
                <w:szCs w:val="18"/>
                <w:lang w:eastAsia="ru-RU"/>
              </w:rPr>
              <w:t>2</w:t>
            </w:r>
            <w:r w:rsidRPr="00A50E27">
              <w:rPr>
                <w:rFonts w:ascii="Times New Roman" w:eastAsia="Times New Roman" w:hAnsi="Times New Roman" w:cs="Times New Roman"/>
                <w:sz w:val="18"/>
                <w:szCs w:val="18"/>
                <w:lang w:eastAsia="ru-RU"/>
              </w:rPr>
              <w:t xml:space="preserve"> год</w:t>
            </w:r>
          </w:p>
          <w:p w14:paraId="4F19E910" w14:textId="77777777"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(рублей)</w:t>
            </w:r>
          </w:p>
        </w:tc>
        <w:tc>
          <w:tcPr>
            <w:tcW w:w="1701" w:type="dxa"/>
          </w:tcPr>
          <w:p w14:paraId="300ED9CA" w14:textId="77777777"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 xml:space="preserve">Исполнение бюджета </w:t>
            </w:r>
          </w:p>
          <w:p w14:paraId="44C5EA8E" w14:textId="41ECE1B6"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за 202</w:t>
            </w:r>
            <w:r w:rsidR="00050A7C" w:rsidRPr="00A50E27">
              <w:rPr>
                <w:rFonts w:ascii="Times New Roman" w:eastAsia="Times New Roman" w:hAnsi="Times New Roman" w:cs="Times New Roman"/>
                <w:sz w:val="18"/>
                <w:szCs w:val="18"/>
                <w:lang w:eastAsia="ru-RU"/>
              </w:rPr>
              <w:t>2</w:t>
            </w:r>
            <w:r w:rsidRPr="00A50E27">
              <w:rPr>
                <w:rFonts w:ascii="Times New Roman" w:eastAsia="Times New Roman" w:hAnsi="Times New Roman" w:cs="Times New Roman"/>
                <w:sz w:val="18"/>
                <w:szCs w:val="18"/>
                <w:lang w:eastAsia="ru-RU"/>
              </w:rPr>
              <w:t xml:space="preserve"> год</w:t>
            </w:r>
          </w:p>
          <w:p w14:paraId="77C4310F" w14:textId="77777777" w:rsidR="0092568E" w:rsidRPr="00A50E27"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(рублей)</w:t>
            </w:r>
          </w:p>
        </w:tc>
        <w:tc>
          <w:tcPr>
            <w:tcW w:w="1276" w:type="dxa"/>
          </w:tcPr>
          <w:p w14:paraId="3C9B06BC" w14:textId="4350B9BC" w:rsidR="0092568E" w:rsidRPr="00A50E27" w:rsidRDefault="0092568E" w:rsidP="005A69E2">
            <w:pPr>
              <w:tabs>
                <w:tab w:val="left" w:pos="0"/>
              </w:tabs>
              <w:spacing w:after="0" w:line="240" w:lineRule="auto"/>
              <w:ind w:right="190"/>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 исполнени</w:t>
            </w:r>
            <w:r w:rsidR="00A50E27">
              <w:rPr>
                <w:rFonts w:ascii="Times New Roman" w:eastAsia="Times New Roman" w:hAnsi="Times New Roman" w:cs="Times New Roman"/>
                <w:sz w:val="18"/>
                <w:szCs w:val="18"/>
                <w:lang w:eastAsia="ru-RU"/>
              </w:rPr>
              <w:t>я</w:t>
            </w:r>
            <w:r w:rsidRPr="00A50E27">
              <w:rPr>
                <w:rFonts w:ascii="Times New Roman" w:eastAsia="Times New Roman" w:hAnsi="Times New Roman" w:cs="Times New Roman"/>
                <w:sz w:val="18"/>
                <w:szCs w:val="18"/>
                <w:lang w:eastAsia="ru-RU"/>
              </w:rPr>
              <w:t xml:space="preserve"> первоначаль</w:t>
            </w:r>
            <w:r w:rsidR="005A69E2" w:rsidRPr="00A50E27">
              <w:rPr>
                <w:rFonts w:ascii="Times New Roman" w:eastAsia="Times New Roman" w:hAnsi="Times New Roman" w:cs="Times New Roman"/>
                <w:sz w:val="18"/>
                <w:szCs w:val="18"/>
                <w:lang w:eastAsia="ru-RU"/>
              </w:rPr>
              <w:t>н</w:t>
            </w:r>
            <w:r w:rsidRPr="00A50E27">
              <w:rPr>
                <w:rFonts w:ascii="Times New Roman" w:eastAsia="Times New Roman" w:hAnsi="Times New Roman" w:cs="Times New Roman"/>
                <w:sz w:val="18"/>
                <w:szCs w:val="18"/>
                <w:lang w:eastAsia="ru-RU"/>
              </w:rPr>
              <w:t>ого плана</w:t>
            </w:r>
          </w:p>
          <w:p w14:paraId="225E1E8F" w14:textId="71AF1237" w:rsidR="0092568E" w:rsidRPr="00A50E27" w:rsidRDefault="0092568E" w:rsidP="00050A7C">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на 202</w:t>
            </w:r>
            <w:r w:rsidR="00050A7C" w:rsidRPr="00A50E27">
              <w:rPr>
                <w:rFonts w:ascii="Times New Roman" w:eastAsia="Times New Roman" w:hAnsi="Times New Roman" w:cs="Times New Roman"/>
                <w:sz w:val="18"/>
                <w:szCs w:val="18"/>
                <w:lang w:eastAsia="ru-RU"/>
              </w:rPr>
              <w:t>2</w:t>
            </w:r>
            <w:r w:rsidRPr="00A50E27">
              <w:rPr>
                <w:rFonts w:ascii="Times New Roman" w:eastAsia="Times New Roman" w:hAnsi="Times New Roman" w:cs="Times New Roman"/>
                <w:sz w:val="18"/>
                <w:szCs w:val="18"/>
                <w:lang w:eastAsia="ru-RU"/>
              </w:rPr>
              <w:t xml:space="preserve"> год</w:t>
            </w:r>
          </w:p>
        </w:tc>
        <w:tc>
          <w:tcPr>
            <w:tcW w:w="1275" w:type="dxa"/>
          </w:tcPr>
          <w:p w14:paraId="0FC719A3" w14:textId="77777777" w:rsidR="0092568E" w:rsidRPr="00A50E27" w:rsidRDefault="0092568E" w:rsidP="0092568E">
            <w:pPr>
              <w:spacing w:after="0" w:line="240" w:lineRule="auto"/>
              <w:ind w:right="42"/>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 xml:space="preserve">% исполнения уточненного плана </w:t>
            </w:r>
          </w:p>
          <w:p w14:paraId="642F32D7" w14:textId="0970E83E" w:rsidR="0092568E" w:rsidRPr="00A50E27" w:rsidRDefault="0092568E" w:rsidP="00050A7C">
            <w:pPr>
              <w:spacing w:after="0" w:line="240" w:lineRule="auto"/>
              <w:ind w:right="-81"/>
              <w:jc w:val="center"/>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на 202</w:t>
            </w:r>
            <w:r w:rsidR="00050A7C" w:rsidRPr="00A50E27">
              <w:rPr>
                <w:rFonts w:ascii="Times New Roman" w:eastAsia="Times New Roman" w:hAnsi="Times New Roman" w:cs="Times New Roman"/>
                <w:sz w:val="18"/>
                <w:szCs w:val="18"/>
                <w:lang w:eastAsia="ru-RU"/>
              </w:rPr>
              <w:t>2</w:t>
            </w:r>
            <w:r w:rsidRPr="00A50E27">
              <w:rPr>
                <w:rFonts w:ascii="Times New Roman" w:eastAsia="Times New Roman" w:hAnsi="Times New Roman" w:cs="Times New Roman"/>
                <w:sz w:val="18"/>
                <w:szCs w:val="18"/>
                <w:lang w:eastAsia="ru-RU"/>
              </w:rPr>
              <w:t xml:space="preserve"> год</w:t>
            </w:r>
          </w:p>
        </w:tc>
      </w:tr>
      <w:tr w:rsidR="00D73ABC" w:rsidRPr="00D73ABC" w14:paraId="2B4ECAE6" w14:textId="77777777" w:rsidTr="00941D78">
        <w:tc>
          <w:tcPr>
            <w:tcW w:w="1951" w:type="dxa"/>
          </w:tcPr>
          <w:p w14:paraId="5416331C"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1.Доходы бюджета</w:t>
            </w:r>
          </w:p>
        </w:tc>
        <w:tc>
          <w:tcPr>
            <w:tcW w:w="1701" w:type="dxa"/>
          </w:tcPr>
          <w:p w14:paraId="72B39CF9" w14:textId="6AE98343"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4 427 447 960,67</w:t>
            </w:r>
          </w:p>
        </w:tc>
        <w:tc>
          <w:tcPr>
            <w:tcW w:w="1843" w:type="dxa"/>
          </w:tcPr>
          <w:p w14:paraId="6F99FA8F" w14:textId="3750616C"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5 521 917 939,57</w:t>
            </w:r>
          </w:p>
        </w:tc>
        <w:tc>
          <w:tcPr>
            <w:tcW w:w="1701" w:type="dxa"/>
          </w:tcPr>
          <w:p w14:paraId="012E34C4" w14:textId="30E44262"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5 680 917 793,89</w:t>
            </w:r>
          </w:p>
        </w:tc>
        <w:tc>
          <w:tcPr>
            <w:tcW w:w="1276" w:type="dxa"/>
          </w:tcPr>
          <w:p w14:paraId="64AAFD92" w14:textId="03FAFD6B"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128,31</w:t>
            </w:r>
          </w:p>
        </w:tc>
        <w:tc>
          <w:tcPr>
            <w:tcW w:w="1275" w:type="dxa"/>
          </w:tcPr>
          <w:p w14:paraId="0ECEB6FD" w14:textId="3FD3786D"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102,88</w:t>
            </w:r>
          </w:p>
        </w:tc>
      </w:tr>
      <w:tr w:rsidR="00D73ABC" w:rsidRPr="00D73ABC" w14:paraId="4DF5A043" w14:textId="77777777" w:rsidTr="00941D78">
        <w:tc>
          <w:tcPr>
            <w:tcW w:w="1951" w:type="dxa"/>
          </w:tcPr>
          <w:p w14:paraId="08CA9BDF" w14:textId="349180AB"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В т.</w:t>
            </w:r>
            <w:r w:rsidR="00050A7C" w:rsidRPr="00A50E27">
              <w:rPr>
                <w:rFonts w:ascii="Times New Roman" w:eastAsia="Times New Roman" w:hAnsi="Times New Roman" w:cs="Times New Roman"/>
                <w:sz w:val="18"/>
                <w:szCs w:val="18"/>
                <w:lang w:eastAsia="ru-RU"/>
              </w:rPr>
              <w:t xml:space="preserve"> </w:t>
            </w:r>
            <w:r w:rsidRPr="00A50E27">
              <w:rPr>
                <w:rFonts w:ascii="Times New Roman" w:eastAsia="Times New Roman" w:hAnsi="Times New Roman" w:cs="Times New Roman"/>
                <w:sz w:val="18"/>
                <w:szCs w:val="18"/>
                <w:lang w:eastAsia="ru-RU"/>
              </w:rPr>
              <w:t>ч. налоговые и неналоговые доходы</w:t>
            </w:r>
          </w:p>
        </w:tc>
        <w:tc>
          <w:tcPr>
            <w:tcW w:w="1701" w:type="dxa"/>
          </w:tcPr>
          <w:p w14:paraId="5FCA63F8" w14:textId="6972684C"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1 997 648 500,00</w:t>
            </w:r>
          </w:p>
        </w:tc>
        <w:tc>
          <w:tcPr>
            <w:tcW w:w="1843" w:type="dxa"/>
          </w:tcPr>
          <w:p w14:paraId="726A1681" w14:textId="225FA157"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2 183 687 673,23</w:t>
            </w:r>
          </w:p>
        </w:tc>
        <w:tc>
          <w:tcPr>
            <w:tcW w:w="1701" w:type="dxa"/>
          </w:tcPr>
          <w:p w14:paraId="6AEE44E7" w14:textId="7D4BA558"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2 316 843 782,61</w:t>
            </w:r>
          </w:p>
        </w:tc>
        <w:tc>
          <w:tcPr>
            <w:tcW w:w="1276" w:type="dxa"/>
          </w:tcPr>
          <w:p w14:paraId="51D63D70" w14:textId="4ED8984F"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115,98</w:t>
            </w:r>
          </w:p>
        </w:tc>
        <w:tc>
          <w:tcPr>
            <w:tcW w:w="1275" w:type="dxa"/>
          </w:tcPr>
          <w:p w14:paraId="22FFE4B4" w14:textId="5A1325E4"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106,1</w:t>
            </w:r>
          </w:p>
        </w:tc>
      </w:tr>
      <w:tr w:rsidR="00D73ABC" w:rsidRPr="00D73ABC" w14:paraId="59804865" w14:textId="77777777" w:rsidTr="00941D78">
        <w:tc>
          <w:tcPr>
            <w:tcW w:w="1951" w:type="dxa"/>
          </w:tcPr>
          <w:p w14:paraId="63120022"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из них налоговые доходы</w:t>
            </w:r>
          </w:p>
        </w:tc>
        <w:tc>
          <w:tcPr>
            <w:tcW w:w="1701" w:type="dxa"/>
          </w:tcPr>
          <w:p w14:paraId="449BF15E" w14:textId="200C0290" w:rsidR="0092568E" w:rsidRPr="00050A7C" w:rsidRDefault="008F668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1 636 098 000,00</w:t>
            </w:r>
          </w:p>
        </w:tc>
        <w:tc>
          <w:tcPr>
            <w:tcW w:w="1843" w:type="dxa"/>
          </w:tcPr>
          <w:p w14:paraId="2D8774E6" w14:textId="7A7BCDF9" w:rsidR="0092568E" w:rsidRPr="00050A7C" w:rsidRDefault="00084D23"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1 713 971 910,31</w:t>
            </w:r>
          </w:p>
        </w:tc>
        <w:tc>
          <w:tcPr>
            <w:tcW w:w="1701" w:type="dxa"/>
          </w:tcPr>
          <w:p w14:paraId="409C558D" w14:textId="0F553BEF" w:rsidR="0092568E" w:rsidRPr="00050A7C" w:rsidRDefault="00210359"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1 787 379 642,55</w:t>
            </w:r>
          </w:p>
        </w:tc>
        <w:tc>
          <w:tcPr>
            <w:tcW w:w="1276" w:type="dxa"/>
          </w:tcPr>
          <w:p w14:paraId="488ACC54" w14:textId="0B1FDCAD" w:rsidR="0092568E" w:rsidRPr="00050A7C" w:rsidRDefault="008F668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109,25</w:t>
            </w:r>
          </w:p>
        </w:tc>
        <w:tc>
          <w:tcPr>
            <w:tcW w:w="1275" w:type="dxa"/>
          </w:tcPr>
          <w:p w14:paraId="0FCD7EA5" w14:textId="28F9D603" w:rsidR="0092568E" w:rsidRPr="00050A7C" w:rsidRDefault="00210359"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104,28</w:t>
            </w:r>
          </w:p>
        </w:tc>
      </w:tr>
      <w:tr w:rsidR="00D73ABC" w:rsidRPr="00D73ABC" w14:paraId="32F78CA7" w14:textId="77777777" w:rsidTr="00941D78">
        <w:tc>
          <w:tcPr>
            <w:tcW w:w="1951" w:type="dxa"/>
          </w:tcPr>
          <w:p w14:paraId="29663D55"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из них неналоговые доходы</w:t>
            </w:r>
          </w:p>
        </w:tc>
        <w:tc>
          <w:tcPr>
            <w:tcW w:w="1701" w:type="dxa"/>
          </w:tcPr>
          <w:p w14:paraId="524BBC45" w14:textId="333B75B8" w:rsidR="0092568E" w:rsidRPr="00050A7C" w:rsidRDefault="008F668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361 550 500,00</w:t>
            </w:r>
          </w:p>
        </w:tc>
        <w:tc>
          <w:tcPr>
            <w:tcW w:w="1843" w:type="dxa"/>
          </w:tcPr>
          <w:p w14:paraId="3E828D77" w14:textId="492CEBC1" w:rsidR="0092568E" w:rsidRPr="00050A7C" w:rsidRDefault="00210359"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469 715 762,92</w:t>
            </w:r>
          </w:p>
        </w:tc>
        <w:tc>
          <w:tcPr>
            <w:tcW w:w="1701" w:type="dxa"/>
          </w:tcPr>
          <w:p w14:paraId="3179E560" w14:textId="2B77AB78" w:rsidR="0092568E" w:rsidRPr="00050A7C" w:rsidRDefault="00210359"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529 464 140,06</w:t>
            </w:r>
          </w:p>
        </w:tc>
        <w:tc>
          <w:tcPr>
            <w:tcW w:w="1276" w:type="dxa"/>
          </w:tcPr>
          <w:p w14:paraId="2C6150DE" w14:textId="6061A19A" w:rsidR="0092568E" w:rsidRPr="00050A7C" w:rsidRDefault="008F668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146,44</w:t>
            </w:r>
          </w:p>
        </w:tc>
        <w:tc>
          <w:tcPr>
            <w:tcW w:w="1275" w:type="dxa"/>
          </w:tcPr>
          <w:p w14:paraId="2C6828F2" w14:textId="13940C81" w:rsidR="0092568E" w:rsidRPr="00050A7C" w:rsidRDefault="00210359" w:rsidP="00A1416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112,72</w:t>
            </w:r>
          </w:p>
        </w:tc>
      </w:tr>
      <w:tr w:rsidR="00D73ABC" w:rsidRPr="00D73ABC" w14:paraId="04640C01" w14:textId="77777777" w:rsidTr="00941D78">
        <w:tc>
          <w:tcPr>
            <w:tcW w:w="1951" w:type="dxa"/>
          </w:tcPr>
          <w:p w14:paraId="5DDBBA1C"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 xml:space="preserve">В т. ч. безвозмездные поступления </w:t>
            </w:r>
          </w:p>
        </w:tc>
        <w:tc>
          <w:tcPr>
            <w:tcW w:w="1701" w:type="dxa"/>
          </w:tcPr>
          <w:p w14:paraId="517F9D09" w14:textId="6C08D0E5"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2 429 799 460,67</w:t>
            </w:r>
          </w:p>
        </w:tc>
        <w:tc>
          <w:tcPr>
            <w:tcW w:w="1843" w:type="dxa"/>
          </w:tcPr>
          <w:p w14:paraId="27B84C72" w14:textId="3DD0516D"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3 338 230 266,34</w:t>
            </w:r>
          </w:p>
        </w:tc>
        <w:tc>
          <w:tcPr>
            <w:tcW w:w="1701" w:type="dxa"/>
          </w:tcPr>
          <w:p w14:paraId="645973A6" w14:textId="5C89ABE6"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3 364 074 011,28</w:t>
            </w:r>
          </w:p>
        </w:tc>
        <w:tc>
          <w:tcPr>
            <w:tcW w:w="1276" w:type="dxa"/>
          </w:tcPr>
          <w:p w14:paraId="56B69706" w14:textId="6657FDE0"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138,45</w:t>
            </w:r>
          </w:p>
        </w:tc>
        <w:tc>
          <w:tcPr>
            <w:tcW w:w="1275" w:type="dxa"/>
          </w:tcPr>
          <w:p w14:paraId="35CC945A" w14:textId="28946EF9" w:rsidR="0092568E" w:rsidRPr="00050A7C" w:rsidRDefault="00737E10"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100,77</w:t>
            </w:r>
          </w:p>
        </w:tc>
      </w:tr>
      <w:tr w:rsidR="00D73ABC" w:rsidRPr="00D73ABC" w14:paraId="5C3C0074" w14:textId="77777777" w:rsidTr="00941D78">
        <w:tc>
          <w:tcPr>
            <w:tcW w:w="1951" w:type="dxa"/>
          </w:tcPr>
          <w:p w14:paraId="0D2D2489"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2. Расходы бюджета</w:t>
            </w:r>
          </w:p>
        </w:tc>
        <w:tc>
          <w:tcPr>
            <w:tcW w:w="1701" w:type="dxa"/>
          </w:tcPr>
          <w:p w14:paraId="17DF48A8" w14:textId="1C184388"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4 556 447 960,67</w:t>
            </w:r>
          </w:p>
        </w:tc>
        <w:tc>
          <w:tcPr>
            <w:tcW w:w="1843" w:type="dxa"/>
          </w:tcPr>
          <w:p w14:paraId="6BF300F0" w14:textId="7844C068" w:rsidR="0092568E" w:rsidRPr="00050A7C" w:rsidRDefault="00050A7C" w:rsidP="008A002A">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5</w:t>
            </w:r>
            <w:r w:rsidR="008A002A">
              <w:rPr>
                <w:rFonts w:ascii="Times New Roman" w:eastAsia="Times New Roman" w:hAnsi="Times New Roman" w:cs="Times New Roman"/>
                <w:sz w:val="20"/>
                <w:szCs w:val="20"/>
                <w:lang w:eastAsia="ru-RU"/>
              </w:rPr>
              <w:t> 634 594 801,71</w:t>
            </w:r>
          </w:p>
        </w:tc>
        <w:tc>
          <w:tcPr>
            <w:tcW w:w="1701" w:type="dxa"/>
          </w:tcPr>
          <w:p w14:paraId="6477E1F5" w14:textId="7468CA3D"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5 500 802 155,55</w:t>
            </w:r>
          </w:p>
        </w:tc>
        <w:tc>
          <w:tcPr>
            <w:tcW w:w="1276" w:type="dxa"/>
          </w:tcPr>
          <w:p w14:paraId="66246E0F" w14:textId="34BE3158"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120,73</w:t>
            </w:r>
          </w:p>
        </w:tc>
        <w:tc>
          <w:tcPr>
            <w:tcW w:w="1275" w:type="dxa"/>
          </w:tcPr>
          <w:p w14:paraId="1E9F3188" w14:textId="73238550" w:rsidR="0092568E" w:rsidRPr="00050A7C"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97,6</w:t>
            </w:r>
          </w:p>
        </w:tc>
      </w:tr>
      <w:tr w:rsidR="0092568E" w:rsidRPr="00D73ABC" w14:paraId="17D35556" w14:textId="77777777" w:rsidTr="00941D78">
        <w:tc>
          <w:tcPr>
            <w:tcW w:w="1951" w:type="dxa"/>
          </w:tcPr>
          <w:p w14:paraId="04EA3803" w14:textId="77777777" w:rsidR="0092568E" w:rsidRPr="00A50E27" w:rsidRDefault="0092568E" w:rsidP="0092568E">
            <w:pPr>
              <w:spacing w:after="0" w:line="240" w:lineRule="auto"/>
              <w:ind w:right="-81"/>
              <w:jc w:val="both"/>
              <w:rPr>
                <w:rFonts w:ascii="Times New Roman" w:eastAsia="Times New Roman" w:hAnsi="Times New Roman" w:cs="Times New Roman"/>
                <w:sz w:val="18"/>
                <w:szCs w:val="18"/>
                <w:lang w:eastAsia="ru-RU"/>
              </w:rPr>
            </w:pPr>
            <w:r w:rsidRPr="00A50E27">
              <w:rPr>
                <w:rFonts w:ascii="Times New Roman" w:eastAsia="Times New Roman" w:hAnsi="Times New Roman" w:cs="Times New Roman"/>
                <w:sz w:val="18"/>
                <w:szCs w:val="18"/>
                <w:lang w:eastAsia="ru-RU"/>
              </w:rPr>
              <w:t>3. Дефицит (-), профицит (+) бюджета</w:t>
            </w:r>
          </w:p>
        </w:tc>
        <w:tc>
          <w:tcPr>
            <w:tcW w:w="1701" w:type="dxa"/>
          </w:tcPr>
          <w:p w14:paraId="287384B6" w14:textId="4C92BE0B"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50A7C">
              <w:rPr>
                <w:rFonts w:ascii="Times New Roman" w:eastAsia="Times New Roman" w:hAnsi="Times New Roman" w:cs="Times New Roman"/>
                <w:sz w:val="20"/>
                <w:szCs w:val="20"/>
                <w:lang w:eastAsia="ru-RU"/>
              </w:rPr>
              <w:t>129 000 000,00</w:t>
            </w:r>
          </w:p>
        </w:tc>
        <w:tc>
          <w:tcPr>
            <w:tcW w:w="1843" w:type="dxa"/>
          </w:tcPr>
          <w:p w14:paraId="72B707BD" w14:textId="6765EF1B" w:rsidR="0092568E" w:rsidRPr="00050A7C" w:rsidRDefault="00050A7C" w:rsidP="0092568E">
            <w:pPr>
              <w:spacing w:after="120" w:line="240" w:lineRule="auto"/>
              <w:jc w:val="center"/>
              <w:rPr>
                <w:rFonts w:ascii="Times New Roman" w:eastAsia="Times New Roman" w:hAnsi="Times New Roman" w:cs="Times New Roman"/>
                <w:sz w:val="20"/>
                <w:szCs w:val="20"/>
                <w:lang w:eastAsia="ru-RU"/>
              </w:rPr>
            </w:pPr>
            <w:r w:rsidRPr="00050A7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050A7C">
              <w:rPr>
                <w:rFonts w:ascii="Times New Roman" w:eastAsia="Times New Roman" w:hAnsi="Times New Roman" w:cs="Times New Roman"/>
                <w:sz w:val="20"/>
                <w:szCs w:val="20"/>
                <w:lang w:eastAsia="ru-RU"/>
              </w:rPr>
              <w:t>80 350 178,72</w:t>
            </w:r>
          </w:p>
        </w:tc>
        <w:tc>
          <w:tcPr>
            <w:tcW w:w="1701" w:type="dxa"/>
          </w:tcPr>
          <w:p w14:paraId="72B0E4C1" w14:textId="01997BED" w:rsidR="0092568E" w:rsidRPr="008A002A" w:rsidRDefault="008A002A"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8A002A">
              <w:rPr>
                <w:rFonts w:ascii="Times New Roman" w:eastAsia="Times New Roman" w:hAnsi="Times New Roman" w:cs="Times New Roman"/>
                <w:sz w:val="20"/>
                <w:szCs w:val="20"/>
                <w:lang w:eastAsia="ru-RU"/>
              </w:rPr>
              <w:t>180 115 638,34</w:t>
            </w:r>
          </w:p>
        </w:tc>
        <w:tc>
          <w:tcPr>
            <w:tcW w:w="1276" w:type="dxa"/>
          </w:tcPr>
          <w:p w14:paraId="0744AD23" w14:textId="71FAF9FF" w:rsidR="0092568E" w:rsidRPr="00B824E5" w:rsidRDefault="0092568E" w:rsidP="0092568E">
            <w:pPr>
              <w:spacing w:after="120" w:line="240" w:lineRule="auto"/>
              <w:jc w:val="center"/>
              <w:rPr>
                <w:rFonts w:ascii="Times New Roman" w:eastAsia="Times New Roman" w:hAnsi="Times New Roman" w:cs="Times New Roman"/>
                <w:color w:val="FF0000"/>
                <w:sz w:val="20"/>
                <w:szCs w:val="20"/>
                <w:lang w:eastAsia="ru-RU"/>
              </w:rPr>
            </w:pPr>
          </w:p>
        </w:tc>
        <w:tc>
          <w:tcPr>
            <w:tcW w:w="1275" w:type="dxa"/>
          </w:tcPr>
          <w:p w14:paraId="70B2D647" w14:textId="1BA3B246" w:rsidR="0092568E" w:rsidRPr="00B824E5" w:rsidRDefault="0092568E" w:rsidP="0092568E">
            <w:pPr>
              <w:spacing w:after="120" w:line="240" w:lineRule="auto"/>
              <w:jc w:val="center"/>
              <w:rPr>
                <w:rFonts w:ascii="Times New Roman" w:eastAsia="Times New Roman" w:hAnsi="Times New Roman" w:cs="Times New Roman"/>
                <w:color w:val="FF0000"/>
                <w:sz w:val="20"/>
                <w:szCs w:val="20"/>
                <w:lang w:eastAsia="ru-RU"/>
              </w:rPr>
            </w:pPr>
          </w:p>
        </w:tc>
      </w:tr>
    </w:tbl>
    <w:p w14:paraId="217D7B51" w14:textId="77777777" w:rsidR="0092568E" w:rsidRPr="000E450E"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14:paraId="4C25326C" w14:textId="1FC9CACA" w:rsidR="00C95090" w:rsidRPr="00D77A42" w:rsidRDefault="00C95090" w:rsidP="00C95090">
      <w:pPr>
        <w:spacing w:after="0" w:line="240" w:lineRule="auto"/>
        <w:ind w:firstLine="540"/>
        <w:jc w:val="both"/>
        <w:rPr>
          <w:rFonts w:ascii="Times New Roman" w:eastAsia="Times New Roman" w:hAnsi="Times New Roman" w:cs="Times New Roman"/>
          <w:i/>
          <w:sz w:val="24"/>
          <w:szCs w:val="20"/>
          <w:lang w:eastAsia="ru-RU"/>
        </w:rPr>
      </w:pPr>
      <w:r w:rsidRPr="00D77A42">
        <w:rPr>
          <w:rFonts w:ascii="Times New Roman" w:eastAsia="Times New Roman" w:hAnsi="Times New Roman" w:cs="Times New Roman"/>
          <w:sz w:val="24"/>
          <w:szCs w:val="20"/>
          <w:lang w:eastAsia="ru-RU"/>
        </w:rPr>
        <w:t>Как видно из таблицы, фактическое исполнение бюджета Артемовского городского округа за 202</w:t>
      </w:r>
      <w:r w:rsidR="00D77A42" w:rsidRPr="00D77A42">
        <w:rPr>
          <w:rFonts w:ascii="Times New Roman" w:eastAsia="Times New Roman" w:hAnsi="Times New Roman" w:cs="Times New Roman"/>
          <w:sz w:val="24"/>
          <w:szCs w:val="20"/>
          <w:lang w:eastAsia="ru-RU"/>
        </w:rPr>
        <w:t>2</w:t>
      </w:r>
      <w:r w:rsidRPr="00D77A42">
        <w:rPr>
          <w:rFonts w:ascii="Times New Roman" w:eastAsia="Times New Roman" w:hAnsi="Times New Roman" w:cs="Times New Roman"/>
          <w:sz w:val="24"/>
          <w:szCs w:val="20"/>
          <w:lang w:eastAsia="ru-RU"/>
        </w:rPr>
        <w:t xml:space="preserve"> год по доходам составило </w:t>
      </w:r>
      <w:r w:rsidR="00D77A42" w:rsidRPr="00D77A42">
        <w:rPr>
          <w:rFonts w:ascii="Times New Roman" w:eastAsia="Times New Roman" w:hAnsi="Times New Roman" w:cs="Times New Roman"/>
          <w:sz w:val="24"/>
          <w:szCs w:val="20"/>
          <w:lang w:eastAsia="ru-RU"/>
        </w:rPr>
        <w:t>5 680 917 793,89</w:t>
      </w:r>
      <w:r w:rsidRPr="00D77A42">
        <w:rPr>
          <w:rFonts w:ascii="Times New Roman" w:eastAsia="Times New Roman" w:hAnsi="Times New Roman" w:cs="Times New Roman"/>
          <w:sz w:val="24"/>
          <w:szCs w:val="20"/>
          <w:lang w:eastAsia="ru-RU"/>
        </w:rPr>
        <w:t xml:space="preserve"> рублей (</w:t>
      </w:r>
      <w:r w:rsidR="00D77A42" w:rsidRPr="00D77A42">
        <w:rPr>
          <w:rFonts w:ascii="Times New Roman" w:eastAsia="Times New Roman" w:hAnsi="Times New Roman" w:cs="Times New Roman"/>
          <w:sz w:val="24"/>
          <w:szCs w:val="20"/>
          <w:lang w:eastAsia="ru-RU"/>
        </w:rPr>
        <w:t>102,88</w:t>
      </w:r>
      <w:r w:rsidRPr="00D77A42">
        <w:rPr>
          <w:rFonts w:ascii="Times New Roman" w:eastAsia="Times New Roman" w:hAnsi="Times New Roman" w:cs="Times New Roman"/>
          <w:sz w:val="24"/>
          <w:szCs w:val="20"/>
          <w:lang w:eastAsia="ru-RU"/>
        </w:rPr>
        <w:t xml:space="preserve"> % к уточненному плану), по расходам –</w:t>
      </w:r>
      <w:r w:rsidRPr="00D77A42">
        <w:rPr>
          <w:rFonts w:ascii="Times New Roman" w:eastAsia="Times New Roman" w:hAnsi="Times New Roman" w:cs="Times New Roman"/>
          <w:i/>
          <w:sz w:val="24"/>
          <w:szCs w:val="20"/>
          <w:lang w:eastAsia="ru-RU"/>
        </w:rPr>
        <w:t xml:space="preserve"> </w:t>
      </w:r>
      <w:r w:rsidR="00D77A42" w:rsidRPr="00D77A42">
        <w:rPr>
          <w:rFonts w:ascii="Times New Roman" w:eastAsia="Times New Roman" w:hAnsi="Times New Roman" w:cs="Times New Roman"/>
          <w:sz w:val="24"/>
          <w:szCs w:val="20"/>
          <w:lang w:eastAsia="ru-RU"/>
        </w:rPr>
        <w:t>5 500 802 155,55</w:t>
      </w:r>
      <w:r w:rsidRPr="00D77A42">
        <w:rPr>
          <w:rFonts w:ascii="Times New Roman" w:eastAsia="Times New Roman" w:hAnsi="Times New Roman" w:cs="Times New Roman"/>
          <w:sz w:val="24"/>
          <w:szCs w:val="20"/>
          <w:lang w:eastAsia="ru-RU"/>
        </w:rPr>
        <w:t xml:space="preserve"> рублей (97,</w:t>
      </w:r>
      <w:r w:rsidR="00D77A42" w:rsidRPr="00D77A42">
        <w:rPr>
          <w:rFonts w:ascii="Times New Roman" w:eastAsia="Times New Roman" w:hAnsi="Times New Roman" w:cs="Times New Roman"/>
          <w:sz w:val="24"/>
          <w:szCs w:val="20"/>
          <w:lang w:eastAsia="ru-RU"/>
        </w:rPr>
        <w:t>6</w:t>
      </w:r>
      <w:r w:rsidRPr="00D77A42">
        <w:rPr>
          <w:rFonts w:ascii="Times New Roman" w:eastAsia="Times New Roman" w:hAnsi="Times New Roman" w:cs="Times New Roman"/>
          <w:sz w:val="24"/>
          <w:szCs w:val="20"/>
          <w:lang w:eastAsia="ru-RU"/>
        </w:rPr>
        <w:t xml:space="preserve"> % к уточненному плану).</w:t>
      </w:r>
      <w:r w:rsidRPr="00D77A42">
        <w:rPr>
          <w:rFonts w:ascii="Times New Roman" w:eastAsia="Times New Roman" w:hAnsi="Times New Roman" w:cs="Times New Roman"/>
          <w:i/>
          <w:sz w:val="24"/>
          <w:szCs w:val="20"/>
          <w:lang w:eastAsia="ru-RU"/>
        </w:rPr>
        <w:t xml:space="preserve"> </w:t>
      </w:r>
    </w:p>
    <w:p w14:paraId="3A54B833" w14:textId="3DBE5685" w:rsidR="00C95090" w:rsidRPr="00D77A42" w:rsidRDefault="00ED380C" w:rsidP="00C95090">
      <w:pPr>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w:t>
      </w:r>
      <w:r w:rsidR="00C95090" w:rsidRPr="00D77A42">
        <w:rPr>
          <w:rFonts w:ascii="Times New Roman" w:eastAsia="Times New Roman" w:hAnsi="Times New Roman" w:cs="Times New Roman"/>
          <w:sz w:val="24"/>
          <w:szCs w:val="20"/>
          <w:lang w:eastAsia="ru-RU"/>
        </w:rPr>
        <w:t xml:space="preserve">точненный план по налоговым доходам перевыполнен на </w:t>
      </w:r>
      <w:r w:rsidR="00D77A42" w:rsidRPr="00D77A42">
        <w:rPr>
          <w:rFonts w:ascii="Times New Roman" w:eastAsia="Times New Roman" w:hAnsi="Times New Roman" w:cs="Times New Roman"/>
          <w:sz w:val="24"/>
          <w:szCs w:val="20"/>
          <w:lang w:eastAsia="ru-RU"/>
        </w:rPr>
        <w:t>73 407 732,24</w:t>
      </w:r>
      <w:r w:rsidR="00C95090" w:rsidRPr="00D77A42">
        <w:rPr>
          <w:rFonts w:ascii="Times New Roman" w:eastAsia="Times New Roman" w:hAnsi="Times New Roman" w:cs="Times New Roman"/>
          <w:sz w:val="24"/>
          <w:szCs w:val="20"/>
          <w:lang w:eastAsia="ru-RU"/>
        </w:rPr>
        <w:t xml:space="preserve"> рублей </w:t>
      </w:r>
      <w:r>
        <w:rPr>
          <w:rFonts w:ascii="Times New Roman" w:eastAsia="Times New Roman" w:hAnsi="Times New Roman" w:cs="Times New Roman"/>
          <w:sz w:val="24"/>
          <w:szCs w:val="20"/>
          <w:lang w:eastAsia="ru-RU"/>
        </w:rPr>
        <w:t xml:space="preserve">                </w:t>
      </w:r>
      <w:r w:rsidR="00C95090" w:rsidRPr="00D77A42">
        <w:rPr>
          <w:rFonts w:ascii="Times New Roman" w:eastAsia="Times New Roman" w:hAnsi="Times New Roman" w:cs="Times New Roman"/>
          <w:sz w:val="24"/>
          <w:szCs w:val="20"/>
          <w:lang w:eastAsia="ru-RU"/>
        </w:rPr>
        <w:t>(</w:t>
      </w:r>
      <w:r w:rsidR="00D77A42" w:rsidRPr="00D77A42">
        <w:rPr>
          <w:rFonts w:ascii="Times New Roman" w:eastAsia="Times New Roman" w:hAnsi="Times New Roman" w:cs="Times New Roman"/>
          <w:sz w:val="24"/>
          <w:szCs w:val="20"/>
          <w:lang w:eastAsia="ru-RU"/>
        </w:rPr>
        <w:t>4,28</w:t>
      </w:r>
      <w:r w:rsidR="00C95090" w:rsidRPr="00D77A42">
        <w:rPr>
          <w:rFonts w:ascii="Times New Roman" w:eastAsia="Times New Roman" w:hAnsi="Times New Roman" w:cs="Times New Roman"/>
          <w:sz w:val="24"/>
          <w:szCs w:val="20"/>
          <w:lang w:eastAsia="ru-RU"/>
        </w:rPr>
        <w:t xml:space="preserve"> %), по неналоговым доходам</w:t>
      </w:r>
      <w:r w:rsidR="00C95090" w:rsidRPr="00D77A42">
        <w:rPr>
          <w:rFonts w:ascii="Times New Roman" w:eastAsia="Times New Roman" w:hAnsi="Times New Roman" w:cs="Times New Roman"/>
          <w:i/>
          <w:sz w:val="24"/>
          <w:szCs w:val="20"/>
          <w:lang w:eastAsia="ru-RU"/>
        </w:rPr>
        <w:t xml:space="preserve"> </w:t>
      </w:r>
      <w:r w:rsidR="00C95090" w:rsidRPr="00D77A42">
        <w:rPr>
          <w:rFonts w:ascii="Times New Roman" w:eastAsia="Times New Roman" w:hAnsi="Times New Roman" w:cs="Times New Roman"/>
          <w:sz w:val="24"/>
          <w:szCs w:val="20"/>
          <w:lang w:eastAsia="ru-RU"/>
        </w:rPr>
        <w:t xml:space="preserve">перевыполнен на </w:t>
      </w:r>
      <w:r w:rsidR="00D77A42" w:rsidRPr="00D77A42">
        <w:rPr>
          <w:rFonts w:ascii="Times New Roman" w:eastAsia="Times New Roman" w:hAnsi="Times New Roman" w:cs="Times New Roman"/>
          <w:sz w:val="24"/>
          <w:szCs w:val="20"/>
          <w:lang w:eastAsia="ru-RU"/>
        </w:rPr>
        <w:t>59 748 377,14</w:t>
      </w:r>
      <w:r w:rsidR="00C95090" w:rsidRPr="00D77A42">
        <w:rPr>
          <w:rFonts w:ascii="Times New Roman" w:eastAsia="Times New Roman" w:hAnsi="Times New Roman" w:cs="Times New Roman"/>
          <w:sz w:val="24"/>
          <w:szCs w:val="20"/>
          <w:lang w:eastAsia="ru-RU"/>
        </w:rPr>
        <w:t xml:space="preserve"> рублей (</w:t>
      </w:r>
      <w:r w:rsidR="00D77A42" w:rsidRPr="00D77A42">
        <w:rPr>
          <w:rFonts w:ascii="Times New Roman" w:eastAsia="Times New Roman" w:hAnsi="Times New Roman" w:cs="Times New Roman"/>
          <w:sz w:val="24"/>
          <w:szCs w:val="20"/>
          <w:lang w:eastAsia="ru-RU"/>
        </w:rPr>
        <w:t>12,72</w:t>
      </w:r>
      <w:r w:rsidR="00C95090" w:rsidRPr="00D77A42">
        <w:rPr>
          <w:rFonts w:ascii="Times New Roman" w:eastAsia="Times New Roman" w:hAnsi="Times New Roman" w:cs="Times New Roman"/>
          <w:sz w:val="24"/>
          <w:szCs w:val="20"/>
          <w:lang w:eastAsia="ru-RU"/>
        </w:rPr>
        <w:t xml:space="preserve"> %),</w:t>
      </w:r>
      <w:r w:rsidR="00C95090" w:rsidRPr="00D77A42">
        <w:rPr>
          <w:rFonts w:ascii="Times New Roman" w:eastAsia="Times New Roman" w:hAnsi="Times New Roman" w:cs="Times New Roman"/>
          <w:i/>
          <w:sz w:val="24"/>
          <w:szCs w:val="20"/>
          <w:lang w:eastAsia="ru-RU"/>
        </w:rPr>
        <w:t xml:space="preserve"> </w:t>
      </w:r>
      <w:r w:rsidR="00C95090" w:rsidRPr="00D77A42">
        <w:rPr>
          <w:rFonts w:ascii="Times New Roman" w:eastAsia="Times New Roman" w:hAnsi="Times New Roman" w:cs="Times New Roman"/>
          <w:sz w:val="24"/>
          <w:szCs w:val="20"/>
          <w:lang w:eastAsia="ru-RU"/>
        </w:rPr>
        <w:t xml:space="preserve">по безвозмездным поступлениям – </w:t>
      </w:r>
      <w:r w:rsidR="00D77A42" w:rsidRPr="00D77A42">
        <w:rPr>
          <w:rFonts w:ascii="Times New Roman" w:eastAsia="Times New Roman" w:hAnsi="Times New Roman" w:cs="Times New Roman"/>
          <w:sz w:val="24"/>
          <w:szCs w:val="20"/>
          <w:lang w:eastAsia="ru-RU"/>
        </w:rPr>
        <w:t>пере</w:t>
      </w:r>
      <w:r w:rsidR="00C95090" w:rsidRPr="00D77A42">
        <w:rPr>
          <w:rFonts w:ascii="Times New Roman" w:eastAsia="Times New Roman" w:hAnsi="Times New Roman" w:cs="Times New Roman"/>
          <w:sz w:val="24"/>
          <w:szCs w:val="20"/>
          <w:lang w:eastAsia="ru-RU"/>
        </w:rPr>
        <w:t xml:space="preserve">выполнен на </w:t>
      </w:r>
      <w:r w:rsidR="00D77A42" w:rsidRPr="00D77A42">
        <w:rPr>
          <w:rFonts w:ascii="Times New Roman" w:eastAsia="Times New Roman" w:hAnsi="Times New Roman" w:cs="Times New Roman"/>
          <w:sz w:val="24"/>
          <w:szCs w:val="20"/>
          <w:lang w:eastAsia="ru-RU"/>
        </w:rPr>
        <w:t>25 843 744,94</w:t>
      </w:r>
      <w:r w:rsidR="00C95090" w:rsidRPr="00D77A42">
        <w:rPr>
          <w:rFonts w:ascii="Times New Roman" w:eastAsia="Times New Roman" w:hAnsi="Times New Roman" w:cs="Times New Roman"/>
          <w:sz w:val="24"/>
          <w:szCs w:val="20"/>
          <w:lang w:eastAsia="ru-RU"/>
        </w:rPr>
        <w:t xml:space="preserve"> рублей (</w:t>
      </w:r>
      <w:r w:rsidR="00D77A42" w:rsidRPr="00D77A42">
        <w:rPr>
          <w:rFonts w:ascii="Times New Roman" w:eastAsia="Times New Roman" w:hAnsi="Times New Roman" w:cs="Times New Roman"/>
          <w:sz w:val="24"/>
          <w:szCs w:val="20"/>
          <w:lang w:eastAsia="ru-RU"/>
        </w:rPr>
        <w:t>0,77</w:t>
      </w:r>
      <w:r w:rsidR="00C95090" w:rsidRPr="00D77A42">
        <w:rPr>
          <w:rFonts w:ascii="Times New Roman" w:eastAsia="Times New Roman" w:hAnsi="Times New Roman" w:cs="Times New Roman"/>
          <w:sz w:val="24"/>
          <w:szCs w:val="20"/>
          <w:lang w:eastAsia="ru-RU"/>
        </w:rPr>
        <w:t xml:space="preserve"> %).</w:t>
      </w:r>
    </w:p>
    <w:p w14:paraId="65F0994E" w14:textId="25A193A0" w:rsidR="0092568E" w:rsidRPr="0054286F"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54286F">
        <w:rPr>
          <w:rFonts w:ascii="Times New Roman" w:eastAsia="Times New Roman" w:hAnsi="Times New Roman" w:cs="Times New Roman"/>
          <w:sz w:val="24"/>
          <w:szCs w:val="24"/>
          <w:lang w:eastAsia="ru-RU"/>
        </w:rPr>
        <w:t xml:space="preserve">Показатель бюджетной обеспеченности доходами на одного жителя округа за отчетный год составил </w:t>
      </w:r>
      <w:r w:rsidR="0054286F" w:rsidRPr="0054286F">
        <w:rPr>
          <w:rFonts w:ascii="Times New Roman" w:eastAsia="Times New Roman" w:hAnsi="Times New Roman" w:cs="Times New Roman"/>
          <w:sz w:val="24"/>
          <w:szCs w:val="24"/>
          <w:lang w:eastAsia="ru-RU"/>
        </w:rPr>
        <w:t>50 116,61</w:t>
      </w:r>
      <w:r w:rsidRPr="0054286F">
        <w:rPr>
          <w:rFonts w:ascii="Times New Roman" w:eastAsia="Times New Roman" w:hAnsi="Times New Roman" w:cs="Times New Roman"/>
          <w:sz w:val="24"/>
          <w:szCs w:val="24"/>
          <w:lang w:eastAsia="ru-RU"/>
        </w:rPr>
        <w:t xml:space="preserve"> рублей, рост к предыдущему году </w:t>
      </w:r>
      <w:r w:rsidR="0054286F" w:rsidRPr="0054286F">
        <w:rPr>
          <w:rFonts w:ascii="Times New Roman" w:eastAsia="Times New Roman" w:hAnsi="Times New Roman" w:cs="Times New Roman"/>
          <w:sz w:val="24"/>
          <w:szCs w:val="24"/>
          <w:lang w:eastAsia="ru-RU"/>
        </w:rPr>
        <w:t>24,94</w:t>
      </w:r>
      <w:r w:rsidRPr="0054286F">
        <w:rPr>
          <w:rFonts w:ascii="Times New Roman" w:eastAsia="Times New Roman" w:hAnsi="Times New Roman" w:cs="Times New Roman"/>
          <w:sz w:val="24"/>
          <w:szCs w:val="24"/>
          <w:lang w:eastAsia="ru-RU"/>
        </w:rPr>
        <w:t xml:space="preserve"> % или </w:t>
      </w:r>
      <w:r w:rsidR="0054286F" w:rsidRPr="0054286F">
        <w:rPr>
          <w:rFonts w:ascii="Times New Roman" w:eastAsia="Times New Roman" w:hAnsi="Times New Roman" w:cs="Times New Roman"/>
          <w:sz w:val="24"/>
          <w:szCs w:val="24"/>
          <w:lang w:eastAsia="ru-RU"/>
        </w:rPr>
        <w:t>10 004,34</w:t>
      </w:r>
      <w:r w:rsidRPr="0054286F">
        <w:rPr>
          <w:rFonts w:ascii="Times New Roman" w:eastAsia="Times New Roman" w:hAnsi="Times New Roman" w:cs="Times New Roman"/>
          <w:sz w:val="24"/>
          <w:szCs w:val="24"/>
          <w:lang w:eastAsia="ru-RU"/>
        </w:rPr>
        <w:t xml:space="preserve"> рублей (</w:t>
      </w:r>
      <w:r w:rsidR="0054286F" w:rsidRPr="0054286F">
        <w:rPr>
          <w:rFonts w:ascii="Times New Roman" w:eastAsia="Times New Roman" w:hAnsi="Times New Roman" w:cs="Times New Roman"/>
          <w:sz w:val="24"/>
          <w:szCs w:val="24"/>
          <w:lang w:eastAsia="ru-RU"/>
        </w:rPr>
        <w:t xml:space="preserve">2021 год – 40 112,27 рублей, </w:t>
      </w:r>
      <w:r w:rsidR="005A69E2" w:rsidRPr="0054286F">
        <w:rPr>
          <w:rFonts w:ascii="Times New Roman" w:eastAsia="Times New Roman" w:hAnsi="Times New Roman" w:cs="Times New Roman"/>
          <w:sz w:val="24"/>
          <w:szCs w:val="24"/>
          <w:lang w:eastAsia="ru-RU"/>
        </w:rPr>
        <w:t xml:space="preserve">2020 год – 33 301,97 рублей, </w:t>
      </w:r>
      <w:r w:rsidRPr="0054286F">
        <w:rPr>
          <w:rFonts w:ascii="Times New Roman" w:eastAsia="Times New Roman" w:hAnsi="Times New Roman" w:cs="Times New Roman"/>
          <w:sz w:val="24"/>
          <w:szCs w:val="24"/>
          <w:lang w:eastAsia="ru-RU"/>
        </w:rPr>
        <w:t>2019 год – 28 781,47 рублей).</w:t>
      </w:r>
      <w:r w:rsidRPr="0054286F">
        <w:rPr>
          <w:rFonts w:ascii="Times New Roman" w:eastAsia="Times New Roman" w:hAnsi="Times New Roman" w:cs="Times New Roman"/>
          <w:i/>
          <w:sz w:val="24"/>
          <w:szCs w:val="24"/>
          <w:lang w:eastAsia="ru-RU"/>
        </w:rPr>
        <w:t xml:space="preserve"> </w:t>
      </w:r>
      <w:r w:rsidRPr="0054286F">
        <w:rPr>
          <w:rFonts w:ascii="Times New Roman" w:eastAsia="Times New Roman" w:hAnsi="Times New Roman" w:cs="Times New Roman"/>
          <w:sz w:val="24"/>
          <w:szCs w:val="24"/>
          <w:lang w:eastAsia="ru-RU"/>
        </w:rPr>
        <w:t>На рост показателя бюджетной обеспеченности</w:t>
      </w:r>
      <w:r w:rsidR="0054286F" w:rsidRPr="0054286F">
        <w:rPr>
          <w:rFonts w:ascii="Times New Roman" w:eastAsia="Times New Roman" w:hAnsi="Times New Roman" w:cs="Times New Roman"/>
          <w:sz w:val="24"/>
          <w:szCs w:val="24"/>
          <w:lang w:eastAsia="ru-RU"/>
        </w:rPr>
        <w:t>, как и в предыдущие годы,</w:t>
      </w:r>
      <w:r w:rsidRPr="0054286F">
        <w:rPr>
          <w:rFonts w:ascii="Times New Roman" w:eastAsia="Times New Roman" w:hAnsi="Times New Roman" w:cs="Times New Roman"/>
          <w:sz w:val="24"/>
          <w:szCs w:val="24"/>
          <w:lang w:eastAsia="ru-RU"/>
        </w:rPr>
        <w:t xml:space="preserve"> повлиял уровень безвозмездных поступлений и уменьшение среднегодовой численности населения округа</w:t>
      </w:r>
      <w:r w:rsidR="0054286F" w:rsidRPr="0054286F">
        <w:rPr>
          <w:rFonts w:ascii="Times New Roman" w:eastAsia="Times New Roman" w:hAnsi="Times New Roman" w:cs="Times New Roman"/>
          <w:sz w:val="24"/>
          <w:szCs w:val="24"/>
          <w:lang w:eastAsia="ru-RU"/>
        </w:rPr>
        <w:t xml:space="preserve"> (на 662 человека)</w:t>
      </w:r>
      <w:r w:rsidRPr="0054286F">
        <w:rPr>
          <w:rFonts w:ascii="Times New Roman" w:eastAsia="Times New Roman" w:hAnsi="Times New Roman" w:cs="Times New Roman"/>
          <w:sz w:val="24"/>
          <w:szCs w:val="24"/>
          <w:lang w:eastAsia="ru-RU"/>
        </w:rPr>
        <w:t>.</w:t>
      </w:r>
    </w:p>
    <w:p w14:paraId="5A363F18" w14:textId="3137D72E" w:rsidR="0092568E" w:rsidRPr="0054286F"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54286F">
        <w:rPr>
          <w:rFonts w:ascii="Times New Roman" w:eastAsia="Times New Roman" w:hAnsi="Times New Roman" w:cs="Times New Roman"/>
          <w:sz w:val="24"/>
          <w:szCs w:val="24"/>
          <w:lang w:eastAsia="ru-RU"/>
        </w:rPr>
        <w:t xml:space="preserve">Обеспеченность на одного жителя округа налоговыми и неналоговыми </w:t>
      </w:r>
      <w:r w:rsidR="0054286F" w:rsidRPr="0054286F">
        <w:rPr>
          <w:rFonts w:ascii="Times New Roman" w:eastAsia="Times New Roman" w:hAnsi="Times New Roman" w:cs="Times New Roman"/>
          <w:sz w:val="24"/>
          <w:szCs w:val="24"/>
          <w:lang w:eastAsia="ru-RU"/>
        </w:rPr>
        <w:t xml:space="preserve">(собственными) </w:t>
      </w:r>
      <w:r w:rsidRPr="0054286F">
        <w:rPr>
          <w:rFonts w:ascii="Times New Roman" w:eastAsia="Times New Roman" w:hAnsi="Times New Roman" w:cs="Times New Roman"/>
          <w:sz w:val="24"/>
          <w:szCs w:val="24"/>
          <w:lang w:eastAsia="ru-RU"/>
        </w:rPr>
        <w:t>доходами бюджета за 202</w:t>
      </w:r>
      <w:r w:rsidR="0054286F" w:rsidRPr="0054286F">
        <w:rPr>
          <w:rFonts w:ascii="Times New Roman" w:eastAsia="Times New Roman" w:hAnsi="Times New Roman" w:cs="Times New Roman"/>
          <w:sz w:val="24"/>
          <w:szCs w:val="24"/>
          <w:lang w:eastAsia="ru-RU"/>
        </w:rPr>
        <w:t>2</w:t>
      </w:r>
      <w:r w:rsidRPr="0054286F">
        <w:rPr>
          <w:rFonts w:ascii="Times New Roman" w:eastAsia="Times New Roman" w:hAnsi="Times New Roman" w:cs="Times New Roman"/>
          <w:sz w:val="24"/>
          <w:szCs w:val="24"/>
          <w:lang w:eastAsia="ru-RU"/>
        </w:rPr>
        <w:t xml:space="preserve"> год составила </w:t>
      </w:r>
      <w:r w:rsidR="0054286F" w:rsidRPr="0054286F">
        <w:rPr>
          <w:rFonts w:ascii="Times New Roman" w:eastAsia="Times New Roman" w:hAnsi="Times New Roman" w:cs="Times New Roman"/>
          <w:sz w:val="24"/>
          <w:szCs w:val="24"/>
          <w:lang w:eastAsia="ru-RU"/>
        </w:rPr>
        <w:t>20 439,01</w:t>
      </w:r>
      <w:r w:rsidRPr="0054286F">
        <w:rPr>
          <w:rFonts w:ascii="Times New Roman" w:eastAsia="Times New Roman" w:hAnsi="Times New Roman" w:cs="Times New Roman"/>
          <w:sz w:val="24"/>
          <w:szCs w:val="24"/>
          <w:lang w:eastAsia="ru-RU"/>
        </w:rPr>
        <w:t xml:space="preserve"> рублей, что </w:t>
      </w:r>
      <w:r w:rsidR="005A69E2" w:rsidRPr="0054286F">
        <w:rPr>
          <w:rFonts w:ascii="Times New Roman" w:eastAsia="Times New Roman" w:hAnsi="Times New Roman" w:cs="Times New Roman"/>
          <w:sz w:val="24"/>
          <w:szCs w:val="24"/>
          <w:lang w:eastAsia="ru-RU"/>
        </w:rPr>
        <w:t>выше</w:t>
      </w:r>
      <w:r w:rsidRPr="0054286F">
        <w:rPr>
          <w:rFonts w:ascii="Times New Roman" w:eastAsia="Times New Roman" w:hAnsi="Times New Roman" w:cs="Times New Roman"/>
          <w:sz w:val="24"/>
          <w:szCs w:val="24"/>
          <w:lang w:eastAsia="ru-RU"/>
        </w:rPr>
        <w:t xml:space="preserve"> уровня 20</w:t>
      </w:r>
      <w:r w:rsidR="005A69E2" w:rsidRPr="0054286F">
        <w:rPr>
          <w:rFonts w:ascii="Times New Roman" w:eastAsia="Times New Roman" w:hAnsi="Times New Roman" w:cs="Times New Roman"/>
          <w:sz w:val="24"/>
          <w:szCs w:val="24"/>
          <w:lang w:eastAsia="ru-RU"/>
        </w:rPr>
        <w:t>2</w:t>
      </w:r>
      <w:r w:rsidR="0054286F" w:rsidRPr="0054286F">
        <w:rPr>
          <w:rFonts w:ascii="Times New Roman" w:eastAsia="Times New Roman" w:hAnsi="Times New Roman" w:cs="Times New Roman"/>
          <w:sz w:val="24"/>
          <w:szCs w:val="24"/>
          <w:lang w:eastAsia="ru-RU"/>
        </w:rPr>
        <w:t>1</w:t>
      </w:r>
      <w:r w:rsidRPr="0054286F">
        <w:rPr>
          <w:rFonts w:ascii="Times New Roman" w:eastAsia="Times New Roman" w:hAnsi="Times New Roman" w:cs="Times New Roman"/>
          <w:sz w:val="24"/>
          <w:szCs w:val="24"/>
          <w:lang w:eastAsia="ru-RU"/>
        </w:rPr>
        <w:t xml:space="preserve"> года на </w:t>
      </w:r>
      <w:r w:rsidR="005A69E2" w:rsidRPr="0054286F">
        <w:rPr>
          <w:rFonts w:ascii="Times New Roman" w:eastAsia="Times New Roman" w:hAnsi="Times New Roman" w:cs="Times New Roman"/>
          <w:sz w:val="24"/>
          <w:szCs w:val="24"/>
          <w:lang w:eastAsia="ru-RU"/>
        </w:rPr>
        <w:t>1</w:t>
      </w:r>
      <w:r w:rsidR="0054286F" w:rsidRPr="0054286F">
        <w:rPr>
          <w:rFonts w:ascii="Times New Roman" w:eastAsia="Times New Roman" w:hAnsi="Times New Roman" w:cs="Times New Roman"/>
          <w:sz w:val="24"/>
          <w:szCs w:val="24"/>
          <w:lang w:eastAsia="ru-RU"/>
        </w:rPr>
        <w:t>9,76</w:t>
      </w:r>
      <w:r w:rsidRPr="0054286F">
        <w:rPr>
          <w:rFonts w:ascii="Times New Roman" w:eastAsia="Times New Roman" w:hAnsi="Times New Roman" w:cs="Times New Roman"/>
          <w:sz w:val="24"/>
          <w:szCs w:val="24"/>
          <w:lang w:eastAsia="ru-RU"/>
        </w:rPr>
        <w:t xml:space="preserve"> % или на </w:t>
      </w:r>
      <w:r w:rsidR="0054286F" w:rsidRPr="0054286F">
        <w:rPr>
          <w:rFonts w:ascii="Times New Roman" w:eastAsia="Times New Roman" w:hAnsi="Times New Roman" w:cs="Times New Roman"/>
          <w:sz w:val="24"/>
          <w:szCs w:val="24"/>
          <w:lang w:eastAsia="ru-RU"/>
        </w:rPr>
        <w:t>3 371,98</w:t>
      </w:r>
      <w:r w:rsidRPr="0054286F">
        <w:rPr>
          <w:rFonts w:ascii="Times New Roman" w:eastAsia="Times New Roman" w:hAnsi="Times New Roman" w:cs="Times New Roman"/>
          <w:sz w:val="24"/>
          <w:szCs w:val="24"/>
          <w:lang w:eastAsia="ru-RU"/>
        </w:rPr>
        <w:t xml:space="preserve"> рублей (</w:t>
      </w:r>
      <w:r w:rsidR="0054286F" w:rsidRPr="0054286F">
        <w:rPr>
          <w:rFonts w:ascii="Times New Roman" w:eastAsia="Times New Roman" w:hAnsi="Times New Roman" w:cs="Times New Roman"/>
          <w:sz w:val="24"/>
          <w:szCs w:val="24"/>
          <w:lang w:eastAsia="ru-RU"/>
        </w:rPr>
        <w:t xml:space="preserve">2021 год – 17 067,03 рублей, </w:t>
      </w:r>
      <w:r w:rsidR="005A69E2" w:rsidRPr="0054286F">
        <w:rPr>
          <w:rFonts w:ascii="Times New Roman" w:eastAsia="Times New Roman" w:hAnsi="Times New Roman" w:cs="Times New Roman"/>
          <w:sz w:val="24"/>
          <w:szCs w:val="24"/>
          <w:lang w:eastAsia="ru-RU"/>
        </w:rPr>
        <w:t xml:space="preserve">2020 год – 14 422,05 рублей, </w:t>
      </w:r>
      <w:r w:rsidRPr="0054286F">
        <w:rPr>
          <w:rFonts w:ascii="Times New Roman" w:eastAsia="Times New Roman" w:hAnsi="Times New Roman" w:cs="Times New Roman"/>
          <w:sz w:val="24"/>
          <w:szCs w:val="24"/>
          <w:lang w:eastAsia="ru-RU"/>
        </w:rPr>
        <w:t xml:space="preserve">2019 год – 15 049,12 рублей). </w:t>
      </w:r>
    </w:p>
    <w:p w14:paraId="6E1F5BED" w14:textId="45A31443" w:rsidR="0092568E" w:rsidRPr="00D77A42"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D77A42">
        <w:rPr>
          <w:rFonts w:ascii="Times New Roman" w:eastAsia="Times New Roman" w:hAnsi="Times New Roman" w:cs="Times New Roman"/>
          <w:sz w:val="24"/>
          <w:szCs w:val="20"/>
          <w:lang w:eastAsia="ru-RU"/>
        </w:rPr>
        <w:t>В 202</w:t>
      </w:r>
      <w:r w:rsidR="00D77A42" w:rsidRPr="00D77A42">
        <w:rPr>
          <w:rFonts w:ascii="Times New Roman" w:eastAsia="Times New Roman" w:hAnsi="Times New Roman" w:cs="Times New Roman"/>
          <w:sz w:val="24"/>
          <w:szCs w:val="20"/>
          <w:lang w:eastAsia="ru-RU"/>
        </w:rPr>
        <w:t>2</w:t>
      </w:r>
      <w:r w:rsidRPr="00D77A42">
        <w:rPr>
          <w:rFonts w:ascii="Times New Roman" w:eastAsia="Times New Roman" w:hAnsi="Times New Roman" w:cs="Times New Roman"/>
          <w:sz w:val="24"/>
          <w:szCs w:val="20"/>
          <w:lang w:eastAsia="ru-RU"/>
        </w:rPr>
        <w:t xml:space="preserve"> году по сравнению с 20</w:t>
      </w:r>
      <w:r w:rsidR="00F72A3A" w:rsidRPr="00D77A42">
        <w:rPr>
          <w:rFonts w:ascii="Times New Roman" w:eastAsia="Times New Roman" w:hAnsi="Times New Roman" w:cs="Times New Roman"/>
          <w:sz w:val="24"/>
          <w:szCs w:val="20"/>
          <w:lang w:eastAsia="ru-RU"/>
        </w:rPr>
        <w:t>2</w:t>
      </w:r>
      <w:r w:rsidR="00D77A42" w:rsidRPr="00D77A42">
        <w:rPr>
          <w:rFonts w:ascii="Times New Roman" w:eastAsia="Times New Roman" w:hAnsi="Times New Roman" w:cs="Times New Roman"/>
          <w:sz w:val="24"/>
          <w:szCs w:val="20"/>
          <w:lang w:eastAsia="ru-RU"/>
        </w:rPr>
        <w:t>1</w:t>
      </w:r>
      <w:r w:rsidRPr="00D77A42">
        <w:rPr>
          <w:rFonts w:ascii="Times New Roman" w:eastAsia="Times New Roman" w:hAnsi="Times New Roman" w:cs="Times New Roman"/>
          <w:sz w:val="24"/>
          <w:szCs w:val="20"/>
          <w:lang w:eastAsia="ru-RU"/>
        </w:rPr>
        <w:t xml:space="preserve"> годом в структуре доходов бюджета Артемовского городского округа доля налоговых и неналоговых доходов уменьшилась на </w:t>
      </w:r>
      <w:r w:rsidR="00D77A42" w:rsidRPr="00D77A42">
        <w:rPr>
          <w:rFonts w:ascii="Times New Roman" w:eastAsia="Times New Roman" w:hAnsi="Times New Roman" w:cs="Times New Roman"/>
          <w:sz w:val="24"/>
          <w:szCs w:val="20"/>
          <w:lang w:eastAsia="ru-RU"/>
        </w:rPr>
        <w:t>1,7</w:t>
      </w:r>
      <w:r w:rsidRPr="00D77A42">
        <w:rPr>
          <w:rFonts w:ascii="Times New Roman" w:eastAsia="Times New Roman" w:hAnsi="Times New Roman" w:cs="Times New Roman"/>
          <w:sz w:val="24"/>
          <w:szCs w:val="20"/>
          <w:lang w:eastAsia="ru-RU"/>
        </w:rPr>
        <w:t xml:space="preserve"> процентных пунктов, соответственно, на столько же процентных пунктов увеличилась доля безвозмездных поступлений, что свидетельствует о росте финансовой зависимости бюджета Артемовского городского округа от вышестоящего бюджета. При этом доля налоговых доходов уменьшилась на </w:t>
      </w:r>
      <w:r w:rsidR="00F72A3A" w:rsidRPr="00D77A42">
        <w:rPr>
          <w:rFonts w:ascii="Times New Roman" w:eastAsia="Times New Roman" w:hAnsi="Times New Roman" w:cs="Times New Roman"/>
          <w:sz w:val="24"/>
          <w:szCs w:val="20"/>
          <w:lang w:eastAsia="ru-RU"/>
        </w:rPr>
        <w:t>1,</w:t>
      </w:r>
      <w:r w:rsidR="00D77A42" w:rsidRPr="00D77A42">
        <w:rPr>
          <w:rFonts w:ascii="Times New Roman" w:eastAsia="Times New Roman" w:hAnsi="Times New Roman" w:cs="Times New Roman"/>
          <w:sz w:val="24"/>
          <w:szCs w:val="20"/>
          <w:lang w:eastAsia="ru-RU"/>
        </w:rPr>
        <w:t>8</w:t>
      </w:r>
      <w:r w:rsidRPr="00D77A42">
        <w:rPr>
          <w:rFonts w:ascii="Times New Roman" w:eastAsia="Times New Roman" w:hAnsi="Times New Roman" w:cs="Times New Roman"/>
          <w:sz w:val="24"/>
          <w:szCs w:val="20"/>
          <w:lang w:eastAsia="ru-RU"/>
        </w:rPr>
        <w:t xml:space="preserve"> процентных пункта по отношению к 20</w:t>
      </w:r>
      <w:r w:rsidR="00F72A3A" w:rsidRPr="00D77A42">
        <w:rPr>
          <w:rFonts w:ascii="Times New Roman" w:eastAsia="Times New Roman" w:hAnsi="Times New Roman" w:cs="Times New Roman"/>
          <w:sz w:val="24"/>
          <w:szCs w:val="20"/>
          <w:lang w:eastAsia="ru-RU"/>
        </w:rPr>
        <w:t>2</w:t>
      </w:r>
      <w:r w:rsidR="00D77A42" w:rsidRPr="00D77A42">
        <w:rPr>
          <w:rFonts w:ascii="Times New Roman" w:eastAsia="Times New Roman" w:hAnsi="Times New Roman" w:cs="Times New Roman"/>
          <w:sz w:val="24"/>
          <w:szCs w:val="20"/>
          <w:lang w:eastAsia="ru-RU"/>
        </w:rPr>
        <w:t>1</w:t>
      </w:r>
      <w:r w:rsidRPr="00D77A42">
        <w:rPr>
          <w:rFonts w:ascii="Times New Roman" w:eastAsia="Times New Roman" w:hAnsi="Times New Roman" w:cs="Times New Roman"/>
          <w:sz w:val="24"/>
          <w:szCs w:val="20"/>
          <w:lang w:eastAsia="ru-RU"/>
        </w:rPr>
        <w:t xml:space="preserve"> году, доля неналоговых доходов </w:t>
      </w:r>
      <w:r w:rsidR="00F72A3A" w:rsidRPr="00D77A42">
        <w:rPr>
          <w:rFonts w:ascii="Times New Roman" w:eastAsia="Times New Roman" w:hAnsi="Times New Roman" w:cs="Times New Roman"/>
          <w:sz w:val="24"/>
          <w:szCs w:val="20"/>
          <w:lang w:eastAsia="ru-RU"/>
        </w:rPr>
        <w:t>увеличилась</w:t>
      </w:r>
      <w:r w:rsidRPr="00D77A42">
        <w:rPr>
          <w:rFonts w:ascii="Times New Roman" w:eastAsia="Times New Roman" w:hAnsi="Times New Roman" w:cs="Times New Roman"/>
          <w:sz w:val="24"/>
          <w:szCs w:val="20"/>
          <w:lang w:eastAsia="ru-RU"/>
        </w:rPr>
        <w:t xml:space="preserve"> на </w:t>
      </w:r>
      <w:r w:rsidR="00D77A42" w:rsidRPr="00D77A42">
        <w:rPr>
          <w:rFonts w:ascii="Times New Roman" w:eastAsia="Times New Roman" w:hAnsi="Times New Roman" w:cs="Times New Roman"/>
          <w:sz w:val="24"/>
          <w:szCs w:val="20"/>
          <w:lang w:eastAsia="ru-RU"/>
        </w:rPr>
        <w:t>0,1</w:t>
      </w:r>
      <w:r w:rsidRPr="00D77A42">
        <w:rPr>
          <w:rFonts w:ascii="Times New Roman" w:eastAsia="Times New Roman" w:hAnsi="Times New Roman" w:cs="Times New Roman"/>
          <w:sz w:val="24"/>
          <w:szCs w:val="20"/>
          <w:lang w:eastAsia="ru-RU"/>
        </w:rPr>
        <w:t xml:space="preserve"> процентных пункта.</w:t>
      </w:r>
    </w:p>
    <w:p w14:paraId="441675A1" w14:textId="4A09FF30" w:rsidR="0092568E" w:rsidRPr="009C2359"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9C2359">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Сохраняется смещение расходов на </w:t>
      </w:r>
      <w:r w:rsidR="009C2359" w:rsidRPr="009C2359">
        <w:rPr>
          <w:rFonts w:ascii="Times New Roman" w:eastAsia="Calibri" w:hAnsi="Times New Roman" w:cs="Times New Roman"/>
          <w:sz w:val="24"/>
          <w:szCs w:val="24"/>
        </w:rPr>
        <w:t xml:space="preserve">вторую половину </w:t>
      </w:r>
      <w:r w:rsidRPr="009C2359">
        <w:rPr>
          <w:rFonts w:ascii="Times New Roman" w:eastAsia="Calibri" w:hAnsi="Times New Roman" w:cs="Times New Roman"/>
          <w:sz w:val="24"/>
          <w:szCs w:val="24"/>
        </w:rPr>
        <w:t xml:space="preserve">года: </w:t>
      </w:r>
      <w:r w:rsidR="00ED380C">
        <w:rPr>
          <w:rFonts w:ascii="Times New Roman" w:eastAsia="Calibri" w:hAnsi="Times New Roman" w:cs="Times New Roman"/>
          <w:sz w:val="24"/>
          <w:szCs w:val="24"/>
        </w:rPr>
        <w:t xml:space="preserve">                  </w:t>
      </w:r>
      <w:r w:rsidR="009C2359" w:rsidRPr="009C2359">
        <w:rPr>
          <w:rFonts w:ascii="Times New Roman" w:eastAsia="Calibri" w:hAnsi="Times New Roman" w:cs="Times New Roman"/>
          <w:sz w:val="24"/>
          <w:szCs w:val="24"/>
        </w:rPr>
        <w:lastRenderedPageBreak/>
        <w:t xml:space="preserve">31,4 % общего объема расходов в 2022 году пришлось на 3 квартал, 33,9 % - на </w:t>
      </w:r>
      <w:r w:rsidRPr="009C2359">
        <w:rPr>
          <w:rFonts w:ascii="Times New Roman" w:eastAsia="Calibri" w:hAnsi="Times New Roman" w:cs="Times New Roman"/>
          <w:sz w:val="24"/>
          <w:szCs w:val="24"/>
        </w:rPr>
        <w:t>4 квартал (</w:t>
      </w:r>
      <w:r w:rsidR="00E476C9" w:rsidRPr="009C2359">
        <w:rPr>
          <w:rFonts w:ascii="Times New Roman" w:eastAsia="Calibri" w:hAnsi="Times New Roman" w:cs="Times New Roman"/>
          <w:sz w:val="24"/>
          <w:szCs w:val="24"/>
        </w:rPr>
        <w:t>в 202</w:t>
      </w:r>
      <w:r w:rsidR="0054286F">
        <w:rPr>
          <w:rFonts w:ascii="Times New Roman" w:eastAsia="Calibri" w:hAnsi="Times New Roman" w:cs="Times New Roman"/>
          <w:sz w:val="24"/>
          <w:szCs w:val="24"/>
        </w:rPr>
        <w:t>1</w:t>
      </w:r>
      <w:r w:rsidR="00E476C9" w:rsidRPr="009C2359">
        <w:rPr>
          <w:rFonts w:ascii="Times New Roman" w:eastAsia="Calibri" w:hAnsi="Times New Roman" w:cs="Times New Roman"/>
          <w:sz w:val="24"/>
          <w:szCs w:val="24"/>
        </w:rPr>
        <w:t xml:space="preserve"> году – </w:t>
      </w:r>
      <w:r w:rsidR="009C2359" w:rsidRPr="009C2359">
        <w:rPr>
          <w:rFonts w:ascii="Times New Roman" w:eastAsia="Calibri" w:hAnsi="Times New Roman" w:cs="Times New Roman"/>
          <w:sz w:val="24"/>
          <w:szCs w:val="24"/>
        </w:rPr>
        <w:t>соответственно, 22,4 % и 38,3 %</w:t>
      </w:r>
      <w:r w:rsidRPr="009C2359">
        <w:rPr>
          <w:rFonts w:ascii="Times New Roman" w:eastAsia="Calibri" w:hAnsi="Times New Roman" w:cs="Times New Roman"/>
          <w:sz w:val="24"/>
          <w:szCs w:val="24"/>
        </w:rPr>
        <w:t xml:space="preserve">). </w:t>
      </w:r>
    </w:p>
    <w:p w14:paraId="2CAB75EF" w14:textId="355A0CA8" w:rsidR="0092568E" w:rsidRPr="009C2359" w:rsidRDefault="0092568E" w:rsidP="0092568E">
      <w:pPr>
        <w:autoSpaceDE w:val="0"/>
        <w:autoSpaceDN w:val="0"/>
        <w:adjustRightInd w:val="0"/>
        <w:spacing w:after="0" w:line="240" w:lineRule="auto"/>
        <w:ind w:firstLine="567"/>
        <w:jc w:val="right"/>
        <w:rPr>
          <w:rFonts w:ascii="Times New Roman" w:eastAsia="Calibri" w:hAnsi="Times New Roman" w:cs="Times New Roman"/>
          <w:sz w:val="20"/>
          <w:szCs w:val="20"/>
        </w:rPr>
      </w:pPr>
      <w:r w:rsidRPr="009C2359">
        <w:rPr>
          <w:rFonts w:ascii="Times New Roman" w:eastAsia="Calibri" w:hAnsi="Times New Roman" w:cs="Times New Roman"/>
          <w:sz w:val="20"/>
          <w:szCs w:val="2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D73ABC" w:rsidRPr="009C2359" w14:paraId="41944854" w14:textId="77777777" w:rsidTr="0092568E">
        <w:tc>
          <w:tcPr>
            <w:tcW w:w="1971" w:type="dxa"/>
            <w:shd w:val="clear" w:color="auto" w:fill="auto"/>
          </w:tcPr>
          <w:p w14:paraId="48D82080" w14:textId="77777777" w:rsidR="0092568E" w:rsidRPr="009C2359" w:rsidRDefault="0092568E" w:rsidP="0092568E">
            <w:pPr>
              <w:autoSpaceDE w:val="0"/>
              <w:autoSpaceDN w:val="0"/>
              <w:adjustRightInd w:val="0"/>
              <w:spacing w:after="0" w:line="240" w:lineRule="auto"/>
              <w:jc w:val="both"/>
              <w:rPr>
                <w:rFonts w:ascii="Times New Roman" w:eastAsia="Calibri" w:hAnsi="Times New Roman" w:cs="Times New Roman"/>
                <w:sz w:val="20"/>
                <w:szCs w:val="20"/>
              </w:rPr>
            </w:pPr>
            <w:r w:rsidRPr="009C2359">
              <w:rPr>
                <w:rFonts w:ascii="Times New Roman" w:eastAsia="Calibri" w:hAnsi="Times New Roman" w:cs="Times New Roman"/>
                <w:sz w:val="20"/>
                <w:szCs w:val="20"/>
              </w:rPr>
              <w:t>Показатели</w:t>
            </w:r>
          </w:p>
        </w:tc>
        <w:tc>
          <w:tcPr>
            <w:tcW w:w="1971" w:type="dxa"/>
            <w:shd w:val="clear" w:color="auto" w:fill="auto"/>
          </w:tcPr>
          <w:p w14:paraId="26639DB3" w14:textId="77777777" w:rsidR="0092568E" w:rsidRPr="009C2359"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9C2359">
              <w:rPr>
                <w:rFonts w:ascii="Times New Roman" w:eastAsia="Calibri" w:hAnsi="Times New Roman" w:cs="Times New Roman"/>
                <w:sz w:val="20"/>
                <w:szCs w:val="20"/>
              </w:rPr>
              <w:t>1 квартал</w:t>
            </w:r>
          </w:p>
        </w:tc>
        <w:tc>
          <w:tcPr>
            <w:tcW w:w="1971" w:type="dxa"/>
            <w:shd w:val="clear" w:color="auto" w:fill="auto"/>
          </w:tcPr>
          <w:p w14:paraId="56A5B5A4" w14:textId="77777777" w:rsidR="0092568E" w:rsidRPr="009C2359"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9C2359">
              <w:rPr>
                <w:rFonts w:ascii="Times New Roman" w:eastAsia="Calibri" w:hAnsi="Times New Roman" w:cs="Times New Roman"/>
                <w:sz w:val="20"/>
                <w:szCs w:val="20"/>
              </w:rPr>
              <w:t>2 квартал</w:t>
            </w:r>
          </w:p>
        </w:tc>
        <w:tc>
          <w:tcPr>
            <w:tcW w:w="1971" w:type="dxa"/>
            <w:shd w:val="clear" w:color="auto" w:fill="auto"/>
          </w:tcPr>
          <w:p w14:paraId="2E3637B6" w14:textId="77777777" w:rsidR="0092568E" w:rsidRPr="009C2359"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9C2359">
              <w:rPr>
                <w:rFonts w:ascii="Times New Roman" w:eastAsia="Calibri" w:hAnsi="Times New Roman" w:cs="Times New Roman"/>
                <w:sz w:val="20"/>
                <w:szCs w:val="20"/>
              </w:rPr>
              <w:t>3 квартал</w:t>
            </w:r>
          </w:p>
        </w:tc>
        <w:tc>
          <w:tcPr>
            <w:tcW w:w="1971" w:type="dxa"/>
            <w:shd w:val="clear" w:color="auto" w:fill="auto"/>
          </w:tcPr>
          <w:p w14:paraId="71040081" w14:textId="77777777" w:rsidR="0092568E" w:rsidRPr="009C2359"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9C2359">
              <w:rPr>
                <w:rFonts w:ascii="Times New Roman" w:eastAsia="Calibri" w:hAnsi="Times New Roman" w:cs="Times New Roman"/>
                <w:sz w:val="20"/>
                <w:szCs w:val="20"/>
              </w:rPr>
              <w:t>4 квартал</w:t>
            </w:r>
          </w:p>
        </w:tc>
      </w:tr>
      <w:tr w:rsidR="00D73ABC" w:rsidRPr="009C2359" w14:paraId="62E0CF8D" w14:textId="77777777" w:rsidTr="0092568E">
        <w:tc>
          <w:tcPr>
            <w:tcW w:w="1971" w:type="dxa"/>
            <w:shd w:val="clear" w:color="auto" w:fill="auto"/>
          </w:tcPr>
          <w:p w14:paraId="70A794E8" w14:textId="77777777" w:rsidR="0092568E" w:rsidRPr="009C2359" w:rsidRDefault="0092568E" w:rsidP="0092568E">
            <w:pPr>
              <w:autoSpaceDE w:val="0"/>
              <w:autoSpaceDN w:val="0"/>
              <w:adjustRightInd w:val="0"/>
              <w:spacing w:after="0" w:line="240" w:lineRule="auto"/>
              <w:jc w:val="both"/>
              <w:rPr>
                <w:rFonts w:ascii="Times New Roman" w:eastAsia="Calibri" w:hAnsi="Times New Roman" w:cs="Times New Roman"/>
                <w:sz w:val="20"/>
                <w:szCs w:val="20"/>
              </w:rPr>
            </w:pPr>
            <w:r w:rsidRPr="009C2359">
              <w:rPr>
                <w:rFonts w:ascii="Times New Roman" w:eastAsia="Calibri" w:hAnsi="Times New Roman" w:cs="Times New Roman"/>
                <w:sz w:val="20"/>
                <w:szCs w:val="20"/>
              </w:rPr>
              <w:t>Доходы (рублей)</w:t>
            </w:r>
          </w:p>
        </w:tc>
        <w:tc>
          <w:tcPr>
            <w:tcW w:w="1971" w:type="dxa"/>
            <w:shd w:val="clear" w:color="auto" w:fill="auto"/>
          </w:tcPr>
          <w:p w14:paraId="680872AD" w14:textId="3F25337D"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858 875 165,48</w:t>
            </w:r>
          </w:p>
        </w:tc>
        <w:tc>
          <w:tcPr>
            <w:tcW w:w="1971" w:type="dxa"/>
            <w:shd w:val="clear" w:color="auto" w:fill="auto"/>
          </w:tcPr>
          <w:p w14:paraId="2724545B" w14:textId="0B68521E"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1 113 294 287,36</w:t>
            </w:r>
          </w:p>
        </w:tc>
        <w:tc>
          <w:tcPr>
            <w:tcW w:w="1971" w:type="dxa"/>
            <w:shd w:val="clear" w:color="auto" w:fill="auto"/>
          </w:tcPr>
          <w:p w14:paraId="37C4E40D" w14:textId="585D9195"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1 785 348 345,89</w:t>
            </w:r>
          </w:p>
        </w:tc>
        <w:tc>
          <w:tcPr>
            <w:tcW w:w="1971" w:type="dxa"/>
            <w:shd w:val="clear" w:color="auto" w:fill="auto"/>
          </w:tcPr>
          <w:p w14:paraId="176D9B05" w14:textId="41644219"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1 923 399 995,16</w:t>
            </w:r>
          </w:p>
        </w:tc>
      </w:tr>
      <w:tr w:rsidR="00D73ABC" w:rsidRPr="009C2359" w14:paraId="3FF2CCE9" w14:textId="77777777" w:rsidTr="0092568E">
        <w:tc>
          <w:tcPr>
            <w:tcW w:w="1971" w:type="dxa"/>
            <w:shd w:val="clear" w:color="auto" w:fill="auto"/>
          </w:tcPr>
          <w:p w14:paraId="65875206" w14:textId="77777777" w:rsidR="0092568E" w:rsidRPr="009C2359" w:rsidRDefault="0092568E" w:rsidP="0092568E">
            <w:pPr>
              <w:autoSpaceDE w:val="0"/>
              <w:autoSpaceDN w:val="0"/>
              <w:adjustRightInd w:val="0"/>
              <w:spacing w:after="0" w:line="240" w:lineRule="auto"/>
              <w:jc w:val="both"/>
              <w:rPr>
                <w:rFonts w:ascii="Times New Roman" w:eastAsia="Calibri" w:hAnsi="Times New Roman" w:cs="Times New Roman"/>
                <w:sz w:val="20"/>
                <w:szCs w:val="20"/>
              </w:rPr>
            </w:pPr>
            <w:r w:rsidRPr="009C2359">
              <w:rPr>
                <w:rFonts w:ascii="Times New Roman" w:eastAsia="Calibri" w:hAnsi="Times New Roman" w:cs="Times New Roman"/>
                <w:sz w:val="20"/>
                <w:szCs w:val="20"/>
              </w:rPr>
              <w:t>Расходы (рублей)</w:t>
            </w:r>
          </w:p>
        </w:tc>
        <w:tc>
          <w:tcPr>
            <w:tcW w:w="1971" w:type="dxa"/>
            <w:shd w:val="clear" w:color="auto" w:fill="auto"/>
          </w:tcPr>
          <w:p w14:paraId="1362AF69" w14:textId="0AD19D14"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819 164 520,68</w:t>
            </w:r>
          </w:p>
        </w:tc>
        <w:tc>
          <w:tcPr>
            <w:tcW w:w="1971" w:type="dxa"/>
            <w:shd w:val="clear" w:color="auto" w:fill="auto"/>
          </w:tcPr>
          <w:p w14:paraId="4BF012F4" w14:textId="0839833E"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1 165 794 162,32</w:t>
            </w:r>
          </w:p>
        </w:tc>
        <w:tc>
          <w:tcPr>
            <w:tcW w:w="1971" w:type="dxa"/>
            <w:shd w:val="clear" w:color="auto" w:fill="auto"/>
          </w:tcPr>
          <w:p w14:paraId="5414033D" w14:textId="6EA2EEB9"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1 744 257 339,47</w:t>
            </w:r>
          </w:p>
        </w:tc>
        <w:tc>
          <w:tcPr>
            <w:tcW w:w="1971" w:type="dxa"/>
            <w:shd w:val="clear" w:color="auto" w:fill="auto"/>
          </w:tcPr>
          <w:p w14:paraId="1ECD2AE1" w14:textId="0D2516E8"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1 771 586 133,08</w:t>
            </w:r>
          </w:p>
        </w:tc>
      </w:tr>
      <w:tr w:rsidR="0092568E" w:rsidRPr="009C2359" w14:paraId="4824E3B1" w14:textId="77777777" w:rsidTr="0092568E">
        <w:tc>
          <w:tcPr>
            <w:tcW w:w="1971" w:type="dxa"/>
            <w:shd w:val="clear" w:color="auto" w:fill="auto"/>
          </w:tcPr>
          <w:p w14:paraId="60ABD1F2" w14:textId="77777777" w:rsidR="0092568E" w:rsidRPr="009C2359" w:rsidRDefault="0092568E" w:rsidP="0092568E">
            <w:pPr>
              <w:autoSpaceDE w:val="0"/>
              <w:autoSpaceDN w:val="0"/>
              <w:adjustRightInd w:val="0"/>
              <w:spacing w:after="0" w:line="240" w:lineRule="auto"/>
              <w:jc w:val="both"/>
              <w:rPr>
                <w:rFonts w:ascii="Times New Roman" w:eastAsia="Calibri" w:hAnsi="Times New Roman" w:cs="Times New Roman"/>
                <w:sz w:val="20"/>
                <w:szCs w:val="20"/>
              </w:rPr>
            </w:pPr>
            <w:r w:rsidRPr="009C2359">
              <w:rPr>
                <w:rFonts w:ascii="Times New Roman" w:eastAsia="Calibri" w:hAnsi="Times New Roman" w:cs="Times New Roman"/>
                <w:sz w:val="20"/>
                <w:szCs w:val="20"/>
              </w:rPr>
              <w:t>Дефицит (-), профицит (+) (рублей)</w:t>
            </w:r>
          </w:p>
        </w:tc>
        <w:tc>
          <w:tcPr>
            <w:tcW w:w="1971" w:type="dxa"/>
            <w:shd w:val="clear" w:color="auto" w:fill="auto"/>
          </w:tcPr>
          <w:p w14:paraId="3AA21FCF" w14:textId="13E7296D"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+39 710 644,80</w:t>
            </w:r>
          </w:p>
        </w:tc>
        <w:tc>
          <w:tcPr>
            <w:tcW w:w="1971" w:type="dxa"/>
            <w:shd w:val="clear" w:color="auto" w:fill="auto"/>
          </w:tcPr>
          <w:p w14:paraId="78AB1B71" w14:textId="32F8689A"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- 52 499 874,96</w:t>
            </w:r>
          </w:p>
        </w:tc>
        <w:tc>
          <w:tcPr>
            <w:tcW w:w="1971" w:type="dxa"/>
            <w:shd w:val="clear" w:color="auto" w:fill="auto"/>
          </w:tcPr>
          <w:p w14:paraId="5748B6AF" w14:textId="24471BB4"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+41 091 006,42</w:t>
            </w:r>
          </w:p>
        </w:tc>
        <w:tc>
          <w:tcPr>
            <w:tcW w:w="1971" w:type="dxa"/>
            <w:shd w:val="clear" w:color="auto" w:fill="auto"/>
          </w:tcPr>
          <w:p w14:paraId="1B954280" w14:textId="0FF95E1F" w:rsidR="0092568E" w:rsidRPr="009C2359" w:rsidRDefault="009C2359" w:rsidP="0092568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+151 813 862,08</w:t>
            </w:r>
          </w:p>
        </w:tc>
      </w:tr>
    </w:tbl>
    <w:p w14:paraId="4A3FEA2C" w14:textId="77777777" w:rsidR="0092568E" w:rsidRPr="000E450E" w:rsidRDefault="0092568E" w:rsidP="0092568E">
      <w:pPr>
        <w:autoSpaceDE w:val="0"/>
        <w:autoSpaceDN w:val="0"/>
        <w:adjustRightInd w:val="0"/>
        <w:spacing w:after="0" w:line="240" w:lineRule="auto"/>
        <w:ind w:firstLine="567"/>
        <w:jc w:val="both"/>
        <w:rPr>
          <w:rFonts w:ascii="Times New Roman" w:eastAsia="Calibri" w:hAnsi="Times New Roman" w:cs="Times New Roman"/>
          <w:i/>
          <w:color w:val="FF0000"/>
          <w:sz w:val="16"/>
          <w:szCs w:val="16"/>
        </w:rPr>
      </w:pPr>
    </w:p>
    <w:p w14:paraId="110770E8" w14:textId="61B3BD3A" w:rsidR="0092568E" w:rsidRPr="00CC0799"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0799">
        <w:rPr>
          <w:rFonts w:ascii="Times New Roman" w:eastAsia="Calibri" w:hAnsi="Times New Roman" w:cs="Times New Roman"/>
          <w:sz w:val="24"/>
          <w:szCs w:val="24"/>
        </w:rPr>
        <w:t>Анализ данных, приведенных в таблице 3, показывает, что</w:t>
      </w:r>
      <w:r w:rsidR="00906262" w:rsidRPr="00CC0799">
        <w:rPr>
          <w:rFonts w:ascii="Times New Roman" w:eastAsia="Calibri" w:hAnsi="Times New Roman" w:cs="Times New Roman"/>
          <w:sz w:val="24"/>
          <w:szCs w:val="24"/>
        </w:rPr>
        <w:t xml:space="preserve"> только</w:t>
      </w:r>
      <w:r w:rsidRPr="00CC0799">
        <w:rPr>
          <w:rFonts w:ascii="Times New Roman" w:eastAsia="Calibri" w:hAnsi="Times New Roman" w:cs="Times New Roman"/>
          <w:sz w:val="24"/>
          <w:szCs w:val="24"/>
        </w:rPr>
        <w:t xml:space="preserve"> в</w:t>
      </w:r>
      <w:r w:rsidR="009C2359" w:rsidRPr="00CC0799">
        <w:rPr>
          <w:rFonts w:ascii="Times New Roman" w:eastAsia="Calibri" w:hAnsi="Times New Roman" w:cs="Times New Roman"/>
          <w:sz w:val="24"/>
          <w:szCs w:val="24"/>
        </w:rPr>
        <w:t>о</w:t>
      </w:r>
      <w:r w:rsidRPr="00CC0799">
        <w:rPr>
          <w:rFonts w:ascii="Times New Roman" w:eastAsia="Calibri" w:hAnsi="Times New Roman" w:cs="Times New Roman"/>
          <w:sz w:val="24"/>
          <w:szCs w:val="24"/>
        </w:rPr>
        <w:t xml:space="preserve"> </w:t>
      </w:r>
      <w:r w:rsidR="009C2359" w:rsidRPr="00CC0799">
        <w:rPr>
          <w:rFonts w:ascii="Times New Roman" w:eastAsia="Calibri" w:hAnsi="Times New Roman" w:cs="Times New Roman"/>
          <w:sz w:val="24"/>
          <w:szCs w:val="24"/>
        </w:rPr>
        <w:t>2</w:t>
      </w:r>
      <w:r w:rsidRPr="00CC0799">
        <w:rPr>
          <w:rFonts w:ascii="Times New Roman" w:eastAsia="Calibri" w:hAnsi="Times New Roman" w:cs="Times New Roman"/>
          <w:sz w:val="24"/>
          <w:szCs w:val="24"/>
        </w:rPr>
        <w:t xml:space="preserve"> квартал</w:t>
      </w:r>
      <w:r w:rsidR="00906262" w:rsidRPr="00CC0799">
        <w:rPr>
          <w:rFonts w:ascii="Times New Roman" w:eastAsia="Calibri" w:hAnsi="Times New Roman" w:cs="Times New Roman"/>
          <w:sz w:val="24"/>
          <w:szCs w:val="24"/>
        </w:rPr>
        <w:t>е</w:t>
      </w:r>
      <w:r w:rsidRPr="00CC0799">
        <w:rPr>
          <w:rFonts w:ascii="Times New Roman" w:eastAsia="Calibri" w:hAnsi="Times New Roman" w:cs="Times New Roman"/>
          <w:sz w:val="24"/>
          <w:szCs w:val="24"/>
        </w:rPr>
        <w:t xml:space="preserve"> </w:t>
      </w:r>
      <w:r w:rsidR="009C2359" w:rsidRPr="00CC0799">
        <w:rPr>
          <w:rFonts w:ascii="Times New Roman" w:eastAsia="Calibri" w:hAnsi="Times New Roman" w:cs="Times New Roman"/>
          <w:sz w:val="24"/>
          <w:szCs w:val="24"/>
        </w:rPr>
        <w:t>расходы</w:t>
      </w:r>
      <w:r w:rsidRPr="00CC0799">
        <w:rPr>
          <w:rFonts w:ascii="Times New Roman" w:eastAsia="Calibri" w:hAnsi="Times New Roman" w:cs="Times New Roman"/>
          <w:sz w:val="24"/>
          <w:szCs w:val="24"/>
        </w:rPr>
        <w:t xml:space="preserve"> бюджета превышали </w:t>
      </w:r>
      <w:r w:rsidR="009C2359" w:rsidRPr="00CC0799">
        <w:rPr>
          <w:rFonts w:ascii="Times New Roman" w:eastAsia="Calibri" w:hAnsi="Times New Roman" w:cs="Times New Roman"/>
          <w:sz w:val="24"/>
          <w:szCs w:val="24"/>
        </w:rPr>
        <w:t>доходы, сложился дефицит бюджета</w:t>
      </w:r>
      <w:r w:rsidRPr="00CC0799">
        <w:rPr>
          <w:rFonts w:ascii="Times New Roman" w:eastAsia="Calibri" w:hAnsi="Times New Roman" w:cs="Times New Roman"/>
          <w:sz w:val="24"/>
          <w:szCs w:val="24"/>
        </w:rPr>
        <w:t>.</w:t>
      </w:r>
      <w:r w:rsidRPr="00CC0799">
        <w:rPr>
          <w:rFonts w:ascii="Times New Roman" w:eastAsia="Calibri" w:hAnsi="Times New Roman" w:cs="Times New Roman"/>
          <w:i/>
          <w:sz w:val="24"/>
          <w:szCs w:val="24"/>
        </w:rPr>
        <w:t xml:space="preserve"> </w:t>
      </w:r>
      <w:r w:rsidRPr="00CC0799">
        <w:rPr>
          <w:rFonts w:ascii="Times New Roman" w:eastAsia="Calibri" w:hAnsi="Times New Roman" w:cs="Times New Roman"/>
          <w:sz w:val="24"/>
          <w:szCs w:val="24"/>
        </w:rPr>
        <w:t xml:space="preserve">В целом по году достигнут </w:t>
      </w:r>
      <w:r w:rsidR="009C2359" w:rsidRPr="00CC0799">
        <w:rPr>
          <w:rFonts w:ascii="Times New Roman" w:eastAsia="Calibri" w:hAnsi="Times New Roman" w:cs="Times New Roman"/>
          <w:sz w:val="24"/>
          <w:szCs w:val="24"/>
        </w:rPr>
        <w:t>про</w:t>
      </w:r>
      <w:r w:rsidRPr="00CC0799">
        <w:rPr>
          <w:rFonts w:ascii="Times New Roman" w:eastAsia="Calibri" w:hAnsi="Times New Roman" w:cs="Times New Roman"/>
          <w:sz w:val="24"/>
          <w:szCs w:val="24"/>
        </w:rPr>
        <w:t xml:space="preserve">фицит в сумме </w:t>
      </w:r>
      <w:r w:rsidR="00CC0799" w:rsidRPr="00CC0799">
        <w:rPr>
          <w:rFonts w:ascii="Times New Roman" w:eastAsia="Calibri" w:hAnsi="Times New Roman" w:cs="Times New Roman"/>
          <w:sz w:val="24"/>
          <w:szCs w:val="24"/>
        </w:rPr>
        <w:t>180 115 638,34</w:t>
      </w:r>
      <w:r w:rsidRPr="00CC0799">
        <w:rPr>
          <w:rFonts w:ascii="Times New Roman" w:eastAsia="Times New Roman" w:hAnsi="Times New Roman" w:cs="Times New Roman"/>
          <w:sz w:val="24"/>
          <w:szCs w:val="20"/>
          <w:lang w:eastAsia="ru-RU"/>
        </w:rPr>
        <w:t xml:space="preserve"> рублей</w:t>
      </w:r>
      <w:r w:rsidR="00CC0799" w:rsidRPr="00CC0799">
        <w:rPr>
          <w:rFonts w:ascii="Times New Roman" w:eastAsia="Times New Roman" w:hAnsi="Times New Roman" w:cs="Times New Roman"/>
          <w:sz w:val="24"/>
          <w:szCs w:val="20"/>
          <w:lang w:eastAsia="ru-RU"/>
        </w:rPr>
        <w:t xml:space="preserve"> (в 2021 году дефицит бюджета составил 96 016 579,24 рублей</w:t>
      </w:r>
      <w:r w:rsidRPr="00CC0799">
        <w:rPr>
          <w:rFonts w:ascii="Times New Roman" w:eastAsia="Calibri" w:hAnsi="Times New Roman" w:cs="Times New Roman"/>
          <w:sz w:val="24"/>
          <w:szCs w:val="24"/>
        </w:rPr>
        <w:t xml:space="preserve">, </w:t>
      </w:r>
      <w:r w:rsidR="00906262" w:rsidRPr="00CC0799">
        <w:rPr>
          <w:rFonts w:ascii="Times New Roman" w:eastAsia="Calibri" w:hAnsi="Times New Roman" w:cs="Times New Roman"/>
          <w:sz w:val="24"/>
          <w:szCs w:val="24"/>
        </w:rPr>
        <w:t xml:space="preserve">в 2020 году – </w:t>
      </w:r>
      <w:r w:rsidR="00CC0799" w:rsidRPr="00CC0799">
        <w:rPr>
          <w:rFonts w:ascii="Times New Roman" w:eastAsia="Calibri" w:hAnsi="Times New Roman" w:cs="Times New Roman"/>
          <w:sz w:val="24"/>
          <w:szCs w:val="24"/>
        </w:rPr>
        <w:t xml:space="preserve">также сложился дефицит бюджета </w:t>
      </w:r>
      <w:r w:rsidR="00906262" w:rsidRPr="00CC0799">
        <w:rPr>
          <w:rFonts w:ascii="Times New Roman" w:eastAsia="Calibri" w:hAnsi="Times New Roman" w:cs="Times New Roman"/>
          <w:sz w:val="24"/>
          <w:szCs w:val="24"/>
        </w:rPr>
        <w:t xml:space="preserve">в сумме 72 436 329,88 рублей, </w:t>
      </w:r>
      <w:r w:rsidRPr="00CC0799">
        <w:rPr>
          <w:rFonts w:ascii="Times New Roman" w:eastAsia="Calibri" w:hAnsi="Times New Roman" w:cs="Times New Roman"/>
          <w:sz w:val="24"/>
          <w:szCs w:val="24"/>
        </w:rPr>
        <w:t xml:space="preserve">в то время как в </w:t>
      </w:r>
      <w:r w:rsidR="00906262" w:rsidRPr="00CC0799">
        <w:rPr>
          <w:rFonts w:ascii="Times New Roman" w:eastAsia="Calibri" w:hAnsi="Times New Roman" w:cs="Times New Roman"/>
          <w:sz w:val="24"/>
          <w:szCs w:val="24"/>
        </w:rPr>
        <w:t>2019-2018 годах</w:t>
      </w:r>
      <w:r w:rsidRPr="00CC0799">
        <w:rPr>
          <w:rFonts w:ascii="Times New Roman" w:eastAsia="Calibri" w:hAnsi="Times New Roman" w:cs="Times New Roman"/>
          <w:sz w:val="24"/>
          <w:szCs w:val="24"/>
        </w:rPr>
        <w:t xml:space="preserve"> был достигнут профицит: в 2019 году – 18 066 856,14 рублей, в 2018 году – 110 136 106,71 рублей</w:t>
      </w:r>
      <w:r w:rsidR="00CC0799" w:rsidRPr="00CC0799">
        <w:rPr>
          <w:rFonts w:ascii="Times New Roman" w:eastAsia="Calibri" w:hAnsi="Times New Roman" w:cs="Times New Roman"/>
          <w:sz w:val="24"/>
          <w:szCs w:val="24"/>
        </w:rPr>
        <w:t>)</w:t>
      </w:r>
      <w:r w:rsidRPr="00CC0799">
        <w:rPr>
          <w:rFonts w:ascii="Times New Roman" w:eastAsia="Calibri" w:hAnsi="Times New Roman" w:cs="Times New Roman"/>
          <w:sz w:val="24"/>
          <w:szCs w:val="24"/>
        </w:rPr>
        <w:t>.</w:t>
      </w:r>
    </w:p>
    <w:p w14:paraId="65831C5E" w14:textId="77777777" w:rsidR="0092568E" w:rsidRPr="00CC0799"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0799">
        <w:rPr>
          <w:rFonts w:ascii="Times New Roman" w:eastAsia="Calibri" w:hAnsi="Times New Roman" w:cs="Times New Roman"/>
          <w:sz w:val="24"/>
          <w:szCs w:val="24"/>
        </w:rPr>
        <w:t>Ритмичность поступления доходов и расходования бюджетных средств отражена на диаграмме.</w:t>
      </w:r>
    </w:p>
    <w:p w14:paraId="71E422CE" w14:textId="77777777" w:rsidR="0092568E" w:rsidRPr="00CC0799"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CC0799">
        <w:rPr>
          <w:rFonts w:ascii="Times New Roman" w:eastAsia="Calibri" w:hAnsi="Times New Roman" w:cs="Times New Roman"/>
          <w:b/>
          <w:sz w:val="24"/>
          <w:szCs w:val="24"/>
        </w:rPr>
        <w:t>Сравнительный анализ</w:t>
      </w:r>
    </w:p>
    <w:p w14:paraId="58181ED0" w14:textId="1F4E5B73" w:rsidR="0092568E" w:rsidRPr="00CC0799"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CC0799">
        <w:rPr>
          <w:rFonts w:ascii="Times New Roman" w:eastAsia="Calibri" w:hAnsi="Times New Roman" w:cs="Times New Roman"/>
          <w:b/>
          <w:sz w:val="24"/>
          <w:szCs w:val="24"/>
        </w:rPr>
        <w:t xml:space="preserve"> поквартального исполнения бюджета за 20</w:t>
      </w:r>
      <w:r w:rsidR="00B41043" w:rsidRPr="00CC0799">
        <w:rPr>
          <w:rFonts w:ascii="Times New Roman" w:eastAsia="Calibri" w:hAnsi="Times New Roman" w:cs="Times New Roman"/>
          <w:b/>
          <w:sz w:val="24"/>
          <w:szCs w:val="24"/>
        </w:rPr>
        <w:t>2</w:t>
      </w:r>
      <w:r w:rsidR="00CC0799" w:rsidRPr="00CC0799">
        <w:rPr>
          <w:rFonts w:ascii="Times New Roman" w:eastAsia="Calibri" w:hAnsi="Times New Roman" w:cs="Times New Roman"/>
          <w:b/>
          <w:sz w:val="24"/>
          <w:szCs w:val="24"/>
        </w:rPr>
        <w:t>1</w:t>
      </w:r>
      <w:r w:rsidRPr="00CC0799">
        <w:rPr>
          <w:rFonts w:ascii="Times New Roman" w:eastAsia="Calibri" w:hAnsi="Times New Roman" w:cs="Times New Roman"/>
          <w:b/>
          <w:sz w:val="24"/>
          <w:szCs w:val="24"/>
        </w:rPr>
        <w:t>- 202</w:t>
      </w:r>
      <w:r w:rsidR="00CC0799" w:rsidRPr="00CC0799">
        <w:rPr>
          <w:rFonts w:ascii="Times New Roman" w:eastAsia="Calibri" w:hAnsi="Times New Roman" w:cs="Times New Roman"/>
          <w:b/>
          <w:sz w:val="24"/>
          <w:szCs w:val="24"/>
        </w:rPr>
        <w:t>2</w:t>
      </w:r>
      <w:r w:rsidRPr="00CC0799">
        <w:rPr>
          <w:rFonts w:ascii="Times New Roman" w:eastAsia="Calibri" w:hAnsi="Times New Roman" w:cs="Times New Roman"/>
          <w:b/>
          <w:sz w:val="24"/>
          <w:szCs w:val="24"/>
        </w:rPr>
        <w:t xml:space="preserve"> годы (%)</w:t>
      </w:r>
    </w:p>
    <w:p w14:paraId="5F29D1DD" w14:textId="77777777" w:rsidR="0092568E" w:rsidRPr="00D73ABC" w:rsidRDefault="0092568E" w:rsidP="0092568E">
      <w:pPr>
        <w:spacing w:after="0" w:line="240" w:lineRule="auto"/>
        <w:ind w:firstLine="567"/>
        <w:jc w:val="both"/>
        <w:rPr>
          <w:rFonts w:ascii="Times New Roman" w:eastAsia="Calibri" w:hAnsi="Times New Roman" w:cs="Times New Roman"/>
          <w:i/>
          <w:color w:val="FF0000"/>
          <w:sz w:val="20"/>
          <w:szCs w:val="20"/>
        </w:rPr>
      </w:pPr>
      <w:r w:rsidRPr="00D73ABC">
        <w:rPr>
          <w:rFonts w:ascii="Consolas" w:eastAsia="Calibri" w:hAnsi="Consolas" w:cs="Times New Roman"/>
          <w:b/>
          <w:i/>
          <w:noProof/>
          <w:color w:val="FF0000"/>
          <w:sz w:val="21"/>
          <w:szCs w:val="24"/>
          <w:lang w:eastAsia="ru-RU"/>
        </w:rPr>
        <w:drawing>
          <wp:inline distT="0" distB="0" distL="0" distR="0" wp14:anchorId="6D1CB707" wp14:editId="00CD237F">
            <wp:extent cx="5580345" cy="1321496"/>
            <wp:effectExtent l="0" t="0" r="20955" b="1206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64EBB7" w14:textId="77777777" w:rsidR="0092568E" w:rsidRPr="00D73ABC" w:rsidRDefault="0092568E" w:rsidP="0092568E">
      <w:pPr>
        <w:spacing w:after="0" w:line="240" w:lineRule="auto"/>
        <w:ind w:firstLine="567"/>
        <w:jc w:val="both"/>
        <w:rPr>
          <w:rFonts w:ascii="Times New Roman" w:eastAsia="Calibri" w:hAnsi="Times New Roman" w:cs="Times New Roman"/>
          <w:color w:val="FF0000"/>
          <w:sz w:val="18"/>
          <w:szCs w:val="18"/>
        </w:rPr>
      </w:pPr>
    </w:p>
    <w:p w14:paraId="54B3C2EA" w14:textId="2C691A57" w:rsidR="0092568E" w:rsidRPr="00EA35FE" w:rsidRDefault="0092568E" w:rsidP="0092568E">
      <w:pPr>
        <w:spacing w:after="0" w:line="240" w:lineRule="auto"/>
        <w:ind w:firstLine="567"/>
        <w:jc w:val="both"/>
        <w:rPr>
          <w:rFonts w:ascii="Times New Roman" w:eastAsia="Calibri" w:hAnsi="Times New Roman" w:cs="Times New Roman"/>
          <w:sz w:val="24"/>
          <w:szCs w:val="24"/>
        </w:rPr>
      </w:pPr>
      <w:r w:rsidRPr="00EA35FE">
        <w:rPr>
          <w:rFonts w:ascii="Times New Roman" w:eastAsia="Calibri" w:hAnsi="Times New Roman" w:cs="Times New Roman"/>
          <w:sz w:val="24"/>
          <w:szCs w:val="24"/>
        </w:rPr>
        <w:t>Неравномерность поступления и расходования бюджетных средств в течение года во многом обусловлена большим объемом поступления финансовой поддержки из бюджета Приморского края в</w:t>
      </w:r>
      <w:r w:rsidR="00EA35FE" w:rsidRPr="00EA35FE">
        <w:rPr>
          <w:rFonts w:ascii="Times New Roman" w:eastAsia="Calibri" w:hAnsi="Times New Roman" w:cs="Times New Roman"/>
          <w:sz w:val="24"/>
          <w:szCs w:val="24"/>
        </w:rPr>
        <w:t>о втором полугодии отчетного</w:t>
      </w:r>
      <w:r w:rsidRPr="00EA35FE">
        <w:rPr>
          <w:rFonts w:ascii="Times New Roman" w:eastAsia="Calibri" w:hAnsi="Times New Roman" w:cs="Times New Roman"/>
          <w:sz w:val="24"/>
          <w:szCs w:val="24"/>
        </w:rPr>
        <w:t xml:space="preserve"> финансового года.</w:t>
      </w:r>
    </w:p>
    <w:p w14:paraId="0F497961" w14:textId="498648A3" w:rsidR="0092568E" w:rsidRPr="002F332E" w:rsidRDefault="0092568E" w:rsidP="0092568E">
      <w:pPr>
        <w:spacing w:after="0" w:line="240" w:lineRule="auto"/>
        <w:ind w:firstLine="567"/>
        <w:jc w:val="both"/>
        <w:rPr>
          <w:rFonts w:ascii="Times New Roman" w:eastAsia="Calibri" w:hAnsi="Times New Roman" w:cs="Times New Roman"/>
          <w:sz w:val="24"/>
          <w:szCs w:val="24"/>
        </w:rPr>
      </w:pPr>
      <w:r w:rsidRPr="002F332E">
        <w:rPr>
          <w:rFonts w:ascii="Times New Roman" w:eastAsia="Calibri" w:hAnsi="Times New Roman" w:cs="Times New Roman"/>
          <w:sz w:val="24"/>
          <w:szCs w:val="24"/>
        </w:rPr>
        <w:t>Показатель ритмичности исполнения бюджета округа по расходам по сравнению с 20</w:t>
      </w:r>
      <w:r w:rsidR="009836C0" w:rsidRPr="002F332E">
        <w:rPr>
          <w:rFonts w:ascii="Times New Roman" w:eastAsia="Calibri" w:hAnsi="Times New Roman" w:cs="Times New Roman"/>
          <w:sz w:val="24"/>
          <w:szCs w:val="24"/>
        </w:rPr>
        <w:t>2</w:t>
      </w:r>
      <w:r w:rsidR="002F332E" w:rsidRPr="002F332E">
        <w:rPr>
          <w:rFonts w:ascii="Times New Roman" w:eastAsia="Calibri" w:hAnsi="Times New Roman" w:cs="Times New Roman"/>
          <w:sz w:val="24"/>
          <w:szCs w:val="24"/>
        </w:rPr>
        <w:t>1</w:t>
      </w:r>
      <w:r w:rsidR="00647E76" w:rsidRPr="002F332E">
        <w:rPr>
          <w:rFonts w:ascii="Times New Roman" w:eastAsia="Calibri" w:hAnsi="Times New Roman" w:cs="Times New Roman"/>
          <w:sz w:val="24"/>
          <w:szCs w:val="24"/>
        </w:rPr>
        <w:t>,</w:t>
      </w:r>
      <w:r w:rsidRPr="002F332E">
        <w:rPr>
          <w:rFonts w:ascii="Times New Roman" w:eastAsia="Calibri" w:hAnsi="Times New Roman" w:cs="Times New Roman"/>
          <w:sz w:val="24"/>
          <w:szCs w:val="24"/>
        </w:rPr>
        <w:t xml:space="preserve"> годом у</w:t>
      </w:r>
      <w:r w:rsidR="009836C0" w:rsidRPr="002F332E">
        <w:rPr>
          <w:rFonts w:ascii="Times New Roman" w:eastAsia="Calibri" w:hAnsi="Times New Roman" w:cs="Times New Roman"/>
          <w:sz w:val="24"/>
          <w:szCs w:val="24"/>
        </w:rPr>
        <w:t>меньшился</w:t>
      </w:r>
      <w:r w:rsidRPr="002F332E">
        <w:rPr>
          <w:rFonts w:ascii="Times New Roman" w:eastAsia="Calibri" w:hAnsi="Times New Roman" w:cs="Times New Roman"/>
          <w:sz w:val="24"/>
          <w:szCs w:val="24"/>
        </w:rPr>
        <w:t xml:space="preserve"> на </w:t>
      </w:r>
      <w:r w:rsidR="002F332E" w:rsidRPr="002F332E">
        <w:rPr>
          <w:rFonts w:ascii="Times New Roman" w:eastAsia="Calibri" w:hAnsi="Times New Roman" w:cs="Times New Roman"/>
          <w:sz w:val="24"/>
          <w:szCs w:val="24"/>
        </w:rPr>
        <w:t>50,0</w:t>
      </w:r>
      <w:r w:rsidRPr="002F332E">
        <w:rPr>
          <w:rFonts w:ascii="Times New Roman" w:eastAsia="Calibri" w:hAnsi="Times New Roman" w:cs="Times New Roman"/>
          <w:sz w:val="24"/>
          <w:szCs w:val="24"/>
        </w:rPr>
        <w:t xml:space="preserve"> %, по доходам - на </w:t>
      </w:r>
      <w:r w:rsidR="002F332E" w:rsidRPr="002F332E">
        <w:rPr>
          <w:rFonts w:ascii="Times New Roman" w:eastAsia="Calibri" w:hAnsi="Times New Roman" w:cs="Times New Roman"/>
          <w:sz w:val="24"/>
          <w:szCs w:val="24"/>
        </w:rPr>
        <w:t>30,8</w:t>
      </w:r>
      <w:r w:rsidRPr="002F332E">
        <w:rPr>
          <w:rFonts w:ascii="Times New Roman" w:eastAsia="Calibri" w:hAnsi="Times New Roman" w:cs="Times New Roman"/>
          <w:sz w:val="24"/>
          <w:szCs w:val="24"/>
        </w:rPr>
        <w:t xml:space="preserve"> %.</w:t>
      </w:r>
    </w:p>
    <w:p w14:paraId="10C24712" w14:textId="77777777" w:rsidR="0092568E" w:rsidRDefault="0092568E" w:rsidP="00ED380C">
      <w:pPr>
        <w:spacing w:before="60" w:after="60" w:line="240" w:lineRule="auto"/>
        <w:ind w:firstLine="567"/>
        <w:jc w:val="both"/>
        <w:rPr>
          <w:rFonts w:ascii="Times New Roman" w:eastAsia="Times New Roman" w:hAnsi="Times New Roman" w:cs="Times New Roman"/>
          <w:b/>
          <w:sz w:val="24"/>
          <w:szCs w:val="24"/>
          <w:lang w:eastAsia="ru-RU"/>
        </w:rPr>
      </w:pPr>
      <w:r w:rsidRPr="00D73ABC">
        <w:rPr>
          <w:rFonts w:ascii="Times New Roman" w:eastAsia="Times New Roman" w:hAnsi="Times New Roman" w:cs="Times New Roman"/>
          <w:b/>
          <w:sz w:val="24"/>
          <w:szCs w:val="24"/>
          <w:lang w:eastAsia="ru-RU"/>
        </w:rPr>
        <w:t>2.3. Дебиторская, кредиторская задолженность округа</w:t>
      </w:r>
    </w:p>
    <w:p w14:paraId="4AEB2909"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Согласно Балансу исполнения бюджета (ф. 0503120) по состоянию на 01.01.2023 дебиторская задолженность по округу составила 6 051 673 401,89 рублей,</w:t>
      </w:r>
      <w:r w:rsidRPr="00772752">
        <w:rPr>
          <w:rFonts w:ascii="Times New Roman" w:hAnsi="Times New Roman" w:cs="Times New Roman"/>
          <w:i/>
          <w:sz w:val="24"/>
          <w:szCs w:val="24"/>
        </w:rPr>
        <w:t xml:space="preserve"> </w:t>
      </w:r>
      <w:r w:rsidRPr="00772752">
        <w:rPr>
          <w:rFonts w:ascii="Times New Roman" w:hAnsi="Times New Roman" w:cs="Times New Roman"/>
          <w:sz w:val="24"/>
          <w:szCs w:val="24"/>
        </w:rPr>
        <w:t>кредиторская задолженность 131 990 606,15 рублей.</w:t>
      </w:r>
    </w:p>
    <w:p w14:paraId="3A921796" w14:textId="77777777" w:rsidR="00772752" w:rsidRPr="00772752" w:rsidRDefault="00772752" w:rsidP="00E03605">
      <w:pPr>
        <w:pStyle w:val="af3"/>
        <w:ind w:firstLine="567"/>
        <w:jc w:val="both"/>
        <w:rPr>
          <w:sz w:val="24"/>
          <w:szCs w:val="24"/>
        </w:rPr>
      </w:pPr>
      <w:r w:rsidRPr="00772752">
        <w:rPr>
          <w:b/>
          <w:sz w:val="24"/>
          <w:szCs w:val="24"/>
        </w:rPr>
        <w:t>1) Дебиторская задолженность</w:t>
      </w:r>
      <w:r w:rsidRPr="00772752">
        <w:rPr>
          <w:sz w:val="24"/>
          <w:szCs w:val="24"/>
        </w:rPr>
        <w:t xml:space="preserve"> на конец отчетного финансового года в сравнении с началом года увеличилась на 1 244 594 241,11 рублей (на 25,9 %). Изменение дебиторской задолженности представлено в таблице:</w:t>
      </w:r>
    </w:p>
    <w:p w14:paraId="334D41A0" w14:textId="0A7A90AB" w:rsidR="00772752" w:rsidRPr="00E03605" w:rsidRDefault="00772752" w:rsidP="00E03605">
      <w:pPr>
        <w:spacing w:after="0"/>
        <w:ind w:left="7080" w:firstLine="708"/>
        <w:jc w:val="center"/>
        <w:rPr>
          <w:rFonts w:ascii="Times New Roman" w:hAnsi="Times New Roman" w:cs="Times New Roman"/>
          <w:sz w:val="20"/>
          <w:szCs w:val="20"/>
        </w:rPr>
      </w:pPr>
      <w:r w:rsidRPr="00E03605">
        <w:rPr>
          <w:rFonts w:ascii="Times New Roman" w:hAnsi="Times New Roman" w:cs="Times New Roman"/>
          <w:sz w:val="20"/>
          <w:szCs w:val="20"/>
        </w:rPr>
        <w:t xml:space="preserve">Таблица </w:t>
      </w:r>
      <w:r w:rsidR="00E03605" w:rsidRPr="00E03605">
        <w:rPr>
          <w:rFonts w:ascii="Times New Roman" w:hAnsi="Times New Roman" w:cs="Times New Roman"/>
          <w:sz w:val="20"/>
          <w:szCs w:val="20"/>
        </w:rPr>
        <w:t>4</w:t>
      </w:r>
      <w:r w:rsidR="00E03605">
        <w:rPr>
          <w:rFonts w:ascii="Times New Roman" w:hAnsi="Times New Roman" w:cs="Times New Roman"/>
          <w:sz w:val="20"/>
          <w:szCs w:val="20"/>
        </w:rPr>
        <w:t xml:space="preserve"> (</w:t>
      </w:r>
      <w:r w:rsidRPr="00E03605">
        <w:rPr>
          <w:rFonts w:ascii="Times New Roman" w:hAnsi="Times New Roman" w:cs="Times New Roman"/>
          <w:sz w:val="20"/>
          <w:szCs w:val="20"/>
        </w:rPr>
        <w:t>в рублях</w:t>
      </w:r>
      <w:r w:rsidR="00E03605">
        <w:rPr>
          <w:rFonts w:ascii="Times New Roman" w:hAnsi="Times New Roman" w:cs="Times New Roman"/>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32"/>
        <w:gridCol w:w="1701"/>
        <w:gridCol w:w="1701"/>
        <w:gridCol w:w="1843"/>
        <w:gridCol w:w="992"/>
      </w:tblGrid>
      <w:tr w:rsidR="00772752" w:rsidRPr="00772752" w14:paraId="51AA5347" w14:textId="77777777" w:rsidTr="00E03605">
        <w:trPr>
          <w:tblHeader/>
        </w:trPr>
        <w:tc>
          <w:tcPr>
            <w:tcW w:w="2178" w:type="dxa"/>
            <w:vMerge w:val="restart"/>
            <w:shd w:val="clear" w:color="auto" w:fill="auto"/>
            <w:vAlign w:val="center"/>
          </w:tcPr>
          <w:p w14:paraId="35DB62BB"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 xml:space="preserve">Виды дебиторской </w:t>
            </w:r>
          </w:p>
          <w:p w14:paraId="3C675DFA"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задолженности</w:t>
            </w:r>
          </w:p>
        </w:tc>
        <w:tc>
          <w:tcPr>
            <w:tcW w:w="1332" w:type="dxa"/>
            <w:vMerge w:val="restart"/>
            <w:shd w:val="clear" w:color="auto" w:fill="auto"/>
            <w:vAlign w:val="center"/>
          </w:tcPr>
          <w:p w14:paraId="648D0294"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Счет Единого плана счетов</w:t>
            </w:r>
          </w:p>
        </w:tc>
        <w:tc>
          <w:tcPr>
            <w:tcW w:w="3402" w:type="dxa"/>
            <w:gridSpan w:val="2"/>
            <w:shd w:val="clear" w:color="auto" w:fill="auto"/>
            <w:vAlign w:val="center"/>
          </w:tcPr>
          <w:p w14:paraId="10A8E1E7"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Сумма дебиторской задолженности</w:t>
            </w:r>
          </w:p>
          <w:p w14:paraId="39EF113E" w14:textId="77777777" w:rsidR="00772752" w:rsidRPr="00E03605" w:rsidRDefault="00772752" w:rsidP="00772752">
            <w:pPr>
              <w:widowControl w:val="0"/>
              <w:spacing w:after="0"/>
              <w:jc w:val="center"/>
              <w:rPr>
                <w:rFonts w:ascii="Times New Roman" w:hAnsi="Times New Roman" w:cs="Times New Roman"/>
                <w:sz w:val="20"/>
                <w:szCs w:val="20"/>
              </w:rPr>
            </w:pPr>
          </w:p>
        </w:tc>
        <w:tc>
          <w:tcPr>
            <w:tcW w:w="1843" w:type="dxa"/>
            <w:vMerge w:val="restart"/>
            <w:shd w:val="clear" w:color="auto" w:fill="auto"/>
            <w:vAlign w:val="center"/>
          </w:tcPr>
          <w:p w14:paraId="23754573"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Изменение                      (+, -)</w:t>
            </w:r>
          </w:p>
        </w:tc>
        <w:tc>
          <w:tcPr>
            <w:tcW w:w="992" w:type="dxa"/>
            <w:vMerge w:val="restart"/>
            <w:shd w:val="clear" w:color="auto" w:fill="auto"/>
            <w:vAlign w:val="center"/>
          </w:tcPr>
          <w:p w14:paraId="64F62305"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 роста</w:t>
            </w:r>
          </w:p>
        </w:tc>
      </w:tr>
      <w:tr w:rsidR="00772752" w:rsidRPr="00772752" w14:paraId="1AF14780" w14:textId="77777777" w:rsidTr="00E03605">
        <w:trPr>
          <w:tblHeader/>
        </w:trPr>
        <w:tc>
          <w:tcPr>
            <w:tcW w:w="2178" w:type="dxa"/>
            <w:vMerge/>
            <w:shd w:val="clear" w:color="auto" w:fill="auto"/>
          </w:tcPr>
          <w:p w14:paraId="0E49AA2E" w14:textId="77777777" w:rsidR="00772752" w:rsidRPr="00772752" w:rsidRDefault="00772752" w:rsidP="00772752">
            <w:pPr>
              <w:widowControl w:val="0"/>
              <w:spacing w:after="0"/>
              <w:jc w:val="right"/>
              <w:rPr>
                <w:rFonts w:ascii="Times New Roman" w:hAnsi="Times New Roman" w:cs="Times New Roman"/>
                <w:i/>
                <w:sz w:val="24"/>
                <w:szCs w:val="24"/>
              </w:rPr>
            </w:pPr>
          </w:p>
        </w:tc>
        <w:tc>
          <w:tcPr>
            <w:tcW w:w="1332" w:type="dxa"/>
            <w:vMerge/>
            <w:shd w:val="clear" w:color="auto" w:fill="F2F2F2"/>
          </w:tcPr>
          <w:p w14:paraId="3B1262F4" w14:textId="77777777" w:rsidR="00772752" w:rsidRPr="00772752" w:rsidRDefault="00772752" w:rsidP="00772752">
            <w:pPr>
              <w:widowControl w:val="0"/>
              <w:spacing w:after="0"/>
              <w:jc w:val="center"/>
              <w:rPr>
                <w:rFonts w:ascii="Times New Roman" w:hAnsi="Times New Roman" w:cs="Times New Roman"/>
                <w:i/>
                <w:sz w:val="24"/>
                <w:szCs w:val="24"/>
              </w:rPr>
            </w:pPr>
          </w:p>
        </w:tc>
        <w:tc>
          <w:tcPr>
            <w:tcW w:w="1701" w:type="dxa"/>
            <w:shd w:val="clear" w:color="auto" w:fill="auto"/>
            <w:vAlign w:val="center"/>
          </w:tcPr>
          <w:p w14:paraId="4B6B05FA"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на 01.01.2022</w:t>
            </w:r>
          </w:p>
        </w:tc>
        <w:tc>
          <w:tcPr>
            <w:tcW w:w="1701" w:type="dxa"/>
            <w:shd w:val="clear" w:color="auto" w:fill="auto"/>
            <w:vAlign w:val="center"/>
          </w:tcPr>
          <w:p w14:paraId="63D131C4"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на 01.01.2023</w:t>
            </w:r>
          </w:p>
        </w:tc>
        <w:tc>
          <w:tcPr>
            <w:tcW w:w="1843" w:type="dxa"/>
            <w:vMerge/>
            <w:shd w:val="clear" w:color="auto" w:fill="auto"/>
          </w:tcPr>
          <w:p w14:paraId="6B6F2642" w14:textId="77777777" w:rsidR="00772752" w:rsidRPr="00772752" w:rsidRDefault="00772752" w:rsidP="00772752">
            <w:pPr>
              <w:widowControl w:val="0"/>
              <w:spacing w:after="0"/>
              <w:jc w:val="right"/>
              <w:rPr>
                <w:rFonts w:ascii="Times New Roman" w:hAnsi="Times New Roman" w:cs="Times New Roman"/>
                <w:i/>
                <w:sz w:val="24"/>
                <w:szCs w:val="24"/>
              </w:rPr>
            </w:pPr>
          </w:p>
        </w:tc>
        <w:tc>
          <w:tcPr>
            <w:tcW w:w="992" w:type="dxa"/>
            <w:vMerge/>
            <w:shd w:val="clear" w:color="auto" w:fill="auto"/>
          </w:tcPr>
          <w:p w14:paraId="221BAE0F" w14:textId="77777777" w:rsidR="00772752" w:rsidRPr="00772752" w:rsidRDefault="00772752" w:rsidP="00772752">
            <w:pPr>
              <w:widowControl w:val="0"/>
              <w:spacing w:after="0"/>
              <w:jc w:val="right"/>
              <w:rPr>
                <w:rFonts w:ascii="Times New Roman" w:hAnsi="Times New Roman" w:cs="Times New Roman"/>
                <w:i/>
                <w:sz w:val="24"/>
                <w:szCs w:val="24"/>
              </w:rPr>
            </w:pPr>
          </w:p>
        </w:tc>
      </w:tr>
      <w:tr w:rsidR="00772752" w:rsidRPr="00772752" w14:paraId="07D55B7B" w14:textId="77777777" w:rsidTr="00E03605">
        <w:tc>
          <w:tcPr>
            <w:tcW w:w="2178" w:type="dxa"/>
            <w:shd w:val="clear" w:color="auto" w:fill="auto"/>
            <w:vAlign w:val="center"/>
          </w:tcPr>
          <w:p w14:paraId="3550A901"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доходам</w:t>
            </w:r>
          </w:p>
        </w:tc>
        <w:tc>
          <w:tcPr>
            <w:tcW w:w="1332" w:type="dxa"/>
            <w:shd w:val="clear" w:color="auto" w:fill="auto"/>
            <w:vAlign w:val="center"/>
          </w:tcPr>
          <w:p w14:paraId="72706B58"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0 20500 000</w:t>
            </w:r>
          </w:p>
        </w:tc>
        <w:tc>
          <w:tcPr>
            <w:tcW w:w="1701" w:type="dxa"/>
            <w:shd w:val="clear" w:color="auto" w:fill="auto"/>
          </w:tcPr>
          <w:p w14:paraId="5DD302F5"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4 595 728 397,60</w:t>
            </w:r>
          </w:p>
        </w:tc>
        <w:tc>
          <w:tcPr>
            <w:tcW w:w="1701" w:type="dxa"/>
            <w:shd w:val="clear" w:color="auto" w:fill="auto"/>
          </w:tcPr>
          <w:p w14:paraId="032551BE"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5 505 317 083,36</w:t>
            </w:r>
          </w:p>
        </w:tc>
        <w:tc>
          <w:tcPr>
            <w:tcW w:w="1843" w:type="dxa"/>
            <w:shd w:val="clear" w:color="auto" w:fill="auto"/>
          </w:tcPr>
          <w:p w14:paraId="49BD863E"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+909 588 685,76</w:t>
            </w:r>
          </w:p>
        </w:tc>
        <w:tc>
          <w:tcPr>
            <w:tcW w:w="992" w:type="dxa"/>
            <w:shd w:val="clear" w:color="auto" w:fill="auto"/>
          </w:tcPr>
          <w:p w14:paraId="06D3D66A"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+19,79</w:t>
            </w:r>
          </w:p>
        </w:tc>
      </w:tr>
      <w:tr w:rsidR="00772752" w:rsidRPr="00772752" w14:paraId="6DC0CB47" w14:textId="77777777" w:rsidTr="00E03605">
        <w:tc>
          <w:tcPr>
            <w:tcW w:w="2178" w:type="dxa"/>
            <w:shd w:val="clear" w:color="auto" w:fill="auto"/>
            <w:vAlign w:val="center"/>
          </w:tcPr>
          <w:p w14:paraId="1F232F4A" w14:textId="3BF734D7" w:rsidR="00772752" w:rsidRPr="00E03605" w:rsidRDefault="00772752" w:rsidP="00ED380C">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выданным авансам</w:t>
            </w:r>
            <w:r w:rsidR="00ED380C">
              <w:rPr>
                <w:rFonts w:ascii="Times New Roman" w:hAnsi="Times New Roman" w:cs="Times New Roman"/>
                <w:sz w:val="20"/>
                <w:szCs w:val="20"/>
              </w:rPr>
              <w:t xml:space="preserve"> </w:t>
            </w:r>
          </w:p>
        </w:tc>
        <w:tc>
          <w:tcPr>
            <w:tcW w:w="1332" w:type="dxa"/>
            <w:shd w:val="clear" w:color="auto" w:fill="auto"/>
            <w:vAlign w:val="center"/>
          </w:tcPr>
          <w:p w14:paraId="23D9E6CD"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0 20600 000</w:t>
            </w:r>
          </w:p>
        </w:tc>
        <w:tc>
          <w:tcPr>
            <w:tcW w:w="1701" w:type="dxa"/>
            <w:shd w:val="clear" w:color="auto" w:fill="auto"/>
          </w:tcPr>
          <w:p w14:paraId="797813CC"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154 792 747,93</w:t>
            </w:r>
          </w:p>
        </w:tc>
        <w:tc>
          <w:tcPr>
            <w:tcW w:w="1701" w:type="dxa"/>
            <w:shd w:val="clear" w:color="auto" w:fill="auto"/>
          </w:tcPr>
          <w:p w14:paraId="0E9C6456"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477 199 889,69</w:t>
            </w:r>
          </w:p>
        </w:tc>
        <w:tc>
          <w:tcPr>
            <w:tcW w:w="1843" w:type="dxa"/>
            <w:shd w:val="clear" w:color="auto" w:fill="auto"/>
          </w:tcPr>
          <w:p w14:paraId="20C1E806"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+322 407 141,76</w:t>
            </w:r>
          </w:p>
        </w:tc>
        <w:tc>
          <w:tcPr>
            <w:tcW w:w="992" w:type="dxa"/>
            <w:shd w:val="clear" w:color="auto" w:fill="auto"/>
          </w:tcPr>
          <w:p w14:paraId="49EEEB2C"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в 3 раза</w:t>
            </w:r>
          </w:p>
        </w:tc>
      </w:tr>
      <w:tr w:rsidR="00772752" w:rsidRPr="00772752" w14:paraId="5D2A6F67" w14:textId="77777777" w:rsidTr="00E03605">
        <w:tc>
          <w:tcPr>
            <w:tcW w:w="2178" w:type="dxa"/>
            <w:shd w:val="clear" w:color="auto" w:fill="auto"/>
            <w:vAlign w:val="center"/>
          </w:tcPr>
          <w:p w14:paraId="184349E6"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ущербу и иным доходам</w:t>
            </w:r>
          </w:p>
        </w:tc>
        <w:tc>
          <w:tcPr>
            <w:tcW w:w="1332" w:type="dxa"/>
            <w:shd w:val="clear" w:color="auto" w:fill="auto"/>
            <w:vAlign w:val="center"/>
          </w:tcPr>
          <w:p w14:paraId="6876ADA1"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0 20900 000</w:t>
            </w:r>
          </w:p>
        </w:tc>
        <w:tc>
          <w:tcPr>
            <w:tcW w:w="1701" w:type="dxa"/>
            <w:shd w:val="clear" w:color="auto" w:fill="auto"/>
          </w:tcPr>
          <w:p w14:paraId="2BEFF8B8"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56 303 069,74</w:t>
            </w:r>
          </w:p>
        </w:tc>
        <w:tc>
          <w:tcPr>
            <w:tcW w:w="1701" w:type="dxa"/>
            <w:shd w:val="clear" w:color="auto" w:fill="auto"/>
          </w:tcPr>
          <w:p w14:paraId="30256EA8"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69 023 697,43</w:t>
            </w:r>
          </w:p>
        </w:tc>
        <w:tc>
          <w:tcPr>
            <w:tcW w:w="1843" w:type="dxa"/>
            <w:shd w:val="clear" w:color="auto" w:fill="auto"/>
          </w:tcPr>
          <w:p w14:paraId="2712E545"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+12 720 627,69</w:t>
            </w:r>
          </w:p>
        </w:tc>
        <w:tc>
          <w:tcPr>
            <w:tcW w:w="992" w:type="dxa"/>
            <w:shd w:val="clear" w:color="auto" w:fill="auto"/>
          </w:tcPr>
          <w:p w14:paraId="1AF2516C"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+22,59</w:t>
            </w:r>
          </w:p>
        </w:tc>
      </w:tr>
      <w:tr w:rsidR="00772752" w:rsidRPr="00772752" w14:paraId="1834EC04" w14:textId="77777777" w:rsidTr="00E03605">
        <w:trPr>
          <w:trHeight w:val="317"/>
        </w:trPr>
        <w:tc>
          <w:tcPr>
            <w:tcW w:w="2178" w:type="dxa"/>
            <w:tcBorders>
              <w:right w:val="single" w:sz="4" w:space="0" w:color="auto"/>
            </w:tcBorders>
            <w:shd w:val="clear" w:color="auto" w:fill="FFFFFF"/>
            <w:vAlign w:val="center"/>
          </w:tcPr>
          <w:p w14:paraId="4000B416" w14:textId="77777777" w:rsidR="00772752" w:rsidRPr="00E03605" w:rsidRDefault="00772752" w:rsidP="00772752">
            <w:pPr>
              <w:widowControl w:val="0"/>
              <w:spacing w:after="0"/>
              <w:jc w:val="both"/>
              <w:rPr>
                <w:rFonts w:ascii="Times New Roman" w:hAnsi="Times New Roman" w:cs="Times New Roman"/>
                <w:sz w:val="20"/>
                <w:szCs w:val="20"/>
              </w:rPr>
            </w:pPr>
            <w:r w:rsidRPr="00E03605">
              <w:rPr>
                <w:rFonts w:ascii="Times New Roman" w:hAnsi="Times New Roman" w:cs="Times New Roman"/>
                <w:sz w:val="20"/>
                <w:szCs w:val="20"/>
              </w:rPr>
              <w:t>Расчеты по платежам в бюджеты</w:t>
            </w:r>
          </w:p>
        </w:tc>
        <w:tc>
          <w:tcPr>
            <w:tcW w:w="1332" w:type="dxa"/>
            <w:tcBorders>
              <w:left w:val="single" w:sz="4" w:space="0" w:color="auto"/>
            </w:tcBorders>
            <w:shd w:val="clear" w:color="auto" w:fill="FFFFFF"/>
            <w:vAlign w:val="center"/>
          </w:tcPr>
          <w:p w14:paraId="76097885"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0 30300 000</w:t>
            </w:r>
          </w:p>
        </w:tc>
        <w:tc>
          <w:tcPr>
            <w:tcW w:w="1701" w:type="dxa"/>
            <w:shd w:val="clear" w:color="auto" w:fill="FFFFFF"/>
          </w:tcPr>
          <w:p w14:paraId="64617FEC"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254 945,51</w:t>
            </w:r>
          </w:p>
        </w:tc>
        <w:tc>
          <w:tcPr>
            <w:tcW w:w="1701" w:type="dxa"/>
            <w:shd w:val="clear" w:color="auto" w:fill="FFFFFF"/>
          </w:tcPr>
          <w:p w14:paraId="0B757973"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132 731,41</w:t>
            </w:r>
          </w:p>
        </w:tc>
        <w:tc>
          <w:tcPr>
            <w:tcW w:w="1843" w:type="dxa"/>
            <w:shd w:val="clear" w:color="auto" w:fill="FFFFFF"/>
          </w:tcPr>
          <w:p w14:paraId="34C0D5CB"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-122 214,10</w:t>
            </w:r>
          </w:p>
        </w:tc>
        <w:tc>
          <w:tcPr>
            <w:tcW w:w="992" w:type="dxa"/>
            <w:shd w:val="clear" w:color="auto" w:fill="FFFFFF"/>
          </w:tcPr>
          <w:p w14:paraId="64D69C3E"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-47,94</w:t>
            </w:r>
          </w:p>
        </w:tc>
      </w:tr>
      <w:tr w:rsidR="00772752" w:rsidRPr="00772752" w14:paraId="3780EA53" w14:textId="77777777" w:rsidTr="00E03605">
        <w:trPr>
          <w:trHeight w:val="317"/>
        </w:trPr>
        <w:tc>
          <w:tcPr>
            <w:tcW w:w="3510" w:type="dxa"/>
            <w:gridSpan w:val="2"/>
            <w:shd w:val="clear" w:color="auto" w:fill="FFFFFF"/>
            <w:vAlign w:val="center"/>
          </w:tcPr>
          <w:p w14:paraId="414F01BC"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Всего</w:t>
            </w:r>
          </w:p>
        </w:tc>
        <w:tc>
          <w:tcPr>
            <w:tcW w:w="1701" w:type="dxa"/>
            <w:shd w:val="clear" w:color="auto" w:fill="FFFFFF"/>
            <w:vAlign w:val="center"/>
          </w:tcPr>
          <w:p w14:paraId="0F02708D"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4 807 079 160,78</w:t>
            </w:r>
          </w:p>
        </w:tc>
        <w:tc>
          <w:tcPr>
            <w:tcW w:w="1701" w:type="dxa"/>
            <w:shd w:val="clear" w:color="auto" w:fill="FFFFFF"/>
            <w:vAlign w:val="center"/>
          </w:tcPr>
          <w:p w14:paraId="6BA4903C"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6 051 673 401,89</w:t>
            </w:r>
          </w:p>
        </w:tc>
        <w:tc>
          <w:tcPr>
            <w:tcW w:w="1843" w:type="dxa"/>
            <w:shd w:val="clear" w:color="auto" w:fill="FFFFFF"/>
            <w:vAlign w:val="center"/>
          </w:tcPr>
          <w:p w14:paraId="233E44C9"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+1 244 594 241,11</w:t>
            </w:r>
          </w:p>
        </w:tc>
        <w:tc>
          <w:tcPr>
            <w:tcW w:w="992" w:type="dxa"/>
            <w:shd w:val="clear" w:color="auto" w:fill="FFFFFF"/>
            <w:vAlign w:val="center"/>
          </w:tcPr>
          <w:p w14:paraId="26E19795"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+25,89</w:t>
            </w:r>
          </w:p>
        </w:tc>
      </w:tr>
    </w:tbl>
    <w:p w14:paraId="71F954EE" w14:textId="77777777" w:rsidR="00E03605" w:rsidRPr="00E03605" w:rsidRDefault="00E03605" w:rsidP="00772752">
      <w:pPr>
        <w:spacing w:after="0"/>
        <w:ind w:firstLine="567"/>
        <w:jc w:val="both"/>
        <w:rPr>
          <w:rFonts w:ascii="Times New Roman" w:hAnsi="Times New Roman" w:cs="Times New Roman"/>
          <w:sz w:val="16"/>
          <w:szCs w:val="16"/>
        </w:rPr>
      </w:pPr>
    </w:p>
    <w:p w14:paraId="67AA38A8" w14:textId="15B2E863"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lastRenderedPageBreak/>
        <w:t xml:space="preserve">В составе задолженности по счету </w:t>
      </w:r>
      <w:r w:rsidRPr="00772752">
        <w:rPr>
          <w:rFonts w:ascii="Times New Roman" w:hAnsi="Times New Roman" w:cs="Times New Roman"/>
          <w:i/>
          <w:sz w:val="24"/>
          <w:szCs w:val="24"/>
        </w:rPr>
        <w:t xml:space="preserve">020500000 </w:t>
      </w:r>
      <w:r w:rsidRPr="00772752">
        <w:rPr>
          <w:rFonts w:ascii="Times New Roman" w:hAnsi="Times New Roman" w:cs="Times New Roman"/>
          <w:sz w:val="24"/>
          <w:szCs w:val="24"/>
        </w:rPr>
        <w:t xml:space="preserve">«Расчеты по доходам» 351 342 160,50 рублей (6,38 % от суммы задолженности) составляют расчеты по поступлениям от других бюджетов бюджетной системы Российской Федерации (счет учета 020551000 «Расчеты по поступлениям текущего характера от других бюджетов бюджетной системы Российской Федерации»). Снижение по сравнению с началом года составило 527 431 043,98 рублей (в том числе ликвидирована задолженность </w:t>
      </w:r>
      <w:r w:rsidR="00ED380C">
        <w:rPr>
          <w:rFonts w:ascii="Times New Roman" w:hAnsi="Times New Roman" w:cs="Times New Roman"/>
          <w:sz w:val="24"/>
          <w:szCs w:val="24"/>
        </w:rPr>
        <w:t xml:space="preserve">по </w:t>
      </w:r>
      <w:r w:rsidRPr="00772752">
        <w:rPr>
          <w:rFonts w:ascii="Times New Roman" w:hAnsi="Times New Roman" w:cs="Times New Roman"/>
          <w:sz w:val="24"/>
          <w:szCs w:val="24"/>
        </w:rPr>
        <w:t>счету учета 020561000 «Расчеты по поступлениям капитального характера от других бюджетов бюджетной системы Российской Федерации» в сумме 415 355 324,70 рублей).</w:t>
      </w:r>
    </w:p>
    <w:p w14:paraId="084C8251" w14:textId="008A6381" w:rsidR="00772752" w:rsidRPr="00772752" w:rsidRDefault="00772752" w:rsidP="00E03605">
      <w:pPr>
        <w:spacing w:after="0" w:line="240" w:lineRule="auto"/>
        <w:ind w:firstLine="567"/>
        <w:jc w:val="both"/>
        <w:rPr>
          <w:rFonts w:ascii="Times New Roman" w:hAnsi="Times New Roman" w:cs="Times New Roman"/>
          <w:color w:val="FF0000"/>
          <w:sz w:val="24"/>
          <w:szCs w:val="24"/>
        </w:rPr>
      </w:pPr>
      <w:r w:rsidRPr="00772752">
        <w:rPr>
          <w:rFonts w:ascii="Times New Roman" w:hAnsi="Times New Roman" w:cs="Times New Roman"/>
          <w:sz w:val="24"/>
          <w:szCs w:val="24"/>
        </w:rPr>
        <w:t xml:space="preserve">Рост дебиторской задолженности по счету </w:t>
      </w:r>
      <w:r w:rsidRPr="00772752">
        <w:rPr>
          <w:rFonts w:ascii="Times New Roman" w:hAnsi="Times New Roman" w:cs="Times New Roman"/>
          <w:i/>
          <w:sz w:val="24"/>
          <w:szCs w:val="24"/>
        </w:rPr>
        <w:t>020500000</w:t>
      </w:r>
      <w:r w:rsidRPr="00772752">
        <w:rPr>
          <w:rFonts w:ascii="Times New Roman" w:hAnsi="Times New Roman" w:cs="Times New Roman"/>
          <w:sz w:val="24"/>
          <w:szCs w:val="24"/>
        </w:rPr>
        <w:t xml:space="preserve"> (без учета задолженности по счету 020551000) составил 1 437 019 729,74 рублей и сложился</w:t>
      </w:r>
      <w:r w:rsidR="00E03605">
        <w:rPr>
          <w:rFonts w:ascii="Times New Roman" w:hAnsi="Times New Roman" w:cs="Times New Roman"/>
          <w:sz w:val="24"/>
          <w:szCs w:val="24"/>
        </w:rPr>
        <w:t>,</w:t>
      </w:r>
      <w:r w:rsidRPr="00772752">
        <w:rPr>
          <w:rFonts w:ascii="Times New Roman" w:hAnsi="Times New Roman" w:cs="Times New Roman"/>
          <w:sz w:val="24"/>
          <w:szCs w:val="24"/>
        </w:rPr>
        <w:t xml:space="preserve"> в основном</w:t>
      </w:r>
      <w:r w:rsidR="00E03605">
        <w:rPr>
          <w:rFonts w:ascii="Times New Roman" w:hAnsi="Times New Roman" w:cs="Times New Roman"/>
          <w:sz w:val="24"/>
          <w:szCs w:val="24"/>
        </w:rPr>
        <w:t>,</w:t>
      </w:r>
      <w:r w:rsidRPr="00772752">
        <w:rPr>
          <w:rFonts w:ascii="Times New Roman" w:hAnsi="Times New Roman" w:cs="Times New Roman"/>
          <w:sz w:val="24"/>
          <w:szCs w:val="24"/>
        </w:rPr>
        <w:t xml:space="preserve"> за счет увеличения текущей задолженности плательщиков арендной платы за пользование земельными участками, государственная собственность на которые не разграничена и которые расположены в границах городского округа</w:t>
      </w:r>
      <w:r w:rsidRPr="00772752">
        <w:rPr>
          <w:rFonts w:ascii="Times New Roman" w:hAnsi="Times New Roman" w:cs="Times New Roman"/>
          <w:color w:val="FF0000"/>
          <w:sz w:val="24"/>
          <w:szCs w:val="24"/>
        </w:rPr>
        <w:t xml:space="preserve"> </w:t>
      </w:r>
      <w:r w:rsidRPr="00772752">
        <w:rPr>
          <w:rFonts w:ascii="Times New Roman" w:hAnsi="Times New Roman" w:cs="Times New Roman"/>
          <w:sz w:val="24"/>
          <w:szCs w:val="24"/>
        </w:rPr>
        <w:t>(счет 020523000 «Расчеты по доходам от платежей при пользовании природными ресурсами»).</w:t>
      </w:r>
    </w:p>
    <w:p w14:paraId="7A300582"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Дебиторская задолженность по счету </w:t>
      </w:r>
      <w:r w:rsidRPr="00772752">
        <w:rPr>
          <w:rFonts w:ascii="Times New Roman" w:hAnsi="Times New Roman" w:cs="Times New Roman"/>
          <w:i/>
          <w:sz w:val="24"/>
          <w:szCs w:val="24"/>
        </w:rPr>
        <w:t>020500000</w:t>
      </w:r>
      <w:r w:rsidRPr="00772752">
        <w:rPr>
          <w:rFonts w:ascii="Times New Roman" w:hAnsi="Times New Roman" w:cs="Times New Roman"/>
          <w:sz w:val="24"/>
          <w:szCs w:val="24"/>
        </w:rPr>
        <w:t xml:space="preserve"> «Расчеты по доходам» по состоянию на 01.01.2023 имеет следующую структуру в разрезе видов доходов:</w:t>
      </w:r>
    </w:p>
    <w:p w14:paraId="1F505340"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92,33 % или 5 083 303 272,42 рублей составляет задолженность по подгруппе доходов «Доходы от использования имущества, находящегося в государственной и муниципальной собственности»;</w:t>
      </w:r>
    </w:p>
    <w:p w14:paraId="67967DDD"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6,38 % или 351 342 160,50 рублей по подгруппе доходов «Безвозмездные поступления от других бюджетов бюджетной системы Российской Федерации»;</w:t>
      </w:r>
    </w:p>
    <w:p w14:paraId="1367694B"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0,92 % (50 575 494,57 рублей) - задолженность по подгруппе доходов «Налоги на имущество»;</w:t>
      </w:r>
    </w:p>
    <w:p w14:paraId="013F2C34"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0,25 % (13 926 733,12 рублей) - задолженность по подгруппе доходов «Штрафы, санкции, возмещение ущерба»;</w:t>
      </w:r>
    </w:p>
    <w:p w14:paraId="6F8F8514"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0,1% (5 107 792,20 рублей) - задолженность по подгруппе доходов «Доходы от продажи материальных и нематериальных активов»;</w:t>
      </w:r>
    </w:p>
    <w:p w14:paraId="6FF14753"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0,02 % (1 061 630,55 рублей) - задолженность по подгруппе доходов «Доходы от оказания платных услуг и компенсации затрат».</w:t>
      </w:r>
    </w:p>
    <w:p w14:paraId="164A3883" w14:textId="3C3B86F3"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По счету </w:t>
      </w:r>
      <w:r w:rsidRPr="00772752">
        <w:rPr>
          <w:rFonts w:ascii="Times New Roman" w:hAnsi="Times New Roman" w:cs="Times New Roman"/>
          <w:i/>
          <w:iCs/>
          <w:sz w:val="24"/>
          <w:szCs w:val="24"/>
        </w:rPr>
        <w:t>020600000</w:t>
      </w:r>
      <w:r w:rsidRPr="00772752">
        <w:rPr>
          <w:rFonts w:ascii="Times New Roman" w:hAnsi="Times New Roman" w:cs="Times New Roman"/>
          <w:sz w:val="24"/>
          <w:szCs w:val="24"/>
        </w:rPr>
        <w:t xml:space="preserve"> «Расчеты по выданным авансам» рост задолженности по сравнению с началом года составил 322 407 141,76 рублей. Основное увеличение сложилось  по счету 020631000 «Расчеты по авансам по приобретению основных средств» (рост на </w:t>
      </w:r>
      <w:r w:rsidR="00E03605">
        <w:rPr>
          <w:rFonts w:ascii="Times New Roman" w:hAnsi="Times New Roman" w:cs="Times New Roman"/>
          <w:sz w:val="24"/>
          <w:szCs w:val="24"/>
        </w:rPr>
        <w:t xml:space="preserve">             </w:t>
      </w:r>
      <w:r w:rsidRPr="00772752">
        <w:rPr>
          <w:rFonts w:ascii="Times New Roman" w:hAnsi="Times New Roman" w:cs="Times New Roman"/>
          <w:sz w:val="24"/>
          <w:szCs w:val="24"/>
        </w:rPr>
        <w:t>303 029 380,05 рублей) за счет перечисления средств на эскроу счета для участия в долевом строительстве для переселения граждан из ветхого жилья.</w:t>
      </w:r>
    </w:p>
    <w:p w14:paraId="3866A8B8"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Дебиторская задолженность по счету </w:t>
      </w:r>
      <w:r w:rsidRPr="00772752">
        <w:rPr>
          <w:rFonts w:ascii="Times New Roman" w:hAnsi="Times New Roman" w:cs="Times New Roman"/>
          <w:i/>
          <w:iCs/>
          <w:sz w:val="24"/>
          <w:szCs w:val="24"/>
        </w:rPr>
        <w:t>020600000</w:t>
      </w:r>
      <w:r w:rsidRPr="00772752">
        <w:rPr>
          <w:rFonts w:ascii="Times New Roman" w:hAnsi="Times New Roman" w:cs="Times New Roman"/>
          <w:sz w:val="24"/>
          <w:szCs w:val="24"/>
        </w:rPr>
        <w:t xml:space="preserve"> «Расчеты по выданным авансам» по состоянию на 01.01.2023 имеет следующую структуру (по счетам учета):</w:t>
      </w:r>
    </w:p>
    <w:p w14:paraId="55637E59"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81,41 % - расчеты по авансам по приобретению основных средств (388 491 379,05 рублей);</w:t>
      </w:r>
    </w:p>
    <w:p w14:paraId="64F2FE90"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15,63 % - расчеты по авансам по услугам, работам для целей капитальных вложений     (74 573 501,48 рублей);</w:t>
      </w:r>
    </w:p>
    <w:p w14:paraId="591CB92C"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2,42 % - расчеты по авансам по прочим работам, услугам (11 531 196,80 рублей);</w:t>
      </w:r>
    </w:p>
    <w:p w14:paraId="3DF8A52D" w14:textId="77777777" w:rsidR="00772752" w:rsidRPr="00772752" w:rsidRDefault="00772752" w:rsidP="00E03605">
      <w:pPr>
        <w:autoSpaceDE w:val="0"/>
        <w:autoSpaceDN w:val="0"/>
        <w:adjustRightInd w:val="0"/>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0,54 % - расчеты по авансам по коммунальным услугам (2 235 235,55 рублей), по оплате иных выплат текущего характера организациям (207 400,00 рублей), по услугам связи (135 283,02 рублей), по авансовым безвозмездным перечислениям текущего характера государственным (муниципальным) учреждениям (25 893,79 рублей).</w:t>
      </w:r>
    </w:p>
    <w:p w14:paraId="06E5812C" w14:textId="4978FA10"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По счету </w:t>
      </w:r>
      <w:r w:rsidRPr="00772752">
        <w:rPr>
          <w:rFonts w:ascii="Times New Roman" w:hAnsi="Times New Roman" w:cs="Times New Roman"/>
          <w:i/>
          <w:iCs/>
          <w:sz w:val="24"/>
          <w:szCs w:val="24"/>
        </w:rPr>
        <w:t xml:space="preserve">020900000 </w:t>
      </w:r>
      <w:r w:rsidRPr="00772752">
        <w:rPr>
          <w:rFonts w:ascii="Times New Roman" w:hAnsi="Times New Roman" w:cs="Times New Roman"/>
          <w:sz w:val="24"/>
          <w:szCs w:val="24"/>
        </w:rPr>
        <w:t>«Расчеты по ущербу и иным доходам» рост задолженности по сравнению с началом года составил 12 720 627,69 рублей и сложился</w:t>
      </w:r>
      <w:r w:rsidR="00E03605">
        <w:rPr>
          <w:rFonts w:ascii="Times New Roman" w:hAnsi="Times New Roman" w:cs="Times New Roman"/>
          <w:sz w:val="24"/>
          <w:szCs w:val="24"/>
        </w:rPr>
        <w:t>,</w:t>
      </w:r>
      <w:r w:rsidRPr="00772752">
        <w:rPr>
          <w:rFonts w:ascii="Times New Roman" w:hAnsi="Times New Roman" w:cs="Times New Roman"/>
          <w:sz w:val="24"/>
          <w:szCs w:val="24"/>
        </w:rPr>
        <w:t xml:space="preserve"> в основном</w:t>
      </w:r>
      <w:r w:rsidR="00E03605">
        <w:rPr>
          <w:rFonts w:ascii="Times New Roman" w:hAnsi="Times New Roman" w:cs="Times New Roman"/>
          <w:sz w:val="24"/>
          <w:szCs w:val="24"/>
        </w:rPr>
        <w:t>,</w:t>
      </w:r>
      <w:r w:rsidRPr="00772752">
        <w:rPr>
          <w:rFonts w:ascii="Times New Roman" w:hAnsi="Times New Roman" w:cs="Times New Roman"/>
          <w:sz w:val="24"/>
          <w:szCs w:val="24"/>
        </w:rPr>
        <w:t xml:space="preserve"> за счет увеличения задолженности по уплате штрафных санкций (пени) за нарушение условий договоров аренды муниципального имущества (счет 020941000 «Расчеты по доходам от штрафных санкций за нарушение условий контрактов (договоров)»).</w:t>
      </w:r>
    </w:p>
    <w:p w14:paraId="2D9935F3" w14:textId="411E2343"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Дебиторская задолженность по счету </w:t>
      </w:r>
      <w:r w:rsidRPr="00772752">
        <w:rPr>
          <w:rFonts w:ascii="Times New Roman" w:hAnsi="Times New Roman" w:cs="Times New Roman"/>
          <w:i/>
          <w:sz w:val="24"/>
          <w:szCs w:val="24"/>
        </w:rPr>
        <w:t>020900000</w:t>
      </w:r>
      <w:r w:rsidRPr="00772752">
        <w:rPr>
          <w:rFonts w:ascii="Times New Roman" w:hAnsi="Times New Roman" w:cs="Times New Roman"/>
          <w:sz w:val="24"/>
          <w:szCs w:val="24"/>
        </w:rPr>
        <w:t xml:space="preserve"> «Расчеты по ущербу и иным доходам» по состоянию на 01.01.2023 состоит из задолженности, сложившейся в результате расчетов по доходам от штрафных санкций за нарушение условий контрактов (договоров) в сумме</w:t>
      </w:r>
      <w:r w:rsidRPr="00772752">
        <w:rPr>
          <w:rFonts w:ascii="Times New Roman" w:hAnsi="Times New Roman" w:cs="Times New Roman"/>
          <w:color w:val="FF0000"/>
          <w:sz w:val="24"/>
          <w:szCs w:val="24"/>
        </w:rPr>
        <w:t xml:space="preserve"> </w:t>
      </w:r>
      <w:r w:rsidR="00E03605">
        <w:rPr>
          <w:rFonts w:ascii="Times New Roman" w:hAnsi="Times New Roman" w:cs="Times New Roman"/>
          <w:color w:val="FF0000"/>
          <w:sz w:val="24"/>
          <w:szCs w:val="24"/>
        </w:rPr>
        <w:t xml:space="preserve">            </w:t>
      </w:r>
      <w:r w:rsidRPr="00772752">
        <w:rPr>
          <w:rFonts w:ascii="Times New Roman" w:hAnsi="Times New Roman" w:cs="Times New Roman"/>
          <w:sz w:val="24"/>
          <w:szCs w:val="24"/>
        </w:rPr>
        <w:lastRenderedPageBreak/>
        <w:t xml:space="preserve">68 910 146,44 рублей (99,84 % от задолженности по данному счету) и задолженности, образовавшейся в результате расчетов по доходам бюджета от возврата дебиторской задолженности прошлых лет в сумме 113 550,99 рублей (0,16 % от суммы задолженности по счету). </w:t>
      </w:r>
    </w:p>
    <w:p w14:paraId="69B77142"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По счету </w:t>
      </w:r>
      <w:r w:rsidRPr="00772752">
        <w:rPr>
          <w:rFonts w:ascii="Times New Roman" w:hAnsi="Times New Roman" w:cs="Times New Roman"/>
          <w:i/>
          <w:sz w:val="24"/>
          <w:szCs w:val="24"/>
        </w:rPr>
        <w:t>030300000</w:t>
      </w:r>
      <w:r w:rsidRPr="00772752">
        <w:rPr>
          <w:rFonts w:ascii="Times New Roman" w:hAnsi="Times New Roman" w:cs="Times New Roman"/>
          <w:sz w:val="24"/>
          <w:szCs w:val="24"/>
        </w:rPr>
        <w:t xml:space="preserve"> «Расчеты по платежам в бюджеты» снижение задолженности составило 122 214,10 рублей. </w:t>
      </w:r>
    </w:p>
    <w:p w14:paraId="3D80E3D8" w14:textId="52B4E84D"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Дебиторская задолженность по счету </w:t>
      </w:r>
      <w:r w:rsidRPr="00772752">
        <w:rPr>
          <w:rFonts w:ascii="Times New Roman" w:hAnsi="Times New Roman" w:cs="Times New Roman"/>
          <w:i/>
          <w:iCs/>
          <w:sz w:val="24"/>
          <w:szCs w:val="24"/>
        </w:rPr>
        <w:t>030300000</w:t>
      </w:r>
      <w:r w:rsidRPr="00772752">
        <w:rPr>
          <w:rFonts w:ascii="Times New Roman" w:hAnsi="Times New Roman" w:cs="Times New Roman"/>
          <w:sz w:val="24"/>
          <w:szCs w:val="24"/>
        </w:rPr>
        <w:t xml:space="preserve"> «Расчеты по платежам в бюджеты» по состоянию на 01.01.2023 состоит из переплаты, сложившейся за счет уплаты в течение 2022 года авансовых платежей по налогу на имущество организаций в сумме 132 657,02 рублей (99,94 % от задолженности по данному счету), по страховым взносам в сумме 74,39 рублей (0,06 % от задолженности по счету).</w:t>
      </w:r>
    </w:p>
    <w:p w14:paraId="14B19A68" w14:textId="0140AB84"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По данным бюджетной отчетности на конец отчетного периода просроченная дебиторская задолженность по сравнению с началом отчетного периода уменьшилась на                    18 189 072,01 рублей (на 10,32 %) и составила 157 991 790,56 рублей (счет 020500000 – в основном</w:t>
      </w:r>
      <w:r w:rsidR="00E03605">
        <w:rPr>
          <w:rFonts w:ascii="Times New Roman" w:hAnsi="Times New Roman" w:cs="Times New Roman"/>
          <w:sz w:val="24"/>
          <w:szCs w:val="24"/>
        </w:rPr>
        <w:t>,</w:t>
      </w:r>
      <w:r w:rsidRPr="00772752">
        <w:rPr>
          <w:rFonts w:ascii="Times New Roman" w:hAnsi="Times New Roman" w:cs="Times New Roman"/>
          <w:sz w:val="24"/>
          <w:szCs w:val="24"/>
        </w:rPr>
        <w:t xml:space="preserve"> за счет неисполнения арендаторами обязанностей по договорам аренды земельных участков).</w:t>
      </w:r>
    </w:p>
    <w:p w14:paraId="7C7D3F73" w14:textId="77777777" w:rsidR="00772752" w:rsidRPr="00772752" w:rsidRDefault="00772752" w:rsidP="00772752">
      <w:pPr>
        <w:pStyle w:val="af3"/>
        <w:ind w:firstLine="567"/>
        <w:jc w:val="both"/>
        <w:rPr>
          <w:sz w:val="24"/>
          <w:szCs w:val="24"/>
        </w:rPr>
      </w:pPr>
      <w:r w:rsidRPr="00772752">
        <w:rPr>
          <w:b/>
          <w:sz w:val="24"/>
          <w:szCs w:val="24"/>
        </w:rPr>
        <w:t>2) Кредиторская задолженность</w:t>
      </w:r>
      <w:r w:rsidRPr="00772752">
        <w:rPr>
          <w:sz w:val="24"/>
          <w:szCs w:val="24"/>
        </w:rPr>
        <w:t xml:space="preserve"> округа за 2022 год увеличилась на 7 877 290,90 рублей (на 6,35 %). Изменение кредиторской задолженности представлено в таблице: </w:t>
      </w:r>
    </w:p>
    <w:p w14:paraId="288CF793" w14:textId="19673729" w:rsidR="00772752" w:rsidRPr="00E03605" w:rsidRDefault="00772752" w:rsidP="00772752">
      <w:pPr>
        <w:spacing w:after="0"/>
        <w:ind w:left="6372" w:firstLine="708"/>
        <w:jc w:val="center"/>
        <w:rPr>
          <w:rFonts w:ascii="Times New Roman" w:hAnsi="Times New Roman" w:cs="Times New Roman"/>
          <w:sz w:val="20"/>
          <w:szCs w:val="20"/>
        </w:rPr>
      </w:pPr>
      <w:r w:rsidRPr="00E03605">
        <w:rPr>
          <w:rFonts w:ascii="Times New Roman" w:hAnsi="Times New Roman" w:cs="Times New Roman"/>
          <w:sz w:val="20"/>
          <w:szCs w:val="20"/>
        </w:rPr>
        <w:t>Таблица</w:t>
      </w:r>
      <w:r w:rsidR="00E03605" w:rsidRPr="00E03605">
        <w:rPr>
          <w:rFonts w:ascii="Times New Roman" w:hAnsi="Times New Roman" w:cs="Times New Roman"/>
          <w:sz w:val="20"/>
          <w:szCs w:val="20"/>
        </w:rPr>
        <w:t xml:space="preserve"> 5 (</w:t>
      </w:r>
      <w:r w:rsidRPr="00E03605">
        <w:rPr>
          <w:rFonts w:ascii="Times New Roman" w:hAnsi="Times New Roman" w:cs="Times New Roman"/>
          <w:sz w:val="20"/>
          <w:szCs w:val="20"/>
        </w:rPr>
        <w:t>в рублях</w:t>
      </w:r>
      <w:r w:rsidR="00E03605" w:rsidRPr="00E03605">
        <w:rPr>
          <w:rFonts w:ascii="Times New Roman" w:hAnsi="Times New Roman" w:cs="Times New Roman"/>
          <w:sz w:val="20"/>
          <w:szCs w:val="20"/>
        </w:rPr>
        <w:t>)</w:t>
      </w:r>
      <w:r w:rsidRPr="00E03605">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232"/>
        <w:gridCol w:w="1664"/>
        <w:gridCol w:w="1518"/>
        <w:gridCol w:w="1580"/>
        <w:gridCol w:w="1016"/>
      </w:tblGrid>
      <w:tr w:rsidR="00772752" w:rsidRPr="00772752" w14:paraId="06BB642D" w14:textId="77777777" w:rsidTr="00772752">
        <w:trPr>
          <w:trHeight w:val="20"/>
          <w:tblHeader/>
        </w:trPr>
        <w:tc>
          <w:tcPr>
            <w:tcW w:w="2640" w:type="dxa"/>
            <w:vMerge w:val="restart"/>
            <w:shd w:val="clear" w:color="auto" w:fill="auto"/>
            <w:vAlign w:val="center"/>
          </w:tcPr>
          <w:p w14:paraId="43027F52"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Виды кредиторской</w:t>
            </w:r>
          </w:p>
          <w:p w14:paraId="51DB3A1D"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задолженности</w:t>
            </w:r>
          </w:p>
        </w:tc>
        <w:tc>
          <w:tcPr>
            <w:tcW w:w="1232" w:type="dxa"/>
            <w:vMerge w:val="restart"/>
            <w:shd w:val="clear" w:color="auto" w:fill="auto"/>
            <w:vAlign w:val="center"/>
          </w:tcPr>
          <w:p w14:paraId="625155C1"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Счет Единого плана счетов</w:t>
            </w:r>
          </w:p>
        </w:tc>
        <w:tc>
          <w:tcPr>
            <w:tcW w:w="3182" w:type="dxa"/>
            <w:gridSpan w:val="2"/>
            <w:shd w:val="clear" w:color="auto" w:fill="auto"/>
            <w:vAlign w:val="center"/>
          </w:tcPr>
          <w:p w14:paraId="6553CA8B"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 xml:space="preserve">Сумма кредиторской задолженности </w:t>
            </w:r>
          </w:p>
        </w:tc>
        <w:tc>
          <w:tcPr>
            <w:tcW w:w="1580" w:type="dxa"/>
            <w:vMerge w:val="restart"/>
            <w:shd w:val="clear" w:color="auto" w:fill="auto"/>
            <w:vAlign w:val="center"/>
          </w:tcPr>
          <w:p w14:paraId="5A8E12E2"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 xml:space="preserve">Изменение </w:t>
            </w:r>
          </w:p>
          <w:p w14:paraId="17774085"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w:t>
            </w:r>
          </w:p>
        </w:tc>
        <w:tc>
          <w:tcPr>
            <w:tcW w:w="1016" w:type="dxa"/>
            <w:vMerge w:val="restart"/>
            <w:shd w:val="clear" w:color="auto" w:fill="auto"/>
            <w:vAlign w:val="center"/>
          </w:tcPr>
          <w:p w14:paraId="54F2EEAE"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 роста</w:t>
            </w:r>
          </w:p>
        </w:tc>
      </w:tr>
      <w:tr w:rsidR="00772752" w:rsidRPr="00772752" w14:paraId="3C4B7252" w14:textId="77777777" w:rsidTr="00772752">
        <w:trPr>
          <w:trHeight w:val="20"/>
          <w:tblHeader/>
        </w:trPr>
        <w:tc>
          <w:tcPr>
            <w:tcW w:w="2640" w:type="dxa"/>
            <w:vMerge/>
            <w:shd w:val="clear" w:color="auto" w:fill="auto"/>
          </w:tcPr>
          <w:p w14:paraId="5DFED974" w14:textId="77777777" w:rsidR="00772752" w:rsidRPr="00772752" w:rsidRDefault="00772752" w:rsidP="00772752">
            <w:pPr>
              <w:widowControl w:val="0"/>
              <w:spacing w:after="0"/>
              <w:jc w:val="right"/>
              <w:rPr>
                <w:rFonts w:ascii="Times New Roman" w:hAnsi="Times New Roman" w:cs="Times New Roman"/>
                <w:sz w:val="24"/>
                <w:szCs w:val="24"/>
              </w:rPr>
            </w:pPr>
          </w:p>
        </w:tc>
        <w:tc>
          <w:tcPr>
            <w:tcW w:w="1232" w:type="dxa"/>
            <w:vMerge/>
            <w:shd w:val="clear" w:color="auto" w:fill="auto"/>
          </w:tcPr>
          <w:p w14:paraId="14E91F72" w14:textId="77777777" w:rsidR="00772752" w:rsidRPr="00772752" w:rsidRDefault="00772752" w:rsidP="00772752">
            <w:pPr>
              <w:widowControl w:val="0"/>
              <w:spacing w:after="0"/>
              <w:jc w:val="center"/>
              <w:rPr>
                <w:rFonts w:ascii="Times New Roman" w:hAnsi="Times New Roman" w:cs="Times New Roman"/>
                <w:sz w:val="24"/>
                <w:szCs w:val="24"/>
              </w:rPr>
            </w:pPr>
          </w:p>
        </w:tc>
        <w:tc>
          <w:tcPr>
            <w:tcW w:w="1664" w:type="dxa"/>
            <w:shd w:val="clear" w:color="auto" w:fill="auto"/>
            <w:vAlign w:val="center"/>
          </w:tcPr>
          <w:p w14:paraId="4E6805E5"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на 01.01.2022</w:t>
            </w:r>
          </w:p>
        </w:tc>
        <w:tc>
          <w:tcPr>
            <w:tcW w:w="1518" w:type="dxa"/>
            <w:shd w:val="clear" w:color="auto" w:fill="auto"/>
            <w:vAlign w:val="center"/>
          </w:tcPr>
          <w:p w14:paraId="07B705DA"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на 01.01.2023</w:t>
            </w:r>
          </w:p>
        </w:tc>
        <w:tc>
          <w:tcPr>
            <w:tcW w:w="1580" w:type="dxa"/>
            <w:vMerge/>
            <w:shd w:val="clear" w:color="auto" w:fill="auto"/>
          </w:tcPr>
          <w:p w14:paraId="13681FA4" w14:textId="77777777" w:rsidR="00772752" w:rsidRPr="00772752" w:rsidRDefault="00772752" w:rsidP="00772752">
            <w:pPr>
              <w:widowControl w:val="0"/>
              <w:spacing w:after="0"/>
              <w:jc w:val="right"/>
              <w:rPr>
                <w:rFonts w:ascii="Times New Roman" w:hAnsi="Times New Roman" w:cs="Times New Roman"/>
                <w:sz w:val="24"/>
                <w:szCs w:val="24"/>
              </w:rPr>
            </w:pPr>
          </w:p>
        </w:tc>
        <w:tc>
          <w:tcPr>
            <w:tcW w:w="1016" w:type="dxa"/>
            <w:vMerge/>
            <w:shd w:val="clear" w:color="auto" w:fill="auto"/>
          </w:tcPr>
          <w:p w14:paraId="1C9286D6" w14:textId="77777777" w:rsidR="00772752" w:rsidRPr="00772752" w:rsidRDefault="00772752" w:rsidP="00772752">
            <w:pPr>
              <w:widowControl w:val="0"/>
              <w:spacing w:after="0"/>
              <w:jc w:val="right"/>
              <w:rPr>
                <w:rFonts w:ascii="Times New Roman" w:hAnsi="Times New Roman" w:cs="Times New Roman"/>
                <w:sz w:val="24"/>
                <w:szCs w:val="24"/>
              </w:rPr>
            </w:pPr>
          </w:p>
        </w:tc>
      </w:tr>
      <w:tr w:rsidR="00772752" w:rsidRPr="00772752" w14:paraId="23F2CDED" w14:textId="77777777" w:rsidTr="00E03605">
        <w:trPr>
          <w:trHeight w:val="20"/>
        </w:trPr>
        <w:tc>
          <w:tcPr>
            <w:tcW w:w="2640" w:type="dxa"/>
            <w:shd w:val="clear" w:color="auto" w:fill="auto"/>
            <w:vAlign w:val="center"/>
          </w:tcPr>
          <w:p w14:paraId="356D7E92"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доходам</w:t>
            </w:r>
          </w:p>
        </w:tc>
        <w:tc>
          <w:tcPr>
            <w:tcW w:w="1232" w:type="dxa"/>
            <w:shd w:val="clear" w:color="auto" w:fill="auto"/>
            <w:vAlign w:val="center"/>
          </w:tcPr>
          <w:p w14:paraId="449D6528"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0 20500 000</w:t>
            </w:r>
          </w:p>
        </w:tc>
        <w:tc>
          <w:tcPr>
            <w:tcW w:w="1664" w:type="dxa"/>
            <w:shd w:val="clear" w:color="auto" w:fill="auto"/>
          </w:tcPr>
          <w:p w14:paraId="653E7942"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106 692 193,35</w:t>
            </w:r>
          </w:p>
        </w:tc>
        <w:tc>
          <w:tcPr>
            <w:tcW w:w="1518" w:type="dxa"/>
            <w:shd w:val="clear" w:color="auto" w:fill="auto"/>
          </w:tcPr>
          <w:p w14:paraId="28BECEFE"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107 074 529,23</w:t>
            </w:r>
          </w:p>
        </w:tc>
        <w:tc>
          <w:tcPr>
            <w:tcW w:w="1580" w:type="dxa"/>
            <w:shd w:val="clear" w:color="auto" w:fill="auto"/>
          </w:tcPr>
          <w:p w14:paraId="3B179CF9"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+382 335,88</w:t>
            </w:r>
          </w:p>
        </w:tc>
        <w:tc>
          <w:tcPr>
            <w:tcW w:w="1016" w:type="dxa"/>
            <w:shd w:val="clear" w:color="auto" w:fill="auto"/>
          </w:tcPr>
          <w:p w14:paraId="13EDC6DD"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+0,36</w:t>
            </w:r>
          </w:p>
        </w:tc>
      </w:tr>
      <w:tr w:rsidR="00772752" w:rsidRPr="00772752" w14:paraId="3D19BFDE" w14:textId="77777777" w:rsidTr="00E03605">
        <w:trPr>
          <w:trHeight w:val="20"/>
        </w:trPr>
        <w:tc>
          <w:tcPr>
            <w:tcW w:w="2640" w:type="dxa"/>
            <w:shd w:val="clear" w:color="auto" w:fill="auto"/>
            <w:vAlign w:val="center"/>
          </w:tcPr>
          <w:p w14:paraId="34D2B512"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ущербу и иным доходам</w:t>
            </w:r>
          </w:p>
        </w:tc>
        <w:tc>
          <w:tcPr>
            <w:tcW w:w="1232" w:type="dxa"/>
            <w:shd w:val="clear" w:color="auto" w:fill="auto"/>
            <w:vAlign w:val="center"/>
          </w:tcPr>
          <w:p w14:paraId="12794151"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0 20900 000</w:t>
            </w:r>
          </w:p>
        </w:tc>
        <w:tc>
          <w:tcPr>
            <w:tcW w:w="1664" w:type="dxa"/>
            <w:shd w:val="clear" w:color="auto" w:fill="auto"/>
          </w:tcPr>
          <w:p w14:paraId="50CB88BB"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7 504,26</w:t>
            </w:r>
          </w:p>
        </w:tc>
        <w:tc>
          <w:tcPr>
            <w:tcW w:w="1518" w:type="dxa"/>
            <w:shd w:val="clear" w:color="auto" w:fill="auto"/>
          </w:tcPr>
          <w:p w14:paraId="2B4952A4"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2 476,36</w:t>
            </w:r>
          </w:p>
        </w:tc>
        <w:tc>
          <w:tcPr>
            <w:tcW w:w="1580" w:type="dxa"/>
            <w:shd w:val="clear" w:color="auto" w:fill="auto"/>
          </w:tcPr>
          <w:p w14:paraId="36F415DA"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-5 027,90</w:t>
            </w:r>
          </w:p>
        </w:tc>
        <w:tc>
          <w:tcPr>
            <w:tcW w:w="1016" w:type="dxa"/>
            <w:shd w:val="clear" w:color="auto" w:fill="auto"/>
          </w:tcPr>
          <w:p w14:paraId="4CF70F7B"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-67,00</w:t>
            </w:r>
          </w:p>
        </w:tc>
      </w:tr>
      <w:tr w:rsidR="00772752" w:rsidRPr="00772752" w14:paraId="087816F1" w14:textId="77777777" w:rsidTr="00E03605">
        <w:trPr>
          <w:trHeight w:val="20"/>
        </w:trPr>
        <w:tc>
          <w:tcPr>
            <w:tcW w:w="2640" w:type="dxa"/>
            <w:shd w:val="clear" w:color="auto" w:fill="auto"/>
            <w:vAlign w:val="center"/>
          </w:tcPr>
          <w:p w14:paraId="1FE28DDA"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принятым обязательствам</w:t>
            </w:r>
          </w:p>
        </w:tc>
        <w:tc>
          <w:tcPr>
            <w:tcW w:w="1232" w:type="dxa"/>
            <w:shd w:val="clear" w:color="auto" w:fill="auto"/>
            <w:vAlign w:val="center"/>
          </w:tcPr>
          <w:p w14:paraId="5168B4BE"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0 30200 000</w:t>
            </w:r>
          </w:p>
        </w:tc>
        <w:tc>
          <w:tcPr>
            <w:tcW w:w="1664" w:type="dxa"/>
            <w:shd w:val="clear" w:color="auto" w:fill="auto"/>
          </w:tcPr>
          <w:p w14:paraId="38EAC0FB"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16 828 973,32</w:t>
            </w:r>
          </w:p>
        </w:tc>
        <w:tc>
          <w:tcPr>
            <w:tcW w:w="1518" w:type="dxa"/>
            <w:shd w:val="clear" w:color="auto" w:fill="auto"/>
          </w:tcPr>
          <w:p w14:paraId="20FA1C80"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22 880 225,90</w:t>
            </w:r>
          </w:p>
        </w:tc>
        <w:tc>
          <w:tcPr>
            <w:tcW w:w="1580" w:type="dxa"/>
            <w:shd w:val="clear" w:color="auto" w:fill="auto"/>
          </w:tcPr>
          <w:p w14:paraId="362420A2"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+6 051 252,58</w:t>
            </w:r>
          </w:p>
        </w:tc>
        <w:tc>
          <w:tcPr>
            <w:tcW w:w="1016" w:type="dxa"/>
            <w:shd w:val="clear" w:color="auto" w:fill="auto"/>
          </w:tcPr>
          <w:p w14:paraId="2304C14B"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+35,96</w:t>
            </w:r>
          </w:p>
        </w:tc>
      </w:tr>
      <w:tr w:rsidR="00772752" w:rsidRPr="00772752" w14:paraId="1A91A873" w14:textId="77777777" w:rsidTr="00E03605">
        <w:trPr>
          <w:trHeight w:val="20"/>
        </w:trPr>
        <w:tc>
          <w:tcPr>
            <w:tcW w:w="2640" w:type="dxa"/>
            <w:tcBorders>
              <w:right w:val="single" w:sz="4" w:space="0" w:color="auto"/>
            </w:tcBorders>
            <w:shd w:val="clear" w:color="auto" w:fill="auto"/>
            <w:vAlign w:val="center"/>
          </w:tcPr>
          <w:p w14:paraId="0214D3FA" w14:textId="77777777" w:rsidR="00772752" w:rsidRPr="00E03605" w:rsidRDefault="00772752" w:rsidP="00772752">
            <w:pPr>
              <w:widowControl w:val="0"/>
              <w:spacing w:after="0"/>
              <w:rPr>
                <w:rFonts w:ascii="Times New Roman" w:hAnsi="Times New Roman" w:cs="Times New Roman"/>
                <w:sz w:val="20"/>
                <w:szCs w:val="20"/>
              </w:rPr>
            </w:pPr>
            <w:r w:rsidRPr="00E03605">
              <w:rPr>
                <w:rFonts w:ascii="Times New Roman" w:hAnsi="Times New Roman" w:cs="Times New Roman"/>
                <w:sz w:val="20"/>
                <w:szCs w:val="20"/>
              </w:rPr>
              <w:t>Расчеты по платежам в бюджеты</w:t>
            </w:r>
          </w:p>
        </w:tc>
        <w:tc>
          <w:tcPr>
            <w:tcW w:w="1232" w:type="dxa"/>
            <w:tcBorders>
              <w:left w:val="single" w:sz="4" w:space="0" w:color="auto"/>
            </w:tcBorders>
            <w:shd w:val="clear" w:color="auto" w:fill="auto"/>
            <w:vAlign w:val="center"/>
          </w:tcPr>
          <w:p w14:paraId="7414C8AD"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0 30300 000</w:t>
            </w:r>
          </w:p>
        </w:tc>
        <w:tc>
          <w:tcPr>
            <w:tcW w:w="1664" w:type="dxa"/>
            <w:shd w:val="clear" w:color="auto" w:fill="auto"/>
          </w:tcPr>
          <w:p w14:paraId="5C639128"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584 644,32</w:t>
            </w:r>
          </w:p>
        </w:tc>
        <w:tc>
          <w:tcPr>
            <w:tcW w:w="1518" w:type="dxa"/>
            <w:shd w:val="clear" w:color="auto" w:fill="auto"/>
          </w:tcPr>
          <w:p w14:paraId="72C4831F"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2 033 374,66</w:t>
            </w:r>
          </w:p>
        </w:tc>
        <w:tc>
          <w:tcPr>
            <w:tcW w:w="1580" w:type="dxa"/>
            <w:shd w:val="clear" w:color="auto" w:fill="auto"/>
          </w:tcPr>
          <w:p w14:paraId="77E7230F"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+1 448 730,34</w:t>
            </w:r>
          </w:p>
        </w:tc>
        <w:tc>
          <w:tcPr>
            <w:tcW w:w="1016" w:type="dxa"/>
            <w:shd w:val="clear" w:color="auto" w:fill="auto"/>
          </w:tcPr>
          <w:p w14:paraId="7938FEBE"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+247,80</w:t>
            </w:r>
          </w:p>
        </w:tc>
      </w:tr>
      <w:tr w:rsidR="00772752" w:rsidRPr="00772752" w14:paraId="6051E8DC" w14:textId="77777777" w:rsidTr="00E03605">
        <w:trPr>
          <w:trHeight w:val="20"/>
        </w:trPr>
        <w:tc>
          <w:tcPr>
            <w:tcW w:w="3872" w:type="dxa"/>
            <w:gridSpan w:val="2"/>
            <w:shd w:val="clear" w:color="auto" w:fill="FFFFFF"/>
            <w:vAlign w:val="center"/>
          </w:tcPr>
          <w:p w14:paraId="60F80D21" w14:textId="77777777" w:rsidR="00772752" w:rsidRPr="00E03605" w:rsidRDefault="00772752" w:rsidP="00772752">
            <w:pPr>
              <w:widowControl w:val="0"/>
              <w:spacing w:after="0"/>
              <w:jc w:val="center"/>
              <w:rPr>
                <w:rFonts w:ascii="Times New Roman" w:hAnsi="Times New Roman" w:cs="Times New Roman"/>
                <w:sz w:val="20"/>
                <w:szCs w:val="20"/>
              </w:rPr>
            </w:pPr>
            <w:r w:rsidRPr="00E03605">
              <w:rPr>
                <w:rFonts w:ascii="Times New Roman" w:hAnsi="Times New Roman" w:cs="Times New Roman"/>
                <w:sz w:val="20"/>
                <w:szCs w:val="20"/>
              </w:rPr>
              <w:t>Итого</w:t>
            </w:r>
          </w:p>
        </w:tc>
        <w:tc>
          <w:tcPr>
            <w:tcW w:w="1664" w:type="dxa"/>
            <w:shd w:val="clear" w:color="auto" w:fill="FFFFFF"/>
          </w:tcPr>
          <w:p w14:paraId="271CA486"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124 113 315,25</w:t>
            </w:r>
          </w:p>
        </w:tc>
        <w:tc>
          <w:tcPr>
            <w:tcW w:w="1518" w:type="dxa"/>
            <w:shd w:val="clear" w:color="auto" w:fill="FFFFFF"/>
          </w:tcPr>
          <w:p w14:paraId="10E073FC" w14:textId="77777777" w:rsidR="00772752" w:rsidRPr="00E03605" w:rsidRDefault="00772752" w:rsidP="00772752">
            <w:pPr>
              <w:spacing w:after="0"/>
              <w:jc w:val="right"/>
              <w:rPr>
                <w:rFonts w:ascii="Times New Roman" w:hAnsi="Times New Roman" w:cs="Times New Roman"/>
                <w:sz w:val="20"/>
                <w:szCs w:val="20"/>
              </w:rPr>
            </w:pPr>
            <w:r w:rsidRPr="00E03605">
              <w:rPr>
                <w:rFonts w:ascii="Times New Roman" w:hAnsi="Times New Roman" w:cs="Times New Roman"/>
                <w:sz w:val="20"/>
                <w:szCs w:val="20"/>
              </w:rPr>
              <w:t>131 990 606,15</w:t>
            </w:r>
          </w:p>
        </w:tc>
        <w:tc>
          <w:tcPr>
            <w:tcW w:w="1580" w:type="dxa"/>
            <w:shd w:val="clear" w:color="auto" w:fill="auto"/>
          </w:tcPr>
          <w:p w14:paraId="0DCE5315" w14:textId="77777777" w:rsidR="00772752" w:rsidRPr="00E03605" w:rsidRDefault="00772752" w:rsidP="00772752">
            <w:pPr>
              <w:widowControl w:val="0"/>
              <w:spacing w:after="0"/>
              <w:jc w:val="right"/>
              <w:rPr>
                <w:rFonts w:ascii="Times New Roman" w:hAnsi="Times New Roman" w:cs="Times New Roman"/>
                <w:sz w:val="20"/>
                <w:szCs w:val="20"/>
              </w:rPr>
            </w:pPr>
            <w:r w:rsidRPr="00E03605">
              <w:rPr>
                <w:rFonts w:ascii="Times New Roman" w:hAnsi="Times New Roman" w:cs="Times New Roman"/>
                <w:sz w:val="20"/>
                <w:szCs w:val="20"/>
              </w:rPr>
              <w:t>+7 877 290,90</w:t>
            </w:r>
          </w:p>
        </w:tc>
        <w:tc>
          <w:tcPr>
            <w:tcW w:w="1016" w:type="dxa"/>
            <w:shd w:val="clear" w:color="auto" w:fill="auto"/>
          </w:tcPr>
          <w:p w14:paraId="3F55F983" w14:textId="77777777" w:rsidR="00772752" w:rsidRPr="00E03605" w:rsidRDefault="00772752" w:rsidP="00772752">
            <w:pPr>
              <w:spacing w:after="0"/>
              <w:jc w:val="center"/>
              <w:rPr>
                <w:rFonts w:ascii="Times New Roman" w:hAnsi="Times New Roman" w:cs="Times New Roman"/>
                <w:sz w:val="20"/>
                <w:szCs w:val="20"/>
              </w:rPr>
            </w:pPr>
            <w:r w:rsidRPr="00E03605">
              <w:rPr>
                <w:rFonts w:ascii="Times New Roman" w:hAnsi="Times New Roman" w:cs="Times New Roman"/>
                <w:sz w:val="20"/>
                <w:szCs w:val="20"/>
              </w:rPr>
              <w:t>+6,35</w:t>
            </w:r>
          </w:p>
        </w:tc>
      </w:tr>
    </w:tbl>
    <w:p w14:paraId="4DED2429" w14:textId="77777777" w:rsidR="00E03605" w:rsidRPr="00E03605" w:rsidRDefault="00E03605" w:rsidP="00E03605">
      <w:pPr>
        <w:spacing w:after="0" w:line="240" w:lineRule="auto"/>
        <w:ind w:firstLine="567"/>
        <w:jc w:val="both"/>
        <w:rPr>
          <w:rFonts w:ascii="Times New Roman" w:hAnsi="Times New Roman" w:cs="Times New Roman"/>
          <w:sz w:val="16"/>
          <w:szCs w:val="16"/>
        </w:rPr>
      </w:pPr>
    </w:p>
    <w:p w14:paraId="415F2AB2"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Согласно пояснительной записке, основной причиной увеличения кредиторской задолженности является образование задолженности бюджета за выполненные работы по строительству детского сада (счет 030200000), а также текущая задолженность по страховым взносам за декабрь 2022 года, образовавшаяся в связи с недостаточностью лимитов 2022 года по причине корректировки фонда оплаты труда (счет 030300000).</w:t>
      </w:r>
    </w:p>
    <w:p w14:paraId="7AF5C248" w14:textId="22F78C9F"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В кредиторской задолженности наибольший объем составляет кредиторская задолженность по доходам (счет 020500000) - 107 074 529,23 рублей (81,1 %), где отражены авансовые платежи налогоплательщиков, плательщиков платежей в бюджет округа, переплата по налогам (100 239 958,73 рублей), платежи по арендной плате, перечисленные с опережением графика платежей (2 528 358,51 рублей), авансовые платежи по оказанию платных услуг учреждениями культуры (2 697 004,81 рублей), а также платежи от операций с активами, перечисленные с опережением графика платежей (654 322,27 рублей) и т. д. </w:t>
      </w:r>
    </w:p>
    <w:p w14:paraId="412B3945" w14:textId="77777777" w:rsidR="00772752" w:rsidRPr="00772752" w:rsidRDefault="00772752" w:rsidP="008903DB">
      <w:pPr>
        <w:spacing w:after="0" w:line="240" w:lineRule="auto"/>
        <w:ind w:firstLine="567"/>
        <w:jc w:val="both"/>
        <w:rPr>
          <w:rFonts w:ascii="Times New Roman" w:hAnsi="Times New Roman" w:cs="Times New Roman"/>
          <w:iCs/>
          <w:sz w:val="24"/>
          <w:szCs w:val="24"/>
        </w:rPr>
      </w:pPr>
      <w:r w:rsidRPr="00772752">
        <w:rPr>
          <w:rFonts w:ascii="Times New Roman" w:hAnsi="Times New Roman" w:cs="Times New Roman"/>
          <w:sz w:val="24"/>
          <w:szCs w:val="24"/>
        </w:rPr>
        <w:t xml:space="preserve">Кредиторская задолженность по счету </w:t>
      </w:r>
      <w:r w:rsidRPr="00772752">
        <w:rPr>
          <w:rFonts w:ascii="Times New Roman" w:hAnsi="Times New Roman" w:cs="Times New Roman"/>
          <w:i/>
          <w:sz w:val="24"/>
          <w:szCs w:val="24"/>
        </w:rPr>
        <w:t>020900000</w:t>
      </w:r>
      <w:r w:rsidRPr="00772752">
        <w:rPr>
          <w:rFonts w:ascii="Times New Roman" w:hAnsi="Times New Roman" w:cs="Times New Roman"/>
          <w:sz w:val="24"/>
          <w:szCs w:val="24"/>
        </w:rPr>
        <w:t xml:space="preserve"> «</w:t>
      </w:r>
      <w:r w:rsidRPr="00772752">
        <w:rPr>
          <w:rFonts w:ascii="Times New Roman" w:hAnsi="Times New Roman" w:cs="Times New Roman"/>
          <w:iCs/>
          <w:sz w:val="24"/>
          <w:szCs w:val="24"/>
        </w:rPr>
        <w:t>Расчеты по ущербу и иным доходам» по состоянию на 01.01.2023 составила 2 476,36 рублей (расчеты по доходам от штрафных санкций за нарушение условий договоров) в результате излишне уплаченной пени по договорам аренды.</w:t>
      </w:r>
    </w:p>
    <w:p w14:paraId="3240E24F"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Кредиторская задолженность по счету </w:t>
      </w:r>
      <w:r w:rsidRPr="00772752">
        <w:rPr>
          <w:rFonts w:ascii="Times New Roman" w:hAnsi="Times New Roman" w:cs="Times New Roman"/>
          <w:i/>
          <w:sz w:val="24"/>
          <w:szCs w:val="24"/>
        </w:rPr>
        <w:t>030200000</w:t>
      </w:r>
      <w:r w:rsidRPr="00772752">
        <w:rPr>
          <w:rFonts w:ascii="Times New Roman" w:hAnsi="Times New Roman" w:cs="Times New Roman"/>
          <w:sz w:val="24"/>
          <w:szCs w:val="24"/>
        </w:rPr>
        <w:t xml:space="preserve"> «Расчеты по принятым обязательствам» имеет следующую структуру:</w:t>
      </w:r>
    </w:p>
    <w:p w14:paraId="7E36CD28" w14:textId="423EB311"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64,97 % - расчеты по приобретению основных средств в объеме 14 866 132,29 рублей. Данная задолженность образовалась по муниципальному контракту на строительство детского сада в районе </w:t>
      </w:r>
      <w:r w:rsidR="000414AC">
        <w:rPr>
          <w:rFonts w:ascii="Times New Roman" w:hAnsi="Times New Roman" w:cs="Times New Roman"/>
          <w:sz w:val="24"/>
          <w:szCs w:val="24"/>
        </w:rPr>
        <w:t>микрорайона «</w:t>
      </w:r>
      <w:r w:rsidRPr="00772752">
        <w:rPr>
          <w:rFonts w:ascii="Times New Roman" w:hAnsi="Times New Roman" w:cs="Times New Roman"/>
          <w:sz w:val="24"/>
          <w:szCs w:val="24"/>
        </w:rPr>
        <w:t>Глобус</w:t>
      </w:r>
      <w:r w:rsidR="000414AC">
        <w:rPr>
          <w:rFonts w:ascii="Times New Roman" w:hAnsi="Times New Roman" w:cs="Times New Roman"/>
          <w:sz w:val="24"/>
          <w:szCs w:val="24"/>
        </w:rPr>
        <w:t>»</w:t>
      </w:r>
      <w:r w:rsidRPr="00772752">
        <w:rPr>
          <w:rFonts w:ascii="Times New Roman" w:hAnsi="Times New Roman" w:cs="Times New Roman"/>
          <w:sz w:val="24"/>
          <w:szCs w:val="24"/>
        </w:rPr>
        <w:t xml:space="preserve">. Задолженность сложилась в соответствии с условиями контракта: оплата 5 % стоимости работ, фактически выполненных и принятых </w:t>
      </w:r>
      <w:r w:rsidRPr="00772752">
        <w:rPr>
          <w:rFonts w:ascii="Times New Roman" w:hAnsi="Times New Roman" w:cs="Times New Roman"/>
          <w:sz w:val="24"/>
          <w:szCs w:val="24"/>
        </w:rPr>
        <w:lastRenderedPageBreak/>
        <w:t>заказчиком, производится после сдачи объекта при наличии заключения органа государственного строительного надзора;</w:t>
      </w:r>
    </w:p>
    <w:p w14:paraId="17697D48"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16,47 % - расчеты по арендной плате за пользование имуществом в объеме 3 767 240,78 рублей. Данная задолженность образовалась в результате признания в учете объектов, приобретенных по договорам лизинга, на соответствующих балансовых счетах с одновременным начислением кредиторской задолженности по погашению стоимости имущества. Задолженность по арендным обязательствам погашается постепенно в течение трехлетнего срока действия договоров лизинга;</w:t>
      </w:r>
    </w:p>
    <w:p w14:paraId="44F7EF79"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11,28 % - расчеты по услугам, работам для целей капитальных вложений в объеме         2 580 008,09 рублей. Данная задолженность сложилась по муниципальному контракту на выполнение работ по реконструкции объекта - автомобильная дорога от съезда с ул. Фрунзе до микрорайона «</w:t>
      </w:r>
      <w:proofErr w:type="spellStart"/>
      <w:r w:rsidRPr="00772752">
        <w:rPr>
          <w:rFonts w:ascii="Times New Roman" w:hAnsi="Times New Roman" w:cs="Times New Roman"/>
          <w:sz w:val="24"/>
          <w:szCs w:val="24"/>
        </w:rPr>
        <w:t>Светлогорье</w:t>
      </w:r>
      <w:proofErr w:type="spellEnd"/>
      <w:r w:rsidRPr="00772752">
        <w:rPr>
          <w:rFonts w:ascii="Times New Roman" w:hAnsi="Times New Roman" w:cs="Times New Roman"/>
          <w:sz w:val="24"/>
          <w:szCs w:val="24"/>
        </w:rPr>
        <w:t>» ул. Буденного, ул. Светлогорская (согласно условиям контракта оплата 5 % стоимости работ, фактически выполненных и принятых заказчиком, производится после сдачи объекта при наличии заключения органа государственного строительного надзора);</w:t>
      </w:r>
    </w:p>
    <w:p w14:paraId="76AAD743"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5,59 % - расчеты по коммунальным услугам (1 279 674,20 рублей – текущая задолженность за декабрь 2022 года);</w:t>
      </w:r>
    </w:p>
    <w:p w14:paraId="13110B2C"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1,59 % - расчеты по пособиям по социальной помощи населению в денежной форме (364 911,89 рублей – задолженность по выплате родителям (законным представителям) компенсации части стоимости путевок на летний отдых в 2022 году, данная выплата запланирована на 2023 год);</w:t>
      </w:r>
    </w:p>
    <w:p w14:paraId="0FE644C5" w14:textId="77777777" w:rsidR="00772752" w:rsidRPr="00772752" w:rsidRDefault="00772752" w:rsidP="00E03605">
      <w:pPr>
        <w:tabs>
          <w:tab w:val="left" w:pos="1785"/>
        </w:tabs>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0,1 % - расчеты по услугам связи (11 093,38 рублей - </w:t>
      </w:r>
      <w:bookmarkStart w:id="1" w:name="_Hlk131950028"/>
      <w:r w:rsidRPr="00772752">
        <w:rPr>
          <w:rFonts w:ascii="Times New Roman" w:hAnsi="Times New Roman" w:cs="Times New Roman"/>
          <w:sz w:val="24"/>
          <w:szCs w:val="24"/>
        </w:rPr>
        <w:t>текущая задолженность за декабрь 2022 года</w:t>
      </w:r>
      <w:bookmarkEnd w:id="1"/>
      <w:r w:rsidRPr="00772752">
        <w:rPr>
          <w:rFonts w:ascii="Times New Roman" w:hAnsi="Times New Roman" w:cs="Times New Roman"/>
          <w:sz w:val="24"/>
          <w:szCs w:val="24"/>
        </w:rPr>
        <w:t>), по приобретению материальных запасов (11 165,27 рублей – поставка ГСМ в декабре 2022 года, оплата произведена в 2023 году).</w:t>
      </w:r>
    </w:p>
    <w:p w14:paraId="0FE8EC5F"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 xml:space="preserve">Кредиторская задолженность по счету </w:t>
      </w:r>
      <w:r w:rsidRPr="00772752">
        <w:rPr>
          <w:rFonts w:ascii="Times New Roman" w:hAnsi="Times New Roman" w:cs="Times New Roman"/>
          <w:i/>
          <w:sz w:val="24"/>
          <w:szCs w:val="24"/>
        </w:rPr>
        <w:t>030300000</w:t>
      </w:r>
      <w:r w:rsidRPr="00772752">
        <w:rPr>
          <w:rFonts w:ascii="Times New Roman" w:hAnsi="Times New Roman" w:cs="Times New Roman"/>
          <w:sz w:val="24"/>
          <w:szCs w:val="24"/>
        </w:rPr>
        <w:t xml:space="preserve"> «Расчеты по платежам в бюджеты» по состоянию на 01.01.2023 составила 2 033 374,66 рублей и имеет следующую структуру:</w:t>
      </w:r>
    </w:p>
    <w:p w14:paraId="75C0B1D4" w14:textId="7A687C99"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90,20 % - расчеты по страховым взносам (1 834 125,43 рублей - текущая задолженность за декабрь 2022 года, оплата произведена в 2023 году). Данная задолженность образовалась в связи с недостаточностью лимитов 2022 года по причине корректировки фонда оплаты труда в целях увеличения среднемесячной начисленной заработной платы работников для достижения целевых показателей уровня заработной платы отдельных категорий работников муниципальных учреждений;</w:t>
      </w:r>
    </w:p>
    <w:p w14:paraId="7C73107E" w14:textId="77777777" w:rsidR="00772752" w:rsidRPr="00772752" w:rsidRDefault="00772752" w:rsidP="00E03605">
      <w:pPr>
        <w:spacing w:after="0" w:line="240" w:lineRule="auto"/>
        <w:ind w:firstLine="567"/>
        <w:jc w:val="both"/>
        <w:rPr>
          <w:rFonts w:ascii="Times New Roman" w:hAnsi="Times New Roman" w:cs="Times New Roman"/>
          <w:color w:val="FF0000"/>
          <w:sz w:val="24"/>
          <w:szCs w:val="24"/>
        </w:rPr>
      </w:pPr>
      <w:r w:rsidRPr="00772752">
        <w:rPr>
          <w:rFonts w:ascii="Times New Roman" w:hAnsi="Times New Roman" w:cs="Times New Roman"/>
          <w:sz w:val="24"/>
          <w:szCs w:val="24"/>
        </w:rPr>
        <w:t xml:space="preserve">9,80 % - расчеты по прочим платежам в бюджет (199 249,23 рублей) в результате не полного освоения целевых межбюджетных трансфертов. </w:t>
      </w:r>
    </w:p>
    <w:p w14:paraId="654CA2FD" w14:textId="77777777" w:rsidR="00772752" w:rsidRPr="00772752" w:rsidRDefault="00772752" w:rsidP="00E03605">
      <w:pPr>
        <w:spacing w:after="0" w:line="240" w:lineRule="auto"/>
        <w:ind w:firstLine="567"/>
        <w:jc w:val="both"/>
        <w:rPr>
          <w:rFonts w:ascii="Times New Roman" w:hAnsi="Times New Roman" w:cs="Times New Roman"/>
          <w:sz w:val="24"/>
          <w:szCs w:val="24"/>
        </w:rPr>
      </w:pPr>
      <w:r w:rsidRPr="00772752">
        <w:rPr>
          <w:rFonts w:ascii="Times New Roman" w:hAnsi="Times New Roman" w:cs="Times New Roman"/>
          <w:sz w:val="24"/>
          <w:szCs w:val="24"/>
        </w:rPr>
        <w:t>Просроченная кредиторская задолженность на начало и конец отчетного финансового года отсутствует.</w:t>
      </w:r>
    </w:p>
    <w:p w14:paraId="652F52C5" w14:textId="77777777" w:rsidR="0092568E" w:rsidRPr="00D73ABC" w:rsidRDefault="0092568E" w:rsidP="008903DB">
      <w:pPr>
        <w:spacing w:before="60" w:after="60" w:line="240" w:lineRule="auto"/>
        <w:ind w:firstLine="539"/>
        <w:jc w:val="both"/>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2.4. Итоги внешней проверки бюджетной отчетности главных администраторов бюджетных средств</w:t>
      </w:r>
    </w:p>
    <w:p w14:paraId="638748CC" w14:textId="5268F873" w:rsidR="0092568E" w:rsidRPr="00D73ABC"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D73ABC">
        <w:rPr>
          <w:rFonts w:ascii="Times New Roman" w:eastAsia="Times New Roman" w:hAnsi="Times New Roman" w:cs="Times New Roman"/>
          <w:sz w:val="24"/>
          <w:szCs w:val="24"/>
          <w:lang w:eastAsia="ru-RU"/>
        </w:rPr>
        <w:t>В соответствии с действующим законодательством в рамках внешней проверки годового отчета об исполнении бюджета Артемовского городского округа за 202</w:t>
      </w:r>
      <w:r w:rsidR="00D73ABC" w:rsidRPr="00D73ABC">
        <w:rPr>
          <w:rFonts w:ascii="Times New Roman" w:eastAsia="Times New Roman" w:hAnsi="Times New Roman" w:cs="Times New Roman"/>
          <w:sz w:val="24"/>
          <w:szCs w:val="24"/>
          <w:lang w:eastAsia="ru-RU"/>
        </w:rPr>
        <w:t>2</w:t>
      </w:r>
      <w:r w:rsidRPr="00D73ABC">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провела проверку бюджетной отчетности 8 главных администраторов средств бюджета Артемовского городского округа - органов местного самоуправления и органов администрации Артемовского городского округа</w:t>
      </w:r>
      <w:r w:rsidRPr="00D73ABC">
        <w:rPr>
          <w:rFonts w:ascii="Times New Roman" w:eastAsia="Times New Roman" w:hAnsi="Times New Roman" w:cs="Times New Roman"/>
          <w:sz w:val="24"/>
          <w:szCs w:val="20"/>
          <w:lang w:eastAsia="ru-RU"/>
        </w:rPr>
        <w:t xml:space="preserve">, по результатам которой подготовлен отчет контрольно-счетной палаты от </w:t>
      </w:r>
      <w:r w:rsidR="00D73ABC" w:rsidRPr="00D73ABC">
        <w:rPr>
          <w:rFonts w:ascii="Times New Roman" w:eastAsia="Times New Roman" w:hAnsi="Times New Roman" w:cs="Times New Roman"/>
          <w:sz w:val="24"/>
          <w:szCs w:val="20"/>
          <w:lang w:eastAsia="ru-RU"/>
        </w:rPr>
        <w:t>04.04.2023</w:t>
      </w:r>
      <w:r w:rsidRPr="00D73ABC">
        <w:rPr>
          <w:rFonts w:ascii="Times New Roman" w:eastAsia="Times New Roman" w:hAnsi="Times New Roman" w:cs="Times New Roman"/>
          <w:sz w:val="24"/>
          <w:szCs w:val="20"/>
          <w:lang w:eastAsia="ru-RU"/>
        </w:rPr>
        <w:t>.</w:t>
      </w:r>
    </w:p>
    <w:p w14:paraId="5800B644" w14:textId="6BC8879A" w:rsidR="0092568E" w:rsidRPr="00D73ABC"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 xml:space="preserve">В результате объем проверенных средств по доходной части бюджета составил </w:t>
      </w:r>
      <w:r w:rsidR="00D73ABC" w:rsidRPr="00D73ABC">
        <w:rPr>
          <w:rFonts w:ascii="Times New Roman" w:eastAsia="Times New Roman" w:hAnsi="Times New Roman" w:cs="Times New Roman"/>
          <w:sz w:val="24"/>
          <w:szCs w:val="24"/>
          <w:lang w:eastAsia="ru-RU"/>
        </w:rPr>
        <w:t>5 460 803 361,09</w:t>
      </w:r>
      <w:r w:rsidRPr="00D73ABC">
        <w:rPr>
          <w:rFonts w:ascii="Times New Roman" w:eastAsia="Times New Roman" w:hAnsi="Times New Roman" w:cs="Times New Roman"/>
          <w:sz w:val="24"/>
          <w:szCs w:val="24"/>
          <w:lang w:eastAsia="ru-RU"/>
        </w:rPr>
        <w:t xml:space="preserve"> рублей (</w:t>
      </w:r>
      <w:r w:rsidR="00D73ABC" w:rsidRPr="00D73ABC">
        <w:rPr>
          <w:rFonts w:ascii="Times New Roman" w:eastAsia="Times New Roman" w:hAnsi="Times New Roman" w:cs="Times New Roman"/>
          <w:sz w:val="24"/>
          <w:szCs w:val="24"/>
          <w:lang w:eastAsia="ru-RU"/>
        </w:rPr>
        <w:t>96,1</w:t>
      </w:r>
      <w:r w:rsidRPr="00D73ABC">
        <w:rPr>
          <w:rFonts w:ascii="Times New Roman" w:eastAsia="Times New Roman" w:hAnsi="Times New Roman" w:cs="Times New Roman"/>
          <w:sz w:val="24"/>
          <w:szCs w:val="24"/>
          <w:lang w:eastAsia="ru-RU"/>
        </w:rPr>
        <w:t xml:space="preserve"> %), по расходной части – </w:t>
      </w:r>
      <w:r w:rsidR="00D73ABC" w:rsidRPr="00D73ABC">
        <w:rPr>
          <w:rFonts w:ascii="Times New Roman" w:eastAsia="Times New Roman" w:hAnsi="Times New Roman" w:cs="Times New Roman"/>
          <w:sz w:val="24"/>
          <w:szCs w:val="24"/>
          <w:lang w:eastAsia="ru-RU"/>
        </w:rPr>
        <w:t>5 500 802 155,55</w:t>
      </w:r>
      <w:r w:rsidRPr="00D73ABC">
        <w:rPr>
          <w:rFonts w:ascii="Times New Roman" w:eastAsia="Times New Roman" w:hAnsi="Times New Roman" w:cs="Times New Roman"/>
          <w:sz w:val="24"/>
          <w:szCs w:val="24"/>
          <w:lang w:eastAsia="ru-RU"/>
        </w:rPr>
        <w:t xml:space="preserve"> рублей (100 %). </w:t>
      </w:r>
    </w:p>
    <w:p w14:paraId="2E5D27B8" w14:textId="350F5FE6" w:rsidR="0092568E"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3ABC">
        <w:rPr>
          <w:rFonts w:ascii="Times New Roman" w:eastAsia="Times New Roman" w:hAnsi="Times New Roman" w:cs="Times New Roman"/>
          <w:sz w:val="24"/>
          <w:szCs w:val="24"/>
          <w:lang w:eastAsia="ru-RU"/>
        </w:rPr>
        <w:t>По результатам внешней проверки бюджетной отчетности, контрольно-счетная палата Артемовского городского округа считает возможным сделать следующий вывод – предоставленная в ходе внешней проверки информация дала достаточные основания для выражения мнения о полноте и достоверности годовой бюджетной отчетности главных администраторов бюджетных средств бюджета Артемовского городского округа за 202</w:t>
      </w:r>
      <w:r w:rsidR="00D73ABC" w:rsidRPr="00D73ABC">
        <w:rPr>
          <w:rFonts w:ascii="Times New Roman" w:eastAsia="Times New Roman" w:hAnsi="Times New Roman" w:cs="Times New Roman"/>
          <w:sz w:val="24"/>
          <w:szCs w:val="24"/>
          <w:lang w:eastAsia="ru-RU"/>
        </w:rPr>
        <w:t>2</w:t>
      </w:r>
      <w:r w:rsidRPr="00D73ABC">
        <w:rPr>
          <w:rFonts w:ascii="Times New Roman" w:eastAsia="Times New Roman" w:hAnsi="Times New Roman" w:cs="Times New Roman"/>
          <w:sz w:val="24"/>
          <w:szCs w:val="24"/>
          <w:lang w:eastAsia="ru-RU"/>
        </w:rPr>
        <w:t xml:space="preserve"> год.</w:t>
      </w:r>
    </w:p>
    <w:p w14:paraId="1580E93A" w14:textId="77777777" w:rsidR="000414AC" w:rsidRPr="00D73ABC" w:rsidRDefault="000414AC"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6C98F97" w14:textId="77777777" w:rsidR="0092568E" w:rsidRPr="00D73ABC" w:rsidRDefault="0092568E" w:rsidP="008903DB">
      <w:pPr>
        <w:spacing w:before="60" w:after="60" w:line="240" w:lineRule="auto"/>
        <w:ind w:firstLine="539"/>
        <w:jc w:val="both"/>
        <w:rPr>
          <w:rFonts w:ascii="Times New Roman" w:eastAsia="Times New Roman" w:hAnsi="Times New Roman" w:cs="Times New Roman"/>
          <w:b/>
          <w:sz w:val="24"/>
          <w:szCs w:val="24"/>
          <w:lang w:eastAsia="ru-RU"/>
        </w:rPr>
      </w:pPr>
      <w:r w:rsidRPr="00D73ABC">
        <w:rPr>
          <w:rFonts w:ascii="Times New Roman" w:eastAsia="Times New Roman" w:hAnsi="Times New Roman" w:cs="Times New Roman"/>
          <w:b/>
          <w:sz w:val="24"/>
          <w:szCs w:val="24"/>
          <w:lang w:eastAsia="ru-RU"/>
        </w:rPr>
        <w:lastRenderedPageBreak/>
        <w:t>2.5. Анализ доходной части бюджета</w:t>
      </w:r>
    </w:p>
    <w:p w14:paraId="3D967437" w14:textId="19B59538" w:rsidR="0092568E" w:rsidRPr="00E12C61"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E12C61">
        <w:rPr>
          <w:rFonts w:ascii="Times New Roman" w:eastAsia="Times New Roman" w:hAnsi="Times New Roman" w:cs="Times New Roman"/>
          <w:sz w:val="24"/>
          <w:szCs w:val="20"/>
          <w:lang w:eastAsia="ru-RU"/>
        </w:rPr>
        <w:t xml:space="preserve">В соответствии </w:t>
      </w:r>
      <w:r w:rsidR="00E12C61" w:rsidRPr="00E12C61">
        <w:rPr>
          <w:rFonts w:ascii="Times New Roman" w:eastAsia="Times New Roman" w:hAnsi="Times New Roman" w:cs="Times New Roman"/>
          <w:sz w:val="24"/>
          <w:szCs w:val="20"/>
          <w:lang w:eastAsia="ru-RU"/>
        </w:rPr>
        <w:t>с частью</w:t>
      </w:r>
      <w:r w:rsidRPr="00E12C61">
        <w:rPr>
          <w:rFonts w:ascii="Times New Roman" w:eastAsia="Times New Roman" w:hAnsi="Times New Roman" w:cs="Times New Roman"/>
          <w:sz w:val="24"/>
          <w:szCs w:val="20"/>
          <w:lang w:eastAsia="ru-RU"/>
        </w:rPr>
        <w:t xml:space="preserve"> 3</w:t>
      </w:r>
      <w:r w:rsidR="00E12C61" w:rsidRPr="00E12C61">
        <w:rPr>
          <w:rFonts w:ascii="Times New Roman" w:eastAsia="Times New Roman" w:hAnsi="Times New Roman" w:cs="Times New Roman"/>
          <w:sz w:val="24"/>
          <w:szCs w:val="20"/>
          <w:lang w:eastAsia="ru-RU"/>
        </w:rPr>
        <w:t>.2</w:t>
      </w:r>
      <w:r w:rsidRPr="00E12C61">
        <w:rPr>
          <w:rFonts w:ascii="Times New Roman" w:eastAsia="Times New Roman" w:hAnsi="Times New Roman" w:cs="Times New Roman"/>
          <w:sz w:val="24"/>
          <w:szCs w:val="20"/>
          <w:lang w:eastAsia="ru-RU"/>
        </w:rPr>
        <w:t xml:space="preserve"> статьи 1</w:t>
      </w:r>
      <w:r w:rsidR="00E12C61" w:rsidRPr="00E12C61">
        <w:rPr>
          <w:rFonts w:ascii="Times New Roman" w:eastAsia="Times New Roman" w:hAnsi="Times New Roman" w:cs="Times New Roman"/>
          <w:sz w:val="24"/>
          <w:szCs w:val="20"/>
          <w:lang w:eastAsia="ru-RU"/>
        </w:rPr>
        <w:t>60</w:t>
      </w:r>
      <w:r w:rsidRPr="00E12C61">
        <w:rPr>
          <w:rFonts w:ascii="Times New Roman" w:eastAsia="Times New Roman" w:hAnsi="Times New Roman" w:cs="Times New Roman"/>
          <w:sz w:val="24"/>
          <w:szCs w:val="20"/>
          <w:lang w:eastAsia="ru-RU"/>
        </w:rPr>
        <w:t xml:space="preserve">.1 Бюджетного кодекса Российской Федерации, перечень главных администраторов доходов </w:t>
      </w:r>
      <w:r w:rsidR="00E12C61" w:rsidRPr="00E12C61">
        <w:rPr>
          <w:rFonts w:ascii="Times New Roman" w:eastAsia="Times New Roman" w:hAnsi="Times New Roman" w:cs="Times New Roman"/>
          <w:sz w:val="24"/>
          <w:szCs w:val="20"/>
          <w:lang w:eastAsia="ru-RU"/>
        </w:rPr>
        <w:t xml:space="preserve">местного </w:t>
      </w:r>
      <w:r w:rsidRPr="00E12C61">
        <w:rPr>
          <w:rFonts w:ascii="Times New Roman" w:eastAsia="Times New Roman" w:hAnsi="Times New Roman" w:cs="Times New Roman"/>
          <w:sz w:val="24"/>
          <w:szCs w:val="20"/>
          <w:lang w:eastAsia="ru-RU"/>
        </w:rPr>
        <w:t xml:space="preserve">бюджета, закрепляемые за ними виды (подвиды) доходов бюджета утверждаются </w:t>
      </w:r>
      <w:r w:rsidR="00E12C61" w:rsidRPr="00E12C61">
        <w:rPr>
          <w:rFonts w:ascii="Times New Roman" w:eastAsia="Times New Roman" w:hAnsi="Times New Roman" w:cs="Times New Roman"/>
          <w:sz w:val="24"/>
          <w:szCs w:val="20"/>
          <w:lang w:eastAsia="ru-RU"/>
        </w:rPr>
        <w:t>местной администрацией в соответствии с общими требованиями, установленными правительством Российской Федерации</w:t>
      </w:r>
      <w:r w:rsidRPr="00E12C61">
        <w:rPr>
          <w:rFonts w:ascii="Times New Roman" w:eastAsia="Times New Roman" w:hAnsi="Times New Roman" w:cs="Times New Roman"/>
          <w:sz w:val="24"/>
          <w:szCs w:val="20"/>
          <w:lang w:eastAsia="ru-RU"/>
        </w:rPr>
        <w:t>.</w:t>
      </w:r>
    </w:p>
    <w:p w14:paraId="4FF52C15" w14:textId="3510EC9C" w:rsidR="0092568E" w:rsidRPr="006F0947" w:rsidRDefault="00E12C61" w:rsidP="0092568E">
      <w:pPr>
        <w:spacing w:after="0" w:line="240" w:lineRule="auto"/>
        <w:ind w:firstLine="539"/>
        <w:jc w:val="both"/>
        <w:rPr>
          <w:rFonts w:ascii="Times New Roman" w:eastAsia="Times New Roman" w:hAnsi="Times New Roman" w:cs="Times New Roman"/>
          <w:sz w:val="24"/>
          <w:szCs w:val="20"/>
          <w:lang w:eastAsia="ru-RU"/>
        </w:rPr>
      </w:pPr>
      <w:r w:rsidRPr="00931D61">
        <w:rPr>
          <w:rFonts w:ascii="Times New Roman" w:eastAsia="Times New Roman" w:hAnsi="Times New Roman" w:cs="Times New Roman"/>
          <w:sz w:val="24"/>
          <w:szCs w:val="20"/>
          <w:lang w:eastAsia="ru-RU"/>
        </w:rPr>
        <w:t>Распоряжением администрации Артемовского городского округа от 08.10.2021                      № 568-ра «Об утверждении перечня главных администраторов источников финансирования дефицита бюджета, перечня главных администраторов доходов бюджета Артемовского городского округа и закрепляемые за ними виды (подвиды) доходов местного бюджета»</w:t>
      </w:r>
      <w:r w:rsidR="00931D61" w:rsidRPr="00931D61">
        <w:rPr>
          <w:rFonts w:ascii="Times New Roman" w:eastAsia="Times New Roman" w:hAnsi="Times New Roman" w:cs="Times New Roman"/>
          <w:sz w:val="24"/>
          <w:szCs w:val="20"/>
          <w:lang w:eastAsia="ru-RU"/>
        </w:rPr>
        <w:t xml:space="preserve"> </w:t>
      </w:r>
      <w:r w:rsidR="0092568E" w:rsidRPr="00931D61">
        <w:rPr>
          <w:rFonts w:ascii="Times New Roman" w:eastAsia="Times New Roman" w:hAnsi="Times New Roman" w:cs="Times New Roman"/>
          <w:sz w:val="24"/>
          <w:szCs w:val="20"/>
          <w:lang w:eastAsia="ru-RU"/>
        </w:rPr>
        <w:t xml:space="preserve"> главными администраторами доходов бюджета Артемовского городского округа закреплены </w:t>
      </w:r>
      <w:r w:rsidR="0092568E" w:rsidRPr="006F0947">
        <w:rPr>
          <w:rFonts w:ascii="Times New Roman" w:eastAsia="Times New Roman" w:hAnsi="Times New Roman" w:cs="Times New Roman"/>
          <w:sz w:val="24"/>
          <w:szCs w:val="20"/>
          <w:lang w:eastAsia="ru-RU"/>
        </w:rPr>
        <w:t>1</w:t>
      </w:r>
      <w:r w:rsidR="00A85CE9" w:rsidRPr="006F0947">
        <w:rPr>
          <w:rFonts w:ascii="Times New Roman" w:eastAsia="Times New Roman" w:hAnsi="Times New Roman" w:cs="Times New Roman"/>
          <w:sz w:val="24"/>
          <w:szCs w:val="20"/>
          <w:lang w:eastAsia="ru-RU"/>
        </w:rPr>
        <w:t>0</w:t>
      </w:r>
      <w:r w:rsidR="0092568E" w:rsidRPr="006F0947">
        <w:rPr>
          <w:rFonts w:ascii="Times New Roman" w:eastAsia="Times New Roman" w:hAnsi="Times New Roman" w:cs="Times New Roman"/>
          <w:sz w:val="24"/>
          <w:szCs w:val="20"/>
          <w:lang w:eastAsia="ru-RU"/>
        </w:rPr>
        <w:t xml:space="preserve"> органов государственной власти Российской Федерации и органов государственной власти Приморского края, 7 органов местного самоуправления и органов администрации Артемовского городского округа.</w:t>
      </w:r>
    </w:p>
    <w:p w14:paraId="7075B1B7" w14:textId="77777777" w:rsidR="0092568E" w:rsidRPr="00F44EFA" w:rsidRDefault="0092568E" w:rsidP="0092568E">
      <w:pPr>
        <w:spacing w:after="0" w:line="240" w:lineRule="auto"/>
        <w:ind w:firstLine="539"/>
        <w:jc w:val="center"/>
        <w:rPr>
          <w:rFonts w:ascii="Times New Roman" w:eastAsia="Times New Roman" w:hAnsi="Times New Roman" w:cs="Times New Roman"/>
          <w:b/>
          <w:sz w:val="24"/>
          <w:szCs w:val="20"/>
          <w:lang w:eastAsia="ru-RU"/>
        </w:rPr>
      </w:pPr>
      <w:r w:rsidRPr="00F44EFA">
        <w:rPr>
          <w:rFonts w:ascii="Times New Roman" w:eastAsia="Times New Roman" w:hAnsi="Times New Roman" w:cs="Times New Roman"/>
          <w:b/>
          <w:sz w:val="24"/>
          <w:szCs w:val="20"/>
          <w:lang w:eastAsia="ru-RU"/>
        </w:rPr>
        <w:t xml:space="preserve">Структура поступлений доходов бюджета Артемовского городского округа </w:t>
      </w:r>
    </w:p>
    <w:p w14:paraId="6E2FAC1E" w14:textId="5D359FC3" w:rsidR="0092568E" w:rsidRDefault="0092568E" w:rsidP="0092568E">
      <w:pPr>
        <w:spacing w:after="0" w:line="240" w:lineRule="auto"/>
        <w:ind w:firstLine="539"/>
        <w:jc w:val="center"/>
        <w:rPr>
          <w:rFonts w:ascii="Times New Roman" w:eastAsia="Times New Roman" w:hAnsi="Times New Roman" w:cs="Times New Roman"/>
          <w:b/>
          <w:sz w:val="24"/>
          <w:szCs w:val="20"/>
          <w:lang w:eastAsia="ru-RU"/>
        </w:rPr>
      </w:pPr>
      <w:r w:rsidRPr="00F44EFA">
        <w:rPr>
          <w:rFonts w:ascii="Times New Roman" w:eastAsia="Times New Roman" w:hAnsi="Times New Roman" w:cs="Times New Roman"/>
          <w:b/>
          <w:sz w:val="24"/>
          <w:szCs w:val="20"/>
          <w:lang w:eastAsia="ru-RU"/>
        </w:rPr>
        <w:t>в 201</w:t>
      </w:r>
      <w:r w:rsidR="00F44EFA" w:rsidRPr="00F44EFA">
        <w:rPr>
          <w:rFonts w:ascii="Times New Roman" w:eastAsia="Times New Roman" w:hAnsi="Times New Roman" w:cs="Times New Roman"/>
          <w:b/>
          <w:sz w:val="24"/>
          <w:szCs w:val="20"/>
          <w:lang w:eastAsia="ru-RU"/>
        </w:rPr>
        <w:t>8</w:t>
      </w:r>
      <w:r w:rsidRPr="00F44EFA">
        <w:rPr>
          <w:rFonts w:ascii="Times New Roman" w:eastAsia="Times New Roman" w:hAnsi="Times New Roman" w:cs="Times New Roman"/>
          <w:b/>
          <w:sz w:val="24"/>
          <w:szCs w:val="20"/>
          <w:lang w:eastAsia="ru-RU"/>
        </w:rPr>
        <w:t xml:space="preserve"> -202</w:t>
      </w:r>
      <w:r w:rsidR="00F44EFA" w:rsidRPr="00F44EFA">
        <w:rPr>
          <w:rFonts w:ascii="Times New Roman" w:eastAsia="Times New Roman" w:hAnsi="Times New Roman" w:cs="Times New Roman"/>
          <w:b/>
          <w:sz w:val="24"/>
          <w:szCs w:val="20"/>
          <w:lang w:eastAsia="ru-RU"/>
        </w:rPr>
        <w:t>2</w:t>
      </w:r>
      <w:r w:rsidRPr="00F44EFA">
        <w:rPr>
          <w:rFonts w:ascii="Times New Roman" w:eastAsia="Times New Roman" w:hAnsi="Times New Roman" w:cs="Times New Roman"/>
          <w:b/>
          <w:sz w:val="24"/>
          <w:szCs w:val="20"/>
          <w:lang w:eastAsia="ru-RU"/>
        </w:rPr>
        <w:t xml:space="preserve"> годах (%)</w:t>
      </w:r>
    </w:p>
    <w:p w14:paraId="34AA6587" w14:textId="77777777" w:rsidR="000E450E" w:rsidRPr="000E450E" w:rsidRDefault="000E450E" w:rsidP="0092568E">
      <w:pPr>
        <w:spacing w:after="0" w:line="240" w:lineRule="auto"/>
        <w:ind w:firstLine="539"/>
        <w:jc w:val="center"/>
        <w:rPr>
          <w:rFonts w:ascii="Times New Roman" w:eastAsia="Times New Roman" w:hAnsi="Times New Roman" w:cs="Times New Roman"/>
          <w:b/>
          <w:sz w:val="16"/>
          <w:szCs w:val="16"/>
          <w:lang w:eastAsia="ru-RU"/>
        </w:rPr>
      </w:pPr>
    </w:p>
    <w:p w14:paraId="759902FE" w14:textId="3706373B" w:rsidR="00B349A4" w:rsidRDefault="00B349A4" w:rsidP="0092568E">
      <w:pPr>
        <w:spacing w:after="0" w:line="240" w:lineRule="auto"/>
        <w:ind w:firstLine="539"/>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14:anchorId="0481ADB3" wp14:editId="21A79275">
            <wp:extent cx="5486400" cy="1509387"/>
            <wp:effectExtent l="0" t="0" r="1905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C187A9" w14:textId="77777777" w:rsidR="00860FDF" w:rsidRPr="000414AC" w:rsidRDefault="00860FDF" w:rsidP="0092568E">
      <w:pPr>
        <w:spacing w:after="0" w:line="240" w:lineRule="auto"/>
        <w:ind w:firstLine="539"/>
        <w:jc w:val="both"/>
        <w:rPr>
          <w:rFonts w:ascii="Times New Roman" w:eastAsia="Times New Roman" w:hAnsi="Times New Roman" w:cs="Times New Roman"/>
          <w:sz w:val="16"/>
          <w:szCs w:val="16"/>
          <w:lang w:eastAsia="ru-RU"/>
        </w:rPr>
      </w:pPr>
    </w:p>
    <w:p w14:paraId="291F8835" w14:textId="4C890DC3" w:rsidR="00860FDF" w:rsidRDefault="00860FDF" w:rsidP="0092568E">
      <w:pPr>
        <w:spacing w:after="0" w:line="240" w:lineRule="auto"/>
        <w:ind w:firstLine="53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Как видно из диаграммы, в структуре доходной части бюджета Артемовского городского округа наблюдается устойчивая тенденция </w:t>
      </w:r>
      <w:r w:rsidR="000414AC">
        <w:rPr>
          <w:rFonts w:ascii="Times New Roman" w:eastAsia="Times New Roman" w:hAnsi="Times New Roman" w:cs="Times New Roman"/>
          <w:sz w:val="24"/>
          <w:szCs w:val="20"/>
          <w:lang w:eastAsia="ru-RU"/>
        </w:rPr>
        <w:t xml:space="preserve">снижения </w:t>
      </w:r>
      <w:r>
        <w:rPr>
          <w:rFonts w:ascii="Times New Roman" w:eastAsia="Times New Roman" w:hAnsi="Times New Roman" w:cs="Times New Roman"/>
          <w:sz w:val="24"/>
          <w:szCs w:val="20"/>
          <w:lang w:eastAsia="ru-RU"/>
        </w:rPr>
        <w:t>доли налоговых и неналоговых доходов бюджета и, соответственно, рост доли безвозмездных поступлений.</w:t>
      </w:r>
    </w:p>
    <w:p w14:paraId="1619377D" w14:textId="1FCDC325" w:rsidR="0092568E" w:rsidRPr="0089202B"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9202B">
        <w:rPr>
          <w:rFonts w:ascii="Times New Roman" w:eastAsia="Times New Roman" w:hAnsi="Times New Roman" w:cs="Times New Roman"/>
          <w:sz w:val="24"/>
          <w:szCs w:val="20"/>
          <w:lang w:eastAsia="ru-RU"/>
        </w:rPr>
        <w:t>Как и в предыдущем году, основную часть поступлений доходов бюджета Артемовского городского округа в 202</w:t>
      </w:r>
      <w:r w:rsidR="0089202B" w:rsidRPr="0089202B">
        <w:rPr>
          <w:rFonts w:ascii="Times New Roman" w:eastAsia="Times New Roman" w:hAnsi="Times New Roman" w:cs="Times New Roman"/>
          <w:sz w:val="24"/>
          <w:szCs w:val="20"/>
          <w:lang w:eastAsia="ru-RU"/>
        </w:rPr>
        <w:t>2</w:t>
      </w:r>
      <w:r w:rsidRPr="0089202B">
        <w:rPr>
          <w:rFonts w:ascii="Times New Roman" w:eastAsia="Times New Roman" w:hAnsi="Times New Roman" w:cs="Times New Roman"/>
          <w:sz w:val="24"/>
          <w:szCs w:val="20"/>
          <w:lang w:eastAsia="ru-RU"/>
        </w:rPr>
        <w:t xml:space="preserve"> году (</w:t>
      </w:r>
      <w:r w:rsidR="00F72A3A" w:rsidRPr="0089202B">
        <w:rPr>
          <w:rFonts w:ascii="Times New Roman" w:eastAsia="Times New Roman" w:hAnsi="Times New Roman" w:cs="Times New Roman"/>
          <w:sz w:val="24"/>
          <w:szCs w:val="20"/>
          <w:lang w:eastAsia="ru-RU"/>
        </w:rPr>
        <w:t>89,</w:t>
      </w:r>
      <w:r w:rsidR="0089202B" w:rsidRPr="0089202B">
        <w:rPr>
          <w:rFonts w:ascii="Times New Roman" w:eastAsia="Times New Roman" w:hAnsi="Times New Roman" w:cs="Times New Roman"/>
          <w:sz w:val="24"/>
          <w:szCs w:val="20"/>
          <w:lang w:eastAsia="ru-RU"/>
        </w:rPr>
        <w:t>9</w:t>
      </w:r>
      <w:r w:rsidRPr="0089202B">
        <w:rPr>
          <w:rFonts w:ascii="Times New Roman" w:eastAsia="Times New Roman" w:hAnsi="Times New Roman" w:cs="Times New Roman"/>
          <w:sz w:val="24"/>
          <w:szCs w:val="20"/>
          <w:lang w:eastAsia="ru-RU"/>
        </w:rPr>
        <w:t xml:space="preserve"> %) обеспечили три главных администратора доходов: УФНС по Приморскому краю (</w:t>
      </w:r>
      <w:r w:rsidR="0089202B" w:rsidRPr="0089202B">
        <w:rPr>
          <w:rFonts w:ascii="Times New Roman" w:eastAsia="Times New Roman" w:hAnsi="Times New Roman" w:cs="Times New Roman"/>
          <w:sz w:val="24"/>
          <w:szCs w:val="20"/>
          <w:lang w:eastAsia="ru-RU"/>
        </w:rPr>
        <w:t xml:space="preserve">30,9 </w:t>
      </w:r>
      <w:r w:rsidRPr="0089202B">
        <w:rPr>
          <w:rFonts w:ascii="Times New Roman" w:eastAsia="Times New Roman" w:hAnsi="Times New Roman" w:cs="Times New Roman"/>
          <w:sz w:val="24"/>
          <w:szCs w:val="20"/>
          <w:lang w:eastAsia="ru-RU"/>
        </w:rPr>
        <w:t>%), администрация Артемовского городского округа</w:t>
      </w:r>
      <w:r w:rsidR="00B55F9D" w:rsidRPr="0089202B">
        <w:rPr>
          <w:rFonts w:ascii="Times New Roman" w:eastAsia="Times New Roman" w:hAnsi="Times New Roman" w:cs="Times New Roman"/>
          <w:sz w:val="24"/>
          <w:szCs w:val="20"/>
          <w:lang w:eastAsia="ru-RU"/>
        </w:rPr>
        <w:t xml:space="preserve"> </w:t>
      </w:r>
      <w:r w:rsidRPr="0089202B">
        <w:rPr>
          <w:rFonts w:ascii="Times New Roman" w:eastAsia="Times New Roman" w:hAnsi="Times New Roman" w:cs="Times New Roman"/>
          <w:sz w:val="24"/>
          <w:szCs w:val="20"/>
          <w:lang w:eastAsia="ru-RU"/>
        </w:rPr>
        <w:t>(</w:t>
      </w:r>
      <w:r w:rsidR="0089202B" w:rsidRPr="0089202B">
        <w:rPr>
          <w:rFonts w:ascii="Times New Roman" w:eastAsia="Times New Roman" w:hAnsi="Times New Roman" w:cs="Times New Roman"/>
          <w:sz w:val="24"/>
          <w:szCs w:val="20"/>
          <w:lang w:eastAsia="ru-RU"/>
        </w:rPr>
        <w:t>29,8</w:t>
      </w:r>
      <w:r w:rsidRPr="0089202B">
        <w:rPr>
          <w:rFonts w:ascii="Times New Roman" w:eastAsia="Times New Roman" w:hAnsi="Times New Roman" w:cs="Times New Roman"/>
          <w:sz w:val="24"/>
          <w:szCs w:val="20"/>
          <w:lang w:eastAsia="ru-RU"/>
        </w:rPr>
        <w:t xml:space="preserve"> %), МКУ управление образования администрации Артемовского городского округа (2</w:t>
      </w:r>
      <w:r w:rsidR="0089202B" w:rsidRPr="0089202B">
        <w:rPr>
          <w:rFonts w:ascii="Times New Roman" w:eastAsia="Times New Roman" w:hAnsi="Times New Roman" w:cs="Times New Roman"/>
          <w:sz w:val="24"/>
          <w:szCs w:val="20"/>
          <w:lang w:eastAsia="ru-RU"/>
        </w:rPr>
        <w:t>9,2</w:t>
      </w:r>
      <w:r w:rsidRPr="0089202B">
        <w:rPr>
          <w:rFonts w:ascii="Times New Roman" w:eastAsia="Times New Roman" w:hAnsi="Times New Roman" w:cs="Times New Roman"/>
          <w:sz w:val="24"/>
          <w:szCs w:val="20"/>
          <w:lang w:eastAsia="ru-RU"/>
        </w:rPr>
        <w:t xml:space="preserve"> %).</w:t>
      </w:r>
    </w:p>
    <w:p w14:paraId="21774E14" w14:textId="4455B248" w:rsidR="0092568E" w:rsidRPr="00DE65D0" w:rsidRDefault="0092568E" w:rsidP="008903DB">
      <w:pPr>
        <w:spacing w:before="60" w:after="0" w:line="240" w:lineRule="auto"/>
        <w:ind w:firstLine="539"/>
        <w:jc w:val="both"/>
        <w:rPr>
          <w:rFonts w:ascii="Times New Roman" w:eastAsia="Times New Roman" w:hAnsi="Times New Roman" w:cs="Times New Roman"/>
          <w:b/>
          <w:sz w:val="24"/>
          <w:szCs w:val="20"/>
          <w:lang w:eastAsia="ru-RU"/>
        </w:rPr>
      </w:pPr>
      <w:r w:rsidRPr="00DE65D0">
        <w:rPr>
          <w:rFonts w:ascii="Times New Roman" w:eastAsia="Times New Roman" w:hAnsi="Times New Roman" w:cs="Times New Roman"/>
          <w:b/>
          <w:sz w:val="24"/>
          <w:szCs w:val="20"/>
          <w:lang w:eastAsia="ru-RU"/>
        </w:rPr>
        <w:t>Изменения, внесенные в доходную часть бюджета Артемовского городского округа в 202</w:t>
      </w:r>
      <w:r w:rsidR="00DE65D0" w:rsidRPr="00DE65D0">
        <w:rPr>
          <w:rFonts w:ascii="Times New Roman" w:eastAsia="Times New Roman" w:hAnsi="Times New Roman" w:cs="Times New Roman"/>
          <w:b/>
          <w:sz w:val="24"/>
          <w:szCs w:val="20"/>
          <w:lang w:eastAsia="ru-RU"/>
        </w:rPr>
        <w:t>2</w:t>
      </w:r>
      <w:r w:rsidRPr="00DE65D0">
        <w:rPr>
          <w:rFonts w:ascii="Times New Roman" w:eastAsia="Times New Roman" w:hAnsi="Times New Roman" w:cs="Times New Roman"/>
          <w:b/>
          <w:sz w:val="24"/>
          <w:szCs w:val="20"/>
          <w:lang w:eastAsia="ru-RU"/>
        </w:rPr>
        <w:t xml:space="preserve"> году</w:t>
      </w:r>
    </w:p>
    <w:p w14:paraId="78FB0E0F" w14:textId="704398FA" w:rsidR="0092568E" w:rsidRPr="00DE65D0"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В течение 202</w:t>
      </w:r>
      <w:r w:rsidR="00DE65D0" w:rsidRPr="00DE65D0">
        <w:rPr>
          <w:rFonts w:ascii="Times New Roman" w:eastAsia="Times New Roman" w:hAnsi="Times New Roman" w:cs="Times New Roman"/>
          <w:sz w:val="24"/>
          <w:szCs w:val="20"/>
          <w:lang w:eastAsia="ru-RU"/>
        </w:rPr>
        <w:t>2</w:t>
      </w:r>
      <w:r w:rsidRPr="00DE65D0">
        <w:rPr>
          <w:rFonts w:ascii="Times New Roman" w:eastAsia="Times New Roman" w:hAnsi="Times New Roman" w:cs="Times New Roman"/>
          <w:sz w:val="24"/>
          <w:szCs w:val="20"/>
          <w:lang w:eastAsia="ru-RU"/>
        </w:rPr>
        <w:t xml:space="preserve"> года было принято </w:t>
      </w:r>
      <w:r w:rsidR="00DE65D0" w:rsidRPr="00DE65D0">
        <w:rPr>
          <w:rFonts w:ascii="Times New Roman" w:eastAsia="Times New Roman" w:hAnsi="Times New Roman" w:cs="Times New Roman"/>
          <w:sz w:val="24"/>
          <w:szCs w:val="20"/>
          <w:lang w:eastAsia="ru-RU"/>
        </w:rPr>
        <w:t>4</w:t>
      </w:r>
      <w:r w:rsidRPr="00DE65D0">
        <w:rPr>
          <w:rFonts w:ascii="Times New Roman" w:eastAsia="Times New Roman" w:hAnsi="Times New Roman" w:cs="Times New Roman"/>
          <w:sz w:val="24"/>
          <w:szCs w:val="20"/>
          <w:lang w:eastAsia="ru-RU"/>
        </w:rPr>
        <w:t xml:space="preserve"> решени</w:t>
      </w:r>
      <w:r w:rsidR="00DE65D0" w:rsidRPr="00DE65D0">
        <w:rPr>
          <w:rFonts w:ascii="Times New Roman" w:eastAsia="Times New Roman" w:hAnsi="Times New Roman" w:cs="Times New Roman"/>
          <w:sz w:val="24"/>
          <w:szCs w:val="20"/>
          <w:lang w:eastAsia="ru-RU"/>
        </w:rPr>
        <w:t>я</w:t>
      </w:r>
      <w:r w:rsidRPr="00DE65D0">
        <w:rPr>
          <w:rFonts w:ascii="Times New Roman" w:eastAsia="Times New Roman" w:hAnsi="Times New Roman" w:cs="Times New Roman"/>
          <w:sz w:val="24"/>
          <w:szCs w:val="20"/>
          <w:lang w:eastAsia="ru-RU"/>
        </w:rPr>
        <w:t xml:space="preserve"> Думы Артемовского городского округа об изменении доходной части бюджета (в 20</w:t>
      </w:r>
      <w:r w:rsidR="00A85CE9" w:rsidRPr="00DE65D0">
        <w:rPr>
          <w:rFonts w:ascii="Times New Roman" w:eastAsia="Times New Roman" w:hAnsi="Times New Roman" w:cs="Times New Roman"/>
          <w:sz w:val="24"/>
          <w:szCs w:val="20"/>
          <w:lang w:eastAsia="ru-RU"/>
        </w:rPr>
        <w:t>2</w:t>
      </w:r>
      <w:r w:rsidR="00DE65D0" w:rsidRPr="00DE65D0">
        <w:rPr>
          <w:rFonts w:ascii="Times New Roman" w:eastAsia="Times New Roman" w:hAnsi="Times New Roman" w:cs="Times New Roman"/>
          <w:sz w:val="24"/>
          <w:szCs w:val="20"/>
          <w:lang w:eastAsia="ru-RU"/>
        </w:rPr>
        <w:t>1</w:t>
      </w:r>
      <w:r w:rsidRPr="00DE65D0">
        <w:rPr>
          <w:rFonts w:ascii="Times New Roman" w:eastAsia="Times New Roman" w:hAnsi="Times New Roman" w:cs="Times New Roman"/>
          <w:sz w:val="24"/>
          <w:szCs w:val="20"/>
          <w:lang w:eastAsia="ru-RU"/>
        </w:rPr>
        <w:t xml:space="preserve"> году –</w:t>
      </w:r>
      <w:r w:rsidR="00DE65D0" w:rsidRPr="00DE65D0">
        <w:rPr>
          <w:rFonts w:ascii="Times New Roman" w:eastAsia="Times New Roman" w:hAnsi="Times New Roman" w:cs="Times New Roman"/>
          <w:sz w:val="24"/>
          <w:szCs w:val="20"/>
          <w:lang w:eastAsia="ru-RU"/>
        </w:rPr>
        <w:t>6</w:t>
      </w:r>
      <w:r w:rsidRPr="00DE65D0">
        <w:rPr>
          <w:rFonts w:ascii="Times New Roman" w:eastAsia="Times New Roman" w:hAnsi="Times New Roman" w:cs="Times New Roman"/>
          <w:sz w:val="24"/>
          <w:szCs w:val="20"/>
          <w:lang w:eastAsia="ru-RU"/>
        </w:rPr>
        <w:t>):</w:t>
      </w:r>
    </w:p>
    <w:p w14:paraId="52574983" w14:textId="7FC9D556" w:rsidR="0092568E" w:rsidRPr="008D1E17"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 xml:space="preserve">- решением от </w:t>
      </w:r>
      <w:r w:rsidR="00DE65D0" w:rsidRPr="00DE65D0">
        <w:rPr>
          <w:rFonts w:ascii="Times New Roman" w:eastAsia="Times New Roman" w:hAnsi="Times New Roman" w:cs="Times New Roman"/>
          <w:sz w:val="24"/>
          <w:szCs w:val="20"/>
          <w:lang w:eastAsia="ru-RU"/>
        </w:rPr>
        <w:t xml:space="preserve">18.04.2022 </w:t>
      </w:r>
      <w:r w:rsidRPr="00DE65D0">
        <w:rPr>
          <w:rFonts w:ascii="Times New Roman" w:eastAsia="Times New Roman" w:hAnsi="Times New Roman" w:cs="Times New Roman"/>
          <w:sz w:val="24"/>
          <w:szCs w:val="20"/>
          <w:lang w:eastAsia="ru-RU"/>
        </w:rPr>
        <w:t xml:space="preserve">№ </w:t>
      </w:r>
      <w:r w:rsidR="00DE65D0" w:rsidRPr="00DE65D0">
        <w:rPr>
          <w:rFonts w:ascii="Times New Roman" w:eastAsia="Times New Roman" w:hAnsi="Times New Roman" w:cs="Times New Roman"/>
          <w:sz w:val="24"/>
          <w:szCs w:val="20"/>
          <w:lang w:eastAsia="ru-RU"/>
        </w:rPr>
        <w:t>763</w:t>
      </w:r>
      <w:r w:rsidRPr="00DE65D0">
        <w:rPr>
          <w:rFonts w:ascii="Times New Roman" w:eastAsia="Times New Roman" w:hAnsi="Times New Roman" w:cs="Times New Roman"/>
          <w:i/>
          <w:sz w:val="24"/>
          <w:szCs w:val="20"/>
          <w:lang w:eastAsia="ru-RU"/>
        </w:rPr>
        <w:t xml:space="preserve"> </w:t>
      </w:r>
      <w:r w:rsidRPr="00EA35FE">
        <w:rPr>
          <w:rFonts w:ascii="Times New Roman" w:eastAsia="Times New Roman" w:hAnsi="Times New Roman" w:cs="Times New Roman"/>
          <w:sz w:val="24"/>
          <w:szCs w:val="20"/>
          <w:lang w:eastAsia="ru-RU"/>
        </w:rPr>
        <w:t xml:space="preserve">увеличены доходы бюджета на </w:t>
      </w:r>
      <w:r w:rsidR="00EA35FE" w:rsidRPr="00EA35FE">
        <w:rPr>
          <w:rFonts w:ascii="Times New Roman" w:eastAsia="Times New Roman" w:hAnsi="Times New Roman" w:cs="Times New Roman"/>
          <w:sz w:val="24"/>
          <w:szCs w:val="20"/>
          <w:lang w:eastAsia="ru-RU"/>
        </w:rPr>
        <w:t>897 035 690,09</w:t>
      </w:r>
      <w:r w:rsidRPr="00EA35FE">
        <w:rPr>
          <w:rFonts w:ascii="Times New Roman" w:eastAsia="Times New Roman" w:hAnsi="Times New Roman" w:cs="Times New Roman"/>
          <w:sz w:val="24"/>
          <w:szCs w:val="20"/>
          <w:lang w:eastAsia="ru-RU"/>
        </w:rPr>
        <w:t xml:space="preserve"> рублей, </w:t>
      </w:r>
      <w:r w:rsidRPr="008D1E17">
        <w:rPr>
          <w:rFonts w:ascii="Times New Roman" w:eastAsia="Times New Roman" w:hAnsi="Times New Roman" w:cs="Times New Roman"/>
          <w:sz w:val="24"/>
          <w:szCs w:val="20"/>
          <w:lang w:eastAsia="ru-RU"/>
        </w:rPr>
        <w:t xml:space="preserve">в том числе </w:t>
      </w:r>
      <w:r w:rsidR="002A7A46" w:rsidRPr="008D1E17">
        <w:rPr>
          <w:rFonts w:ascii="Times New Roman" w:eastAsia="Times New Roman" w:hAnsi="Times New Roman" w:cs="Times New Roman"/>
          <w:sz w:val="24"/>
          <w:szCs w:val="20"/>
          <w:lang w:eastAsia="ru-RU"/>
        </w:rPr>
        <w:t xml:space="preserve">налоговые и неналоговые доходы увеличены на </w:t>
      </w:r>
      <w:r w:rsidR="008D1E17" w:rsidRPr="008D1E17">
        <w:rPr>
          <w:rFonts w:ascii="Times New Roman" w:eastAsia="Times New Roman" w:hAnsi="Times New Roman" w:cs="Times New Roman"/>
          <w:sz w:val="24"/>
          <w:szCs w:val="20"/>
          <w:lang w:eastAsia="ru-RU"/>
        </w:rPr>
        <w:t>52 833 919,66</w:t>
      </w:r>
      <w:r w:rsidR="002A7A46" w:rsidRPr="008D1E17">
        <w:rPr>
          <w:rFonts w:ascii="Times New Roman" w:eastAsia="Times New Roman" w:hAnsi="Times New Roman" w:cs="Times New Roman"/>
          <w:sz w:val="24"/>
          <w:szCs w:val="20"/>
          <w:lang w:eastAsia="ru-RU"/>
        </w:rPr>
        <w:t xml:space="preserve"> рублей, </w:t>
      </w:r>
      <w:r w:rsidRPr="008D1E17">
        <w:rPr>
          <w:rFonts w:ascii="Times New Roman" w:eastAsia="Times New Roman" w:hAnsi="Times New Roman" w:cs="Times New Roman"/>
          <w:sz w:val="24"/>
          <w:szCs w:val="20"/>
          <w:lang w:eastAsia="ru-RU"/>
        </w:rPr>
        <w:t xml:space="preserve">безвозмездные поступления увеличены на </w:t>
      </w:r>
      <w:r w:rsidR="008D1E17" w:rsidRPr="008D1E17">
        <w:rPr>
          <w:rFonts w:ascii="Times New Roman" w:eastAsia="Times New Roman" w:hAnsi="Times New Roman" w:cs="Times New Roman"/>
          <w:sz w:val="24"/>
          <w:szCs w:val="20"/>
          <w:lang w:eastAsia="ru-RU"/>
        </w:rPr>
        <w:t>844 201 770,43</w:t>
      </w:r>
      <w:r w:rsidRPr="008D1E17">
        <w:rPr>
          <w:rFonts w:ascii="Times New Roman" w:eastAsia="Times New Roman" w:hAnsi="Times New Roman" w:cs="Times New Roman"/>
          <w:sz w:val="24"/>
          <w:szCs w:val="20"/>
          <w:lang w:eastAsia="ru-RU"/>
        </w:rPr>
        <w:t xml:space="preserve"> рублей;</w:t>
      </w:r>
    </w:p>
    <w:p w14:paraId="671474F8" w14:textId="650C11D0" w:rsidR="000C70A3" w:rsidRPr="008D1E17" w:rsidRDefault="0092568E" w:rsidP="000C70A3">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 xml:space="preserve">- решением от </w:t>
      </w:r>
      <w:r w:rsidR="00DE65D0" w:rsidRPr="00DE65D0">
        <w:rPr>
          <w:rFonts w:ascii="Times New Roman" w:eastAsia="Times New Roman" w:hAnsi="Times New Roman" w:cs="Times New Roman"/>
          <w:sz w:val="24"/>
          <w:szCs w:val="20"/>
          <w:lang w:eastAsia="ru-RU"/>
        </w:rPr>
        <w:t>30.06.2022</w:t>
      </w:r>
      <w:r w:rsidRPr="00DE65D0">
        <w:rPr>
          <w:rFonts w:ascii="Times New Roman" w:eastAsia="Times New Roman" w:hAnsi="Times New Roman" w:cs="Times New Roman"/>
          <w:sz w:val="24"/>
          <w:szCs w:val="20"/>
          <w:lang w:eastAsia="ru-RU"/>
        </w:rPr>
        <w:t xml:space="preserve"> № </w:t>
      </w:r>
      <w:r w:rsidR="00DE65D0" w:rsidRPr="00DE65D0">
        <w:rPr>
          <w:rFonts w:ascii="Times New Roman" w:eastAsia="Times New Roman" w:hAnsi="Times New Roman" w:cs="Times New Roman"/>
          <w:sz w:val="24"/>
          <w:szCs w:val="20"/>
          <w:lang w:eastAsia="ru-RU"/>
        </w:rPr>
        <w:t>792</w:t>
      </w:r>
      <w:r w:rsidRPr="00DE65D0">
        <w:rPr>
          <w:rFonts w:ascii="Times New Roman" w:eastAsia="Times New Roman" w:hAnsi="Times New Roman" w:cs="Times New Roman"/>
          <w:sz w:val="24"/>
          <w:szCs w:val="20"/>
          <w:lang w:eastAsia="ru-RU"/>
        </w:rPr>
        <w:t xml:space="preserve"> </w:t>
      </w:r>
      <w:r w:rsidRPr="00EA35FE">
        <w:rPr>
          <w:rFonts w:ascii="Times New Roman" w:eastAsia="Times New Roman" w:hAnsi="Times New Roman" w:cs="Times New Roman"/>
          <w:sz w:val="24"/>
          <w:szCs w:val="20"/>
          <w:lang w:eastAsia="ru-RU"/>
        </w:rPr>
        <w:t>у</w:t>
      </w:r>
      <w:r w:rsidR="00EA35FE" w:rsidRPr="00EA35FE">
        <w:rPr>
          <w:rFonts w:ascii="Times New Roman" w:eastAsia="Times New Roman" w:hAnsi="Times New Roman" w:cs="Times New Roman"/>
          <w:sz w:val="24"/>
          <w:szCs w:val="20"/>
          <w:lang w:eastAsia="ru-RU"/>
        </w:rPr>
        <w:t>меньшены</w:t>
      </w:r>
      <w:r w:rsidRPr="00EA35FE">
        <w:rPr>
          <w:rFonts w:ascii="Times New Roman" w:eastAsia="Times New Roman" w:hAnsi="Times New Roman" w:cs="Times New Roman"/>
          <w:sz w:val="24"/>
          <w:szCs w:val="20"/>
          <w:lang w:eastAsia="ru-RU"/>
        </w:rPr>
        <w:t xml:space="preserve"> доходы бюджета на </w:t>
      </w:r>
      <w:r w:rsidR="00EA35FE" w:rsidRPr="00EA35FE">
        <w:rPr>
          <w:rFonts w:ascii="Times New Roman" w:eastAsia="Times New Roman" w:hAnsi="Times New Roman" w:cs="Times New Roman"/>
          <w:sz w:val="24"/>
          <w:szCs w:val="20"/>
          <w:lang w:eastAsia="ru-RU"/>
        </w:rPr>
        <w:t>122 921 087,53</w:t>
      </w:r>
      <w:r w:rsidR="00C60AE8" w:rsidRPr="00EA35FE">
        <w:rPr>
          <w:rFonts w:ascii="Times New Roman" w:eastAsia="Times New Roman" w:hAnsi="Times New Roman" w:cs="Times New Roman"/>
          <w:sz w:val="24"/>
          <w:szCs w:val="20"/>
          <w:lang w:eastAsia="ru-RU"/>
        </w:rPr>
        <w:t xml:space="preserve"> </w:t>
      </w:r>
      <w:r w:rsidRPr="00EA35FE">
        <w:rPr>
          <w:rFonts w:ascii="Times New Roman" w:eastAsia="Times New Roman" w:hAnsi="Times New Roman" w:cs="Times New Roman"/>
          <w:sz w:val="24"/>
          <w:szCs w:val="20"/>
          <w:lang w:eastAsia="ru-RU"/>
        </w:rPr>
        <w:t xml:space="preserve">рублей, </w:t>
      </w:r>
      <w:r w:rsidR="000C70A3" w:rsidRPr="008D1E17">
        <w:rPr>
          <w:rFonts w:ascii="Times New Roman" w:eastAsia="Times New Roman" w:hAnsi="Times New Roman" w:cs="Times New Roman"/>
          <w:sz w:val="24"/>
          <w:szCs w:val="20"/>
          <w:lang w:eastAsia="ru-RU"/>
        </w:rPr>
        <w:t xml:space="preserve">в том числе налоговые и неналоговые доходы увеличены на </w:t>
      </w:r>
      <w:r w:rsidR="008D1E17" w:rsidRPr="008D1E17">
        <w:rPr>
          <w:rFonts w:ascii="Times New Roman" w:eastAsia="Times New Roman" w:hAnsi="Times New Roman" w:cs="Times New Roman"/>
          <w:sz w:val="24"/>
          <w:szCs w:val="20"/>
          <w:lang w:eastAsia="ru-RU"/>
        </w:rPr>
        <w:t>42 778 577,46</w:t>
      </w:r>
      <w:r w:rsidR="000C70A3" w:rsidRPr="008D1E17">
        <w:rPr>
          <w:rFonts w:ascii="Times New Roman" w:eastAsia="Times New Roman" w:hAnsi="Times New Roman" w:cs="Times New Roman"/>
          <w:sz w:val="24"/>
          <w:szCs w:val="20"/>
          <w:lang w:eastAsia="ru-RU"/>
        </w:rPr>
        <w:t xml:space="preserve"> рублей, безвозмездные поступления у</w:t>
      </w:r>
      <w:r w:rsidR="008D1E17" w:rsidRPr="008D1E17">
        <w:rPr>
          <w:rFonts w:ascii="Times New Roman" w:eastAsia="Times New Roman" w:hAnsi="Times New Roman" w:cs="Times New Roman"/>
          <w:sz w:val="24"/>
          <w:szCs w:val="20"/>
          <w:lang w:eastAsia="ru-RU"/>
        </w:rPr>
        <w:t>меньшены</w:t>
      </w:r>
      <w:r w:rsidR="000C70A3" w:rsidRPr="008D1E17">
        <w:rPr>
          <w:rFonts w:ascii="Times New Roman" w:eastAsia="Times New Roman" w:hAnsi="Times New Roman" w:cs="Times New Roman"/>
          <w:sz w:val="24"/>
          <w:szCs w:val="20"/>
          <w:lang w:eastAsia="ru-RU"/>
        </w:rPr>
        <w:t xml:space="preserve"> на 1</w:t>
      </w:r>
      <w:r w:rsidR="008D1E17" w:rsidRPr="008D1E17">
        <w:rPr>
          <w:rFonts w:ascii="Times New Roman" w:eastAsia="Times New Roman" w:hAnsi="Times New Roman" w:cs="Times New Roman"/>
          <w:sz w:val="24"/>
          <w:szCs w:val="20"/>
          <w:lang w:eastAsia="ru-RU"/>
        </w:rPr>
        <w:t>65 699 664,99</w:t>
      </w:r>
      <w:r w:rsidR="000C70A3" w:rsidRPr="008D1E17">
        <w:rPr>
          <w:rFonts w:ascii="Times New Roman" w:eastAsia="Times New Roman" w:hAnsi="Times New Roman" w:cs="Times New Roman"/>
          <w:sz w:val="24"/>
          <w:szCs w:val="20"/>
          <w:lang w:eastAsia="ru-RU"/>
        </w:rPr>
        <w:t xml:space="preserve"> рублей;</w:t>
      </w:r>
    </w:p>
    <w:p w14:paraId="68ACE6D6" w14:textId="7DCC65E8" w:rsidR="000C70A3" w:rsidRPr="008D1E17" w:rsidRDefault="00A85CE9" w:rsidP="000C70A3">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 xml:space="preserve">- решением от </w:t>
      </w:r>
      <w:r w:rsidR="00DE65D0" w:rsidRPr="00DE65D0">
        <w:rPr>
          <w:rFonts w:ascii="Times New Roman" w:eastAsia="Times New Roman" w:hAnsi="Times New Roman" w:cs="Times New Roman"/>
          <w:sz w:val="24"/>
          <w:szCs w:val="20"/>
          <w:lang w:eastAsia="ru-RU"/>
        </w:rPr>
        <w:t>18.08.2022</w:t>
      </w:r>
      <w:r w:rsidRPr="00DE65D0">
        <w:rPr>
          <w:rFonts w:ascii="Times New Roman" w:eastAsia="Times New Roman" w:hAnsi="Times New Roman" w:cs="Times New Roman"/>
          <w:sz w:val="24"/>
          <w:szCs w:val="20"/>
          <w:lang w:eastAsia="ru-RU"/>
        </w:rPr>
        <w:t xml:space="preserve"> № </w:t>
      </w:r>
      <w:r w:rsidR="00DE65D0" w:rsidRPr="00DE65D0">
        <w:rPr>
          <w:rFonts w:ascii="Times New Roman" w:eastAsia="Times New Roman" w:hAnsi="Times New Roman" w:cs="Times New Roman"/>
          <w:sz w:val="24"/>
          <w:szCs w:val="20"/>
          <w:lang w:eastAsia="ru-RU"/>
        </w:rPr>
        <w:t>81</w:t>
      </w:r>
      <w:r w:rsidRPr="00DE65D0">
        <w:rPr>
          <w:rFonts w:ascii="Times New Roman" w:eastAsia="Times New Roman" w:hAnsi="Times New Roman" w:cs="Times New Roman"/>
          <w:sz w:val="24"/>
          <w:szCs w:val="20"/>
          <w:lang w:eastAsia="ru-RU"/>
        </w:rPr>
        <w:t xml:space="preserve">0 </w:t>
      </w:r>
      <w:r w:rsidRPr="00EA35FE">
        <w:rPr>
          <w:rFonts w:ascii="Times New Roman" w:eastAsia="Times New Roman" w:hAnsi="Times New Roman" w:cs="Times New Roman"/>
          <w:sz w:val="24"/>
          <w:szCs w:val="20"/>
          <w:lang w:eastAsia="ru-RU"/>
        </w:rPr>
        <w:t xml:space="preserve">увеличены доходы бюджета на </w:t>
      </w:r>
      <w:r w:rsidR="00EA35FE" w:rsidRPr="00EA35FE">
        <w:rPr>
          <w:rFonts w:ascii="Times New Roman" w:eastAsia="Times New Roman" w:hAnsi="Times New Roman" w:cs="Times New Roman"/>
          <w:sz w:val="24"/>
          <w:szCs w:val="20"/>
          <w:lang w:eastAsia="ru-RU"/>
        </w:rPr>
        <w:t>161 348 945,38</w:t>
      </w:r>
      <w:r w:rsidRPr="00EA35FE">
        <w:rPr>
          <w:rFonts w:ascii="Times New Roman" w:eastAsia="Times New Roman" w:hAnsi="Times New Roman" w:cs="Times New Roman"/>
          <w:sz w:val="24"/>
          <w:szCs w:val="20"/>
          <w:lang w:eastAsia="ru-RU"/>
        </w:rPr>
        <w:t xml:space="preserve"> рублей, </w:t>
      </w:r>
      <w:r w:rsidR="000C70A3" w:rsidRPr="008D1E17">
        <w:rPr>
          <w:rFonts w:ascii="Times New Roman" w:eastAsia="Times New Roman" w:hAnsi="Times New Roman" w:cs="Times New Roman"/>
          <w:sz w:val="24"/>
          <w:szCs w:val="20"/>
          <w:lang w:eastAsia="ru-RU"/>
        </w:rPr>
        <w:t xml:space="preserve">том числе налоговые и неналоговые доходы увеличены на </w:t>
      </w:r>
      <w:r w:rsidR="008D1E17" w:rsidRPr="008D1E17">
        <w:rPr>
          <w:rFonts w:ascii="Times New Roman" w:eastAsia="Times New Roman" w:hAnsi="Times New Roman" w:cs="Times New Roman"/>
          <w:sz w:val="24"/>
          <w:szCs w:val="20"/>
          <w:lang w:eastAsia="ru-RU"/>
        </w:rPr>
        <w:t>11 641 823,00</w:t>
      </w:r>
      <w:r w:rsidR="000C70A3" w:rsidRPr="008D1E17">
        <w:rPr>
          <w:rFonts w:ascii="Times New Roman" w:eastAsia="Times New Roman" w:hAnsi="Times New Roman" w:cs="Times New Roman"/>
          <w:sz w:val="24"/>
          <w:szCs w:val="20"/>
          <w:lang w:eastAsia="ru-RU"/>
        </w:rPr>
        <w:t xml:space="preserve"> рублей, безвозмездные поступления увеличены на </w:t>
      </w:r>
      <w:r w:rsidR="008D1E17" w:rsidRPr="008D1E17">
        <w:rPr>
          <w:rFonts w:ascii="Times New Roman" w:eastAsia="Times New Roman" w:hAnsi="Times New Roman" w:cs="Times New Roman"/>
          <w:sz w:val="24"/>
          <w:szCs w:val="20"/>
          <w:lang w:eastAsia="ru-RU"/>
        </w:rPr>
        <w:t>149 707 122,38</w:t>
      </w:r>
      <w:r w:rsidR="000C70A3" w:rsidRPr="008D1E17">
        <w:rPr>
          <w:rFonts w:ascii="Times New Roman" w:eastAsia="Times New Roman" w:hAnsi="Times New Roman" w:cs="Times New Roman"/>
          <w:sz w:val="24"/>
          <w:szCs w:val="20"/>
          <w:lang w:eastAsia="ru-RU"/>
        </w:rPr>
        <w:t xml:space="preserve"> рублей;</w:t>
      </w:r>
    </w:p>
    <w:p w14:paraId="7EFB7376" w14:textId="3937938E" w:rsidR="0092568E" w:rsidRPr="008D1E17" w:rsidRDefault="0092568E" w:rsidP="00DE65D0">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 xml:space="preserve">- решением от </w:t>
      </w:r>
      <w:r w:rsidR="00DE65D0" w:rsidRPr="00DE65D0">
        <w:rPr>
          <w:rFonts w:ascii="Times New Roman" w:eastAsia="Times New Roman" w:hAnsi="Times New Roman" w:cs="Times New Roman"/>
          <w:sz w:val="24"/>
          <w:szCs w:val="20"/>
          <w:lang w:eastAsia="ru-RU"/>
        </w:rPr>
        <w:t>02.12.2022</w:t>
      </w:r>
      <w:r w:rsidRPr="00DE65D0">
        <w:rPr>
          <w:rFonts w:ascii="Times New Roman" w:eastAsia="Times New Roman" w:hAnsi="Times New Roman" w:cs="Times New Roman"/>
          <w:sz w:val="24"/>
          <w:szCs w:val="20"/>
          <w:lang w:eastAsia="ru-RU"/>
        </w:rPr>
        <w:t xml:space="preserve"> № </w:t>
      </w:r>
      <w:r w:rsidR="00DE65D0" w:rsidRPr="00DE65D0">
        <w:rPr>
          <w:rFonts w:ascii="Times New Roman" w:eastAsia="Times New Roman" w:hAnsi="Times New Roman" w:cs="Times New Roman"/>
          <w:sz w:val="24"/>
          <w:szCs w:val="20"/>
          <w:lang w:eastAsia="ru-RU"/>
        </w:rPr>
        <w:t>48</w:t>
      </w:r>
      <w:r w:rsidRPr="00DE65D0">
        <w:rPr>
          <w:rFonts w:ascii="Times New Roman" w:eastAsia="Times New Roman" w:hAnsi="Times New Roman" w:cs="Times New Roman"/>
          <w:sz w:val="24"/>
          <w:szCs w:val="20"/>
          <w:lang w:eastAsia="ru-RU"/>
        </w:rPr>
        <w:t xml:space="preserve"> </w:t>
      </w:r>
      <w:r w:rsidRPr="00AF3C9D">
        <w:rPr>
          <w:rFonts w:ascii="Times New Roman" w:eastAsia="Times New Roman" w:hAnsi="Times New Roman" w:cs="Times New Roman"/>
          <w:sz w:val="24"/>
          <w:szCs w:val="20"/>
          <w:lang w:eastAsia="ru-RU"/>
        </w:rPr>
        <w:t xml:space="preserve">увеличены доходы бюджета на </w:t>
      </w:r>
      <w:r w:rsidR="00AF3C9D" w:rsidRPr="00AF3C9D">
        <w:rPr>
          <w:rFonts w:ascii="Times New Roman" w:eastAsia="Times New Roman" w:hAnsi="Times New Roman" w:cs="Times New Roman"/>
          <w:sz w:val="24"/>
          <w:szCs w:val="20"/>
          <w:lang w:eastAsia="ru-RU"/>
        </w:rPr>
        <w:t>159 006 430,96</w:t>
      </w:r>
      <w:r w:rsidRPr="00AF3C9D">
        <w:rPr>
          <w:rFonts w:ascii="Times New Roman" w:eastAsia="Times New Roman" w:hAnsi="Times New Roman" w:cs="Times New Roman"/>
          <w:sz w:val="24"/>
          <w:szCs w:val="20"/>
          <w:lang w:eastAsia="ru-RU"/>
        </w:rPr>
        <w:t xml:space="preserve"> рублей, в </w:t>
      </w:r>
      <w:r w:rsidRPr="008D1E17">
        <w:rPr>
          <w:rFonts w:ascii="Times New Roman" w:eastAsia="Times New Roman" w:hAnsi="Times New Roman" w:cs="Times New Roman"/>
          <w:sz w:val="24"/>
          <w:szCs w:val="20"/>
          <w:lang w:eastAsia="ru-RU"/>
        </w:rPr>
        <w:t xml:space="preserve">том числе </w:t>
      </w:r>
      <w:r w:rsidR="008D1E17" w:rsidRPr="008D1E17">
        <w:rPr>
          <w:rFonts w:ascii="Times New Roman" w:eastAsia="Times New Roman" w:hAnsi="Times New Roman" w:cs="Times New Roman"/>
          <w:sz w:val="24"/>
          <w:szCs w:val="20"/>
          <w:lang w:eastAsia="ru-RU"/>
        </w:rPr>
        <w:t xml:space="preserve">налоговые и неналоговые доходы увеличены на 78 784 853,11 рублей, </w:t>
      </w:r>
      <w:r w:rsidRPr="008D1E17">
        <w:rPr>
          <w:rFonts w:ascii="Times New Roman" w:eastAsia="Times New Roman" w:hAnsi="Times New Roman" w:cs="Times New Roman"/>
          <w:sz w:val="24"/>
          <w:szCs w:val="20"/>
          <w:lang w:eastAsia="ru-RU"/>
        </w:rPr>
        <w:t xml:space="preserve">безвозмездные поступления увеличены на </w:t>
      </w:r>
      <w:r w:rsidR="008D1E17" w:rsidRPr="008D1E17">
        <w:rPr>
          <w:rFonts w:ascii="Times New Roman" w:eastAsia="Times New Roman" w:hAnsi="Times New Roman" w:cs="Times New Roman"/>
          <w:sz w:val="24"/>
          <w:szCs w:val="20"/>
          <w:lang w:eastAsia="ru-RU"/>
        </w:rPr>
        <w:t>80 221 577,85</w:t>
      </w:r>
      <w:r w:rsidR="00DE65D0" w:rsidRPr="008D1E17">
        <w:rPr>
          <w:rFonts w:ascii="Times New Roman" w:eastAsia="Times New Roman" w:hAnsi="Times New Roman" w:cs="Times New Roman"/>
          <w:sz w:val="24"/>
          <w:szCs w:val="20"/>
          <w:lang w:eastAsia="ru-RU"/>
        </w:rPr>
        <w:t xml:space="preserve"> рублей</w:t>
      </w:r>
      <w:r w:rsidRPr="008D1E17">
        <w:rPr>
          <w:rFonts w:ascii="Times New Roman" w:eastAsia="Times New Roman" w:hAnsi="Times New Roman" w:cs="Times New Roman"/>
          <w:sz w:val="24"/>
          <w:szCs w:val="20"/>
          <w:lang w:eastAsia="ru-RU"/>
        </w:rPr>
        <w:t>.</w:t>
      </w:r>
    </w:p>
    <w:p w14:paraId="0F89654A" w14:textId="774E5253" w:rsidR="0092568E" w:rsidRPr="00933CDE"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AF3C9D">
        <w:rPr>
          <w:rFonts w:ascii="Times New Roman" w:eastAsia="Times New Roman" w:hAnsi="Times New Roman" w:cs="Times New Roman"/>
          <w:sz w:val="24"/>
          <w:szCs w:val="20"/>
          <w:lang w:eastAsia="ru-RU"/>
        </w:rPr>
        <w:t xml:space="preserve">Всего доходная часть бюджета была уточнена на </w:t>
      </w:r>
      <w:r w:rsidR="002159CA" w:rsidRPr="00AF3C9D">
        <w:rPr>
          <w:rFonts w:ascii="Times New Roman" w:eastAsia="Times New Roman" w:hAnsi="Times New Roman" w:cs="Times New Roman"/>
          <w:sz w:val="24"/>
          <w:szCs w:val="20"/>
          <w:lang w:eastAsia="ru-RU"/>
        </w:rPr>
        <w:t>1</w:t>
      </w:r>
      <w:r w:rsidR="00AF3C9D" w:rsidRPr="00AF3C9D">
        <w:rPr>
          <w:rFonts w:ascii="Times New Roman" w:eastAsia="Times New Roman" w:hAnsi="Times New Roman" w:cs="Times New Roman"/>
          <w:sz w:val="24"/>
          <w:szCs w:val="20"/>
          <w:lang w:eastAsia="ru-RU"/>
        </w:rPr>
        <w:t> 094 469 978,90</w:t>
      </w:r>
      <w:r w:rsidRPr="00AF3C9D">
        <w:rPr>
          <w:rFonts w:ascii="Times New Roman" w:eastAsia="Times New Roman" w:hAnsi="Times New Roman" w:cs="Times New Roman"/>
          <w:sz w:val="24"/>
          <w:szCs w:val="20"/>
          <w:lang w:eastAsia="ru-RU"/>
        </w:rPr>
        <w:t xml:space="preserve"> рублей, </w:t>
      </w:r>
      <w:r w:rsidRPr="00933CDE">
        <w:rPr>
          <w:rFonts w:ascii="Times New Roman" w:eastAsia="Times New Roman" w:hAnsi="Times New Roman" w:cs="Times New Roman"/>
          <w:sz w:val="24"/>
          <w:szCs w:val="20"/>
          <w:lang w:eastAsia="ru-RU"/>
        </w:rPr>
        <w:t>в том числе</w:t>
      </w:r>
      <w:r w:rsidRPr="00933CDE">
        <w:rPr>
          <w:rFonts w:ascii="Times New Roman" w:eastAsia="Times New Roman" w:hAnsi="Times New Roman" w:cs="Times New Roman"/>
          <w:i/>
          <w:sz w:val="24"/>
          <w:szCs w:val="20"/>
          <w:lang w:eastAsia="ru-RU"/>
        </w:rPr>
        <w:t xml:space="preserve"> </w:t>
      </w:r>
      <w:r w:rsidRPr="00933CDE">
        <w:rPr>
          <w:rFonts w:ascii="Times New Roman" w:eastAsia="Times New Roman" w:hAnsi="Times New Roman" w:cs="Times New Roman"/>
          <w:sz w:val="24"/>
          <w:szCs w:val="20"/>
          <w:lang w:eastAsia="ru-RU"/>
        </w:rPr>
        <w:t xml:space="preserve">за счет налоговых и неналоговых доходов </w:t>
      </w:r>
      <w:r w:rsidR="000F37F5" w:rsidRPr="00933CDE">
        <w:rPr>
          <w:rFonts w:ascii="Times New Roman" w:eastAsia="Times New Roman" w:hAnsi="Times New Roman" w:cs="Times New Roman"/>
          <w:sz w:val="24"/>
          <w:szCs w:val="20"/>
          <w:lang w:eastAsia="ru-RU"/>
        </w:rPr>
        <w:t>увеличена</w:t>
      </w:r>
      <w:r w:rsidRPr="00933CDE">
        <w:rPr>
          <w:rFonts w:ascii="Times New Roman" w:eastAsia="Times New Roman" w:hAnsi="Times New Roman" w:cs="Times New Roman"/>
          <w:sz w:val="24"/>
          <w:szCs w:val="20"/>
          <w:lang w:eastAsia="ru-RU"/>
        </w:rPr>
        <w:t xml:space="preserve"> на </w:t>
      </w:r>
      <w:r w:rsidR="00933CDE" w:rsidRPr="00933CDE">
        <w:rPr>
          <w:rFonts w:ascii="Times New Roman" w:eastAsia="Times New Roman" w:hAnsi="Times New Roman" w:cs="Times New Roman"/>
          <w:sz w:val="24"/>
          <w:szCs w:val="20"/>
          <w:lang w:eastAsia="ru-RU"/>
        </w:rPr>
        <w:t>186 039 173,23</w:t>
      </w:r>
      <w:r w:rsidRPr="00933CDE">
        <w:rPr>
          <w:rFonts w:ascii="Times New Roman" w:eastAsia="Times New Roman" w:hAnsi="Times New Roman" w:cs="Times New Roman"/>
          <w:sz w:val="24"/>
          <w:szCs w:val="20"/>
          <w:lang w:eastAsia="ru-RU"/>
        </w:rPr>
        <w:t xml:space="preserve"> рублей, за счет безвозмездных поступлений увеличена на </w:t>
      </w:r>
      <w:r w:rsidR="00933CDE" w:rsidRPr="00933CDE">
        <w:rPr>
          <w:rFonts w:ascii="Times New Roman" w:eastAsia="Times New Roman" w:hAnsi="Times New Roman" w:cs="Times New Roman"/>
          <w:sz w:val="24"/>
          <w:szCs w:val="20"/>
          <w:lang w:eastAsia="ru-RU"/>
        </w:rPr>
        <w:t>908 430 805,67</w:t>
      </w:r>
      <w:r w:rsidRPr="00933CDE">
        <w:rPr>
          <w:rFonts w:ascii="Times New Roman" w:eastAsia="Times New Roman" w:hAnsi="Times New Roman" w:cs="Times New Roman"/>
          <w:sz w:val="24"/>
          <w:szCs w:val="20"/>
          <w:lang w:eastAsia="ru-RU"/>
        </w:rPr>
        <w:t xml:space="preserve"> рублей.</w:t>
      </w:r>
    </w:p>
    <w:p w14:paraId="24FF7F42" w14:textId="77777777" w:rsidR="0092568E" w:rsidRPr="008D1E17"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8D1E17">
        <w:rPr>
          <w:rFonts w:ascii="Times New Roman" w:eastAsia="Times New Roman" w:hAnsi="Times New Roman" w:cs="Times New Roman"/>
          <w:sz w:val="24"/>
          <w:szCs w:val="20"/>
          <w:lang w:eastAsia="ru-RU"/>
        </w:rPr>
        <w:lastRenderedPageBreak/>
        <w:t xml:space="preserve">В отчетном году изменения доходной части бюджета, в основном, были обусловлены поступлением межбюджетных трансфертов из бюджета Приморского края, а также </w:t>
      </w:r>
      <w:r w:rsidRPr="008D1E17">
        <w:rPr>
          <w:rFonts w:ascii="Times New Roman" w:eastAsia="Times New Roman" w:hAnsi="Times New Roman" w:cs="Times New Roman"/>
          <w:sz w:val="24"/>
          <w:szCs w:val="24"/>
          <w:lang w:eastAsia="ru-RU"/>
        </w:rPr>
        <w:t>поступлением собственных доходов в объемах, отличных от показателей, которые были ранее запланированы.</w:t>
      </w:r>
    </w:p>
    <w:p w14:paraId="78C1C35E" w14:textId="08419791" w:rsidR="0092568E" w:rsidRPr="00AF3C9D"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В представленном отчете об исполнении бюджета за 202</w:t>
      </w:r>
      <w:r w:rsidR="00DE65D0" w:rsidRPr="00DE65D0">
        <w:rPr>
          <w:rFonts w:ascii="Times New Roman" w:eastAsia="Times New Roman" w:hAnsi="Times New Roman" w:cs="Times New Roman"/>
          <w:sz w:val="24"/>
          <w:szCs w:val="20"/>
          <w:lang w:eastAsia="ru-RU"/>
        </w:rPr>
        <w:t>2</w:t>
      </w:r>
      <w:r w:rsidRPr="00DE65D0">
        <w:rPr>
          <w:rFonts w:ascii="Times New Roman" w:eastAsia="Times New Roman" w:hAnsi="Times New Roman" w:cs="Times New Roman"/>
          <w:sz w:val="24"/>
          <w:szCs w:val="20"/>
          <w:lang w:eastAsia="ru-RU"/>
        </w:rPr>
        <w:t xml:space="preserve"> год уточненный план по доходам отражен в сумме </w:t>
      </w:r>
      <w:r w:rsidR="00DE65D0" w:rsidRPr="00DE65D0">
        <w:rPr>
          <w:rFonts w:ascii="Times New Roman" w:eastAsia="Times New Roman" w:hAnsi="Times New Roman" w:cs="Times New Roman"/>
          <w:sz w:val="24"/>
          <w:szCs w:val="20"/>
          <w:lang w:eastAsia="ru-RU"/>
        </w:rPr>
        <w:t>5 521 917 939,57</w:t>
      </w:r>
      <w:r w:rsidRPr="00DE65D0">
        <w:rPr>
          <w:rFonts w:ascii="Times New Roman" w:eastAsia="Times New Roman" w:hAnsi="Times New Roman" w:cs="Times New Roman"/>
          <w:sz w:val="24"/>
          <w:szCs w:val="20"/>
          <w:lang w:eastAsia="ru-RU"/>
        </w:rPr>
        <w:t xml:space="preserve"> рублей, </w:t>
      </w:r>
      <w:r w:rsidRPr="00AF3C9D">
        <w:rPr>
          <w:rFonts w:ascii="Times New Roman" w:eastAsia="Times New Roman" w:hAnsi="Times New Roman" w:cs="Times New Roman"/>
          <w:sz w:val="24"/>
          <w:szCs w:val="20"/>
          <w:lang w:eastAsia="ru-RU"/>
        </w:rPr>
        <w:t>что составляет</w:t>
      </w:r>
      <w:r w:rsidRPr="00AF3C9D">
        <w:rPr>
          <w:rFonts w:ascii="Times New Roman" w:eastAsia="Times New Roman" w:hAnsi="Times New Roman" w:cs="Times New Roman"/>
          <w:i/>
          <w:sz w:val="24"/>
          <w:szCs w:val="20"/>
          <w:lang w:eastAsia="ru-RU"/>
        </w:rPr>
        <w:t xml:space="preserve"> </w:t>
      </w:r>
      <w:r w:rsidR="00AF3C9D" w:rsidRPr="00AF3C9D">
        <w:rPr>
          <w:rFonts w:ascii="Times New Roman" w:eastAsia="Times New Roman" w:hAnsi="Times New Roman" w:cs="Times New Roman"/>
          <w:sz w:val="24"/>
          <w:szCs w:val="20"/>
          <w:lang w:eastAsia="ru-RU"/>
        </w:rPr>
        <w:t>124,72</w:t>
      </w:r>
      <w:r w:rsidRPr="00AF3C9D">
        <w:rPr>
          <w:rFonts w:ascii="Times New Roman" w:eastAsia="Times New Roman" w:hAnsi="Times New Roman" w:cs="Times New Roman"/>
          <w:sz w:val="24"/>
          <w:szCs w:val="20"/>
          <w:lang w:eastAsia="ru-RU"/>
        </w:rPr>
        <w:t xml:space="preserve"> % от первоначально утвержденного бюджета на 202</w:t>
      </w:r>
      <w:r w:rsidR="00DE65D0" w:rsidRPr="00AF3C9D">
        <w:rPr>
          <w:rFonts w:ascii="Times New Roman" w:eastAsia="Times New Roman" w:hAnsi="Times New Roman" w:cs="Times New Roman"/>
          <w:sz w:val="24"/>
          <w:szCs w:val="20"/>
          <w:lang w:eastAsia="ru-RU"/>
        </w:rPr>
        <w:t>2</w:t>
      </w:r>
      <w:r w:rsidRPr="00AF3C9D">
        <w:rPr>
          <w:rFonts w:ascii="Times New Roman" w:eastAsia="Times New Roman" w:hAnsi="Times New Roman" w:cs="Times New Roman"/>
          <w:sz w:val="24"/>
          <w:szCs w:val="20"/>
          <w:lang w:eastAsia="ru-RU"/>
        </w:rPr>
        <w:t xml:space="preserve"> год.</w:t>
      </w:r>
    </w:p>
    <w:p w14:paraId="3C70D66C" w14:textId="30E62677" w:rsidR="0092568E" w:rsidRPr="00DE65D0" w:rsidRDefault="0092568E" w:rsidP="0092568E">
      <w:pPr>
        <w:spacing w:after="0" w:line="240" w:lineRule="auto"/>
        <w:ind w:firstLine="539"/>
        <w:jc w:val="both"/>
        <w:rPr>
          <w:rFonts w:ascii="Times New Roman" w:eastAsia="Times New Roman" w:hAnsi="Times New Roman" w:cs="Times New Roman"/>
          <w:i/>
          <w:sz w:val="24"/>
          <w:szCs w:val="20"/>
          <w:lang w:eastAsia="ru-RU"/>
        </w:rPr>
      </w:pPr>
      <w:r w:rsidRPr="00AF3C9D">
        <w:rPr>
          <w:rFonts w:ascii="Times New Roman" w:eastAsia="Times New Roman" w:hAnsi="Times New Roman" w:cs="Times New Roman"/>
          <w:sz w:val="24"/>
          <w:szCs w:val="20"/>
          <w:lang w:eastAsia="ru-RU"/>
        </w:rPr>
        <w:t xml:space="preserve">Отклонение фактических результатов исполнения бюджета от первоначальных плановых показателей по налоговым и неналоговым доходам бюджета составило </w:t>
      </w:r>
      <w:r w:rsidR="000F37F5" w:rsidRPr="00AF3C9D">
        <w:rPr>
          <w:rFonts w:ascii="Times New Roman" w:eastAsia="Times New Roman" w:hAnsi="Times New Roman" w:cs="Times New Roman"/>
          <w:sz w:val="24"/>
          <w:szCs w:val="20"/>
          <w:lang w:eastAsia="ru-RU"/>
        </w:rPr>
        <w:t>1</w:t>
      </w:r>
      <w:r w:rsidR="00AF3C9D" w:rsidRPr="00AF3C9D">
        <w:rPr>
          <w:rFonts w:ascii="Times New Roman" w:eastAsia="Times New Roman" w:hAnsi="Times New Roman" w:cs="Times New Roman"/>
          <w:sz w:val="24"/>
          <w:szCs w:val="20"/>
          <w:lang w:eastAsia="ru-RU"/>
        </w:rPr>
        <w:t>5,9</w:t>
      </w:r>
      <w:r w:rsidR="000F37F5" w:rsidRPr="00AF3C9D">
        <w:rPr>
          <w:rFonts w:ascii="Times New Roman" w:eastAsia="Times New Roman" w:hAnsi="Times New Roman" w:cs="Times New Roman"/>
          <w:sz w:val="24"/>
          <w:szCs w:val="20"/>
          <w:lang w:eastAsia="ru-RU"/>
        </w:rPr>
        <w:t>8</w:t>
      </w:r>
      <w:r w:rsidRPr="00AF3C9D">
        <w:rPr>
          <w:rFonts w:ascii="Times New Roman" w:eastAsia="Times New Roman" w:hAnsi="Times New Roman" w:cs="Times New Roman"/>
          <w:sz w:val="24"/>
          <w:szCs w:val="20"/>
          <w:lang w:eastAsia="ru-RU"/>
        </w:rPr>
        <w:t xml:space="preserve"> % в сторону у</w:t>
      </w:r>
      <w:r w:rsidR="000F37F5" w:rsidRPr="00AF3C9D">
        <w:rPr>
          <w:rFonts w:ascii="Times New Roman" w:eastAsia="Times New Roman" w:hAnsi="Times New Roman" w:cs="Times New Roman"/>
          <w:sz w:val="24"/>
          <w:szCs w:val="20"/>
          <w:lang w:eastAsia="ru-RU"/>
        </w:rPr>
        <w:t>величения</w:t>
      </w:r>
      <w:r w:rsidRPr="00AF3C9D">
        <w:rPr>
          <w:rFonts w:ascii="Times New Roman" w:eastAsia="Times New Roman" w:hAnsi="Times New Roman" w:cs="Times New Roman"/>
          <w:i/>
          <w:sz w:val="24"/>
          <w:szCs w:val="20"/>
          <w:lang w:eastAsia="ru-RU"/>
        </w:rPr>
        <w:t xml:space="preserve"> </w:t>
      </w:r>
      <w:r w:rsidRPr="00DE65D0">
        <w:rPr>
          <w:rFonts w:ascii="Times New Roman" w:eastAsia="Times New Roman" w:hAnsi="Times New Roman" w:cs="Times New Roman"/>
          <w:sz w:val="24"/>
          <w:szCs w:val="20"/>
          <w:lang w:eastAsia="ru-RU"/>
        </w:rPr>
        <w:t>(</w:t>
      </w:r>
      <w:r w:rsidR="00DE65D0" w:rsidRPr="00DE65D0">
        <w:rPr>
          <w:rFonts w:ascii="Times New Roman" w:eastAsia="Times New Roman" w:hAnsi="Times New Roman" w:cs="Times New Roman"/>
          <w:sz w:val="24"/>
          <w:szCs w:val="20"/>
          <w:lang w:eastAsia="ru-RU"/>
        </w:rPr>
        <w:t xml:space="preserve">в 2021 году – </w:t>
      </w:r>
      <w:r w:rsidR="00396E5A">
        <w:rPr>
          <w:rFonts w:ascii="Times New Roman" w:eastAsia="Times New Roman" w:hAnsi="Times New Roman" w:cs="Times New Roman"/>
          <w:sz w:val="24"/>
          <w:szCs w:val="20"/>
          <w:lang w:eastAsia="ru-RU"/>
        </w:rPr>
        <w:t xml:space="preserve">отклонение </w:t>
      </w:r>
      <w:r w:rsidR="00DE65D0" w:rsidRPr="00DE65D0">
        <w:rPr>
          <w:rFonts w:ascii="Times New Roman" w:eastAsia="Times New Roman" w:hAnsi="Times New Roman" w:cs="Times New Roman"/>
          <w:sz w:val="24"/>
          <w:szCs w:val="20"/>
          <w:lang w:eastAsia="ru-RU"/>
        </w:rPr>
        <w:t xml:space="preserve">в сторону увеличения 11,8 %, </w:t>
      </w:r>
      <w:r w:rsidR="000F37F5" w:rsidRPr="00DE65D0">
        <w:rPr>
          <w:rFonts w:ascii="Times New Roman" w:eastAsia="Times New Roman" w:hAnsi="Times New Roman" w:cs="Times New Roman"/>
          <w:sz w:val="24"/>
          <w:szCs w:val="20"/>
          <w:lang w:eastAsia="ru-RU"/>
        </w:rPr>
        <w:t xml:space="preserve">в 2020 году – в сторону уменьшения 6,3 %, </w:t>
      </w:r>
      <w:r w:rsidRPr="00DE65D0">
        <w:rPr>
          <w:rFonts w:ascii="Times New Roman" w:eastAsia="Times New Roman" w:hAnsi="Times New Roman" w:cs="Times New Roman"/>
          <w:sz w:val="24"/>
          <w:szCs w:val="20"/>
          <w:lang w:eastAsia="ru-RU"/>
        </w:rPr>
        <w:t>в 2019 году и в предыдущих годах отклонение в сторону увеличения -</w:t>
      </w:r>
      <w:r w:rsidR="00396E5A">
        <w:rPr>
          <w:rFonts w:ascii="Times New Roman" w:eastAsia="Times New Roman" w:hAnsi="Times New Roman" w:cs="Times New Roman"/>
          <w:sz w:val="24"/>
          <w:szCs w:val="20"/>
          <w:lang w:eastAsia="ru-RU"/>
        </w:rPr>
        <w:t xml:space="preserve"> </w:t>
      </w:r>
      <w:r w:rsidRPr="00DE65D0">
        <w:rPr>
          <w:rFonts w:ascii="Times New Roman" w:eastAsia="Times New Roman" w:hAnsi="Times New Roman" w:cs="Times New Roman"/>
          <w:sz w:val="24"/>
          <w:szCs w:val="20"/>
          <w:lang w:eastAsia="ru-RU"/>
        </w:rPr>
        <w:t>22,9 %)</w:t>
      </w:r>
      <w:r w:rsidRPr="00DE65D0">
        <w:rPr>
          <w:rFonts w:ascii="Times New Roman" w:eastAsia="Times New Roman" w:hAnsi="Times New Roman" w:cs="Times New Roman"/>
          <w:i/>
          <w:sz w:val="24"/>
          <w:szCs w:val="20"/>
          <w:lang w:eastAsia="ru-RU"/>
        </w:rPr>
        <w:t xml:space="preserve">. </w:t>
      </w:r>
    </w:p>
    <w:p w14:paraId="4FDECF04" w14:textId="6D001AB9" w:rsidR="0092568E" w:rsidRPr="00206540" w:rsidRDefault="0092568E" w:rsidP="008903DB">
      <w:pPr>
        <w:widowControl w:val="0"/>
        <w:spacing w:before="60" w:after="0" w:line="240" w:lineRule="auto"/>
        <w:ind w:firstLine="567"/>
        <w:jc w:val="both"/>
        <w:rPr>
          <w:rFonts w:ascii="Times New Roman" w:eastAsia="Calibri" w:hAnsi="Times New Roman" w:cs="Times New Roman"/>
          <w:sz w:val="24"/>
          <w:szCs w:val="20"/>
        </w:rPr>
      </w:pPr>
      <w:r w:rsidRPr="00DE65D0">
        <w:rPr>
          <w:rFonts w:ascii="Times New Roman" w:eastAsia="Calibri" w:hAnsi="Times New Roman" w:cs="Times New Roman"/>
          <w:sz w:val="24"/>
          <w:szCs w:val="20"/>
        </w:rPr>
        <w:t>При сверке показателей графы «Утвержденные бюджетные назначения на 202</w:t>
      </w:r>
      <w:r w:rsidR="00DE65D0" w:rsidRPr="00DE65D0">
        <w:rPr>
          <w:rFonts w:ascii="Times New Roman" w:eastAsia="Calibri" w:hAnsi="Times New Roman" w:cs="Times New Roman"/>
          <w:sz w:val="24"/>
          <w:szCs w:val="20"/>
        </w:rPr>
        <w:t>2</w:t>
      </w:r>
      <w:r w:rsidRPr="00DE65D0">
        <w:rPr>
          <w:rFonts w:ascii="Times New Roman" w:eastAsia="Calibri" w:hAnsi="Times New Roman" w:cs="Times New Roman"/>
          <w:sz w:val="24"/>
          <w:szCs w:val="20"/>
        </w:rPr>
        <w:t xml:space="preserve"> год» приложения 1 к проекту решения с показателями решения о бюджете № </w:t>
      </w:r>
      <w:r w:rsidR="00DE65D0" w:rsidRPr="00DE65D0">
        <w:rPr>
          <w:rFonts w:ascii="Times New Roman" w:eastAsia="Calibri" w:hAnsi="Times New Roman" w:cs="Times New Roman"/>
          <w:sz w:val="24"/>
          <w:szCs w:val="20"/>
        </w:rPr>
        <w:t>718</w:t>
      </w:r>
      <w:r w:rsidRPr="00DE65D0">
        <w:rPr>
          <w:rFonts w:ascii="Times New Roman" w:eastAsia="Calibri" w:hAnsi="Times New Roman" w:cs="Times New Roman"/>
          <w:sz w:val="24"/>
          <w:szCs w:val="20"/>
        </w:rPr>
        <w:t xml:space="preserve"> (в ред. от </w:t>
      </w:r>
      <w:r w:rsidR="00DE65D0" w:rsidRPr="00DE65D0">
        <w:rPr>
          <w:rFonts w:ascii="Times New Roman" w:eastAsia="Calibri" w:hAnsi="Times New Roman" w:cs="Times New Roman"/>
          <w:sz w:val="24"/>
          <w:szCs w:val="20"/>
        </w:rPr>
        <w:t>02.12.2022 № 48</w:t>
      </w:r>
      <w:r w:rsidRPr="00DE65D0">
        <w:rPr>
          <w:rFonts w:ascii="Times New Roman" w:eastAsia="Calibri" w:hAnsi="Times New Roman" w:cs="Times New Roman"/>
          <w:sz w:val="24"/>
          <w:szCs w:val="20"/>
        </w:rPr>
        <w:t>),</w:t>
      </w:r>
      <w:r w:rsidRPr="00DE65D0">
        <w:rPr>
          <w:rFonts w:ascii="Times New Roman" w:eastAsia="Calibri" w:hAnsi="Times New Roman" w:cs="Times New Roman"/>
          <w:i/>
          <w:sz w:val="24"/>
          <w:szCs w:val="20"/>
        </w:rPr>
        <w:t xml:space="preserve"> </w:t>
      </w:r>
      <w:r w:rsidRPr="00206540">
        <w:rPr>
          <w:rFonts w:ascii="Times New Roman" w:eastAsia="Calibri" w:hAnsi="Times New Roman" w:cs="Times New Roman"/>
          <w:sz w:val="24"/>
          <w:szCs w:val="20"/>
        </w:rPr>
        <w:t>отклонений не выявлено.</w:t>
      </w:r>
    </w:p>
    <w:p w14:paraId="31B8A7DE" w14:textId="26A55DBB" w:rsidR="0092568E" w:rsidRPr="00DE65D0" w:rsidRDefault="0092568E" w:rsidP="008903DB">
      <w:pPr>
        <w:spacing w:before="60" w:after="0" w:line="240" w:lineRule="auto"/>
        <w:ind w:firstLine="539"/>
        <w:jc w:val="both"/>
        <w:rPr>
          <w:rFonts w:ascii="Times New Roman" w:eastAsia="Times New Roman" w:hAnsi="Times New Roman" w:cs="Times New Roman"/>
          <w:b/>
          <w:sz w:val="24"/>
          <w:szCs w:val="20"/>
          <w:lang w:eastAsia="ru-RU"/>
        </w:rPr>
      </w:pPr>
      <w:r w:rsidRPr="00DE65D0">
        <w:rPr>
          <w:rFonts w:ascii="Times New Roman" w:eastAsia="Times New Roman" w:hAnsi="Times New Roman" w:cs="Times New Roman"/>
          <w:b/>
          <w:sz w:val="24"/>
          <w:szCs w:val="20"/>
          <w:lang w:eastAsia="ru-RU"/>
        </w:rPr>
        <w:t xml:space="preserve">Анализ исполнения доходной части бюджета Артемовского городского округа по основным источникам </w:t>
      </w:r>
    </w:p>
    <w:p w14:paraId="140CBA35" w14:textId="1250D4F8" w:rsidR="0092568E" w:rsidRPr="00933CDE"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206540">
        <w:rPr>
          <w:rFonts w:ascii="Times New Roman" w:eastAsia="Times New Roman" w:hAnsi="Times New Roman" w:cs="Times New Roman"/>
          <w:sz w:val="24"/>
          <w:szCs w:val="20"/>
          <w:lang w:eastAsia="ru-RU"/>
        </w:rPr>
        <w:t xml:space="preserve">Исполнение бюджета округа по общей сумме доходов, отраженное в отчете об исполнении местного бюджета, соответствует сумме доходов бюджета Артемовского городского округа, отраженных в </w:t>
      </w:r>
      <w:r w:rsidRPr="00206540">
        <w:rPr>
          <w:rFonts w:ascii="Times New Roman" w:eastAsia="Times New Roman" w:hAnsi="Times New Roman" w:cs="Times New Roman"/>
          <w:sz w:val="24"/>
          <w:szCs w:val="24"/>
          <w:lang w:eastAsia="ru-RU"/>
        </w:rPr>
        <w:t>Отчете по поступлениям и выбытиям на 01.01.202</w:t>
      </w:r>
      <w:r w:rsidR="00206540" w:rsidRPr="00206540">
        <w:rPr>
          <w:rFonts w:ascii="Times New Roman" w:eastAsia="Times New Roman" w:hAnsi="Times New Roman" w:cs="Times New Roman"/>
          <w:sz w:val="24"/>
          <w:szCs w:val="24"/>
          <w:lang w:eastAsia="ru-RU"/>
        </w:rPr>
        <w:t>3</w:t>
      </w:r>
      <w:r w:rsidRPr="00206540">
        <w:rPr>
          <w:rFonts w:ascii="Times New Roman" w:eastAsia="Times New Roman" w:hAnsi="Times New Roman" w:cs="Times New Roman"/>
          <w:sz w:val="24"/>
          <w:szCs w:val="24"/>
          <w:lang w:eastAsia="ru-RU"/>
        </w:rPr>
        <w:t xml:space="preserve">                    (ф. 0503151), предоставленном Управлением Федерального казначейства по Приморскому краю</w:t>
      </w:r>
      <w:r w:rsidRPr="00206540">
        <w:rPr>
          <w:rFonts w:ascii="Times New Roman" w:eastAsia="Calibri" w:hAnsi="Times New Roman" w:cs="Times New Roman"/>
          <w:sz w:val="24"/>
          <w:szCs w:val="24"/>
        </w:rPr>
        <w:t>.</w:t>
      </w:r>
      <w:r w:rsidRPr="00D73ABC">
        <w:rPr>
          <w:rFonts w:ascii="Times New Roman" w:eastAsia="Calibri" w:hAnsi="Times New Roman" w:cs="Times New Roman"/>
          <w:i/>
          <w:color w:val="FF0000"/>
          <w:sz w:val="24"/>
          <w:szCs w:val="24"/>
        </w:rPr>
        <w:t xml:space="preserve"> </w:t>
      </w:r>
      <w:r w:rsidRPr="00933CDE">
        <w:rPr>
          <w:rFonts w:ascii="Times New Roman" w:eastAsia="Times New Roman" w:hAnsi="Times New Roman" w:cs="Times New Roman"/>
          <w:sz w:val="24"/>
          <w:szCs w:val="20"/>
          <w:lang w:eastAsia="ru-RU"/>
        </w:rPr>
        <w:t xml:space="preserve">Исполнение доходной части местного бюджета отражено в таблице </w:t>
      </w:r>
      <w:r w:rsidR="007028BE" w:rsidRPr="00933CDE">
        <w:rPr>
          <w:rFonts w:ascii="Times New Roman" w:eastAsia="Times New Roman" w:hAnsi="Times New Roman" w:cs="Times New Roman"/>
          <w:sz w:val="24"/>
          <w:szCs w:val="20"/>
          <w:lang w:eastAsia="ru-RU"/>
        </w:rPr>
        <w:t>6</w:t>
      </w:r>
      <w:r w:rsidRPr="00933CDE">
        <w:rPr>
          <w:rFonts w:ascii="Times New Roman" w:eastAsia="Times New Roman" w:hAnsi="Times New Roman" w:cs="Times New Roman"/>
          <w:sz w:val="24"/>
          <w:szCs w:val="20"/>
          <w:lang w:eastAsia="ru-RU"/>
        </w:rPr>
        <w:t xml:space="preserve">: </w:t>
      </w:r>
    </w:p>
    <w:p w14:paraId="47502C77" w14:textId="77777777" w:rsidR="0092568E" w:rsidRPr="00933CDE" w:rsidRDefault="0092568E" w:rsidP="0092568E">
      <w:pPr>
        <w:spacing w:after="0" w:line="240" w:lineRule="auto"/>
        <w:ind w:firstLine="540"/>
        <w:jc w:val="both"/>
        <w:rPr>
          <w:rFonts w:ascii="Times New Roman" w:eastAsia="Times New Roman" w:hAnsi="Times New Roman" w:cs="Times New Roman"/>
          <w:sz w:val="20"/>
          <w:szCs w:val="20"/>
          <w:lang w:eastAsia="ru-RU"/>
        </w:rPr>
      </w:pP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4"/>
          <w:szCs w:val="20"/>
          <w:lang w:eastAsia="ru-RU"/>
        </w:rPr>
        <w:tab/>
      </w:r>
      <w:r w:rsidRPr="00933CDE">
        <w:rPr>
          <w:rFonts w:ascii="Times New Roman" w:eastAsia="Times New Roman" w:hAnsi="Times New Roman" w:cs="Times New Roman"/>
          <w:sz w:val="20"/>
          <w:szCs w:val="20"/>
          <w:lang w:eastAsia="ru-RU"/>
        </w:rPr>
        <w:t>Таблица 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851"/>
        <w:gridCol w:w="567"/>
        <w:gridCol w:w="1559"/>
      </w:tblGrid>
      <w:tr w:rsidR="00933CDE" w:rsidRPr="00933CDE" w14:paraId="3255B061" w14:textId="77777777" w:rsidTr="0092568E">
        <w:trPr>
          <w:trHeight w:val="645"/>
        </w:trPr>
        <w:tc>
          <w:tcPr>
            <w:tcW w:w="1809" w:type="dxa"/>
          </w:tcPr>
          <w:p w14:paraId="69C6A752"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Наименование источника доходов</w:t>
            </w:r>
          </w:p>
        </w:tc>
        <w:tc>
          <w:tcPr>
            <w:tcW w:w="1701" w:type="dxa"/>
          </w:tcPr>
          <w:p w14:paraId="050DE9AE"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План на</w:t>
            </w:r>
          </w:p>
          <w:p w14:paraId="01CA797A" w14:textId="64C1A0AB"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202</w:t>
            </w:r>
            <w:r w:rsidR="00933CDE" w:rsidRPr="00396E5A">
              <w:rPr>
                <w:rFonts w:ascii="Times New Roman" w:eastAsia="Times New Roman" w:hAnsi="Times New Roman" w:cs="Times New Roman"/>
                <w:sz w:val="18"/>
                <w:szCs w:val="18"/>
                <w:lang w:eastAsia="ru-RU"/>
              </w:rPr>
              <w:t>2</w:t>
            </w:r>
            <w:r w:rsidRPr="00396E5A">
              <w:rPr>
                <w:rFonts w:ascii="Times New Roman" w:eastAsia="Times New Roman" w:hAnsi="Times New Roman" w:cs="Times New Roman"/>
                <w:sz w:val="18"/>
                <w:szCs w:val="18"/>
                <w:lang w:eastAsia="ru-RU"/>
              </w:rPr>
              <w:t xml:space="preserve"> год</w:t>
            </w:r>
          </w:p>
          <w:p w14:paraId="4FA2F8D0"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(рублей)</w:t>
            </w:r>
          </w:p>
        </w:tc>
        <w:tc>
          <w:tcPr>
            <w:tcW w:w="1701" w:type="dxa"/>
          </w:tcPr>
          <w:p w14:paraId="3A3025F2" w14:textId="210B38B8"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Уточненный план на 202</w:t>
            </w:r>
            <w:r w:rsidR="00933CDE" w:rsidRPr="00396E5A">
              <w:rPr>
                <w:rFonts w:ascii="Times New Roman" w:eastAsia="Times New Roman" w:hAnsi="Times New Roman" w:cs="Times New Roman"/>
                <w:sz w:val="18"/>
                <w:szCs w:val="18"/>
                <w:lang w:eastAsia="ru-RU"/>
              </w:rPr>
              <w:t>2</w:t>
            </w:r>
            <w:r w:rsidRPr="00396E5A">
              <w:rPr>
                <w:rFonts w:ascii="Times New Roman" w:eastAsia="Times New Roman" w:hAnsi="Times New Roman" w:cs="Times New Roman"/>
                <w:sz w:val="18"/>
                <w:szCs w:val="18"/>
                <w:lang w:eastAsia="ru-RU"/>
              </w:rPr>
              <w:t xml:space="preserve"> год </w:t>
            </w:r>
          </w:p>
          <w:p w14:paraId="642C9259"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(рублей)</w:t>
            </w:r>
          </w:p>
        </w:tc>
        <w:tc>
          <w:tcPr>
            <w:tcW w:w="1701" w:type="dxa"/>
          </w:tcPr>
          <w:p w14:paraId="1CF74D94" w14:textId="754B4133"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Исполнение за 202</w:t>
            </w:r>
            <w:r w:rsidR="00933CDE" w:rsidRPr="00396E5A">
              <w:rPr>
                <w:rFonts w:ascii="Times New Roman" w:eastAsia="Times New Roman" w:hAnsi="Times New Roman" w:cs="Times New Roman"/>
                <w:sz w:val="18"/>
                <w:szCs w:val="18"/>
                <w:lang w:eastAsia="ru-RU"/>
              </w:rPr>
              <w:t>2</w:t>
            </w:r>
            <w:r w:rsidRPr="00396E5A">
              <w:rPr>
                <w:rFonts w:ascii="Times New Roman" w:eastAsia="Times New Roman" w:hAnsi="Times New Roman" w:cs="Times New Roman"/>
                <w:sz w:val="18"/>
                <w:szCs w:val="18"/>
                <w:lang w:eastAsia="ru-RU"/>
              </w:rPr>
              <w:t xml:space="preserve"> год </w:t>
            </w:r>
          </w:p>
          <w:p w14:paraId="5667FA29"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(рублей)</w:t>
            </w:r>
          </w:p>
        </w:tc>
        <w:tc>
          <w:tcPr>
            <w:tcW w:w="851" w:type="dxa"/>
          </w:tcPr>
          <w:p w14:paraId="6DF4D71A"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 исполнения</w:t>
            </w:r>
          </w:p>
        </w:tc>
        <w:tc>
          <w:tcPr>
            <w:tcW w:w="567" w:type="dxa"/>
          </w:tcPr>
          <w:p w14:paraId="64ECE2F9" w14:textId="77777777" w:rsidR="0092568E" w:rsidRPr="00396E5A" w:rsidRDefault="0092568E" w:rsidP="0092568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Уд. вес (%)</w:t>
            </w:r>
          </w:p>
        </w:tc>
        <w:tc>
          <w:tcPr>
            <w:tcW w:w="1559" w:type="dxa"/>
          </w:tcPr>
          <w:p w14:paraId="6ECC6543" w14:textId="26C603AF" w:rsidR="0092568E" w:rsidRPr="00396E5A" w:rsidRDefault="0092568E" w:rsidP="00933CDE">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Динамика к 20</w:t>
            </w:r>
            <w:r w:rsidR="00EC35C1" w:rsidRPr="00396E5A">
              <w:rPr>
                <w:rFonts w:ascii="Times New Roman" w:eastAsia="Times New Roman" w:hAnsi="Times New Roman" w:cs="Times New Roman"/>
                <w:sz w:val="18"/>
                <w:szCs w:val="18"/>
                <w:lang w:eastAsia="ru-RU"/>
              </w:rPr>
              <w:t>2</w:t>
            </w:r>
            <w:r w:rsidR="00933CDE" w:rsidRPr="00396E5A">
              <w:rPr>
                <w:rFonts w:ascii="Times New Roman" w:eastAsia="Times New Roman" w:hAnsi="Times New Roman" w:cs="Times New Roman"/>
                <w:sz w:val="18"/>
                <w:szCs w:val="18"/>
                <w:lang w:eastAsia="ru-RU"/>
              </w:rPr>
              <w:t>1</w:t>
            </w:r>
            <w:r w:rsidR="00EC35C1" w:rsidRPr="00396E5A">
              <w:rPr>
                <w:rFonts w:ascii="Times New Roman" w:eastAsia="Times New Roman" w:hAnsi="Times New Roman" w:cs="Times New Roman"/>
                <w:sz w:val="18"/>
                <w:szCs w:val="18"/>
                <w:lang w:eastAsia="ru-RU"/>
              </w:rPr>
              <w:t xml:space="preserve"> </w:t>
            </w:r>
            <w:r w:rsidRPr="00396E5A">
              <w:rPr>
                <w:rFonts w:ascii="Times New Roman" w:eastAsia="Times New Roman" w:hAnsi="Times New Roman" w:cs="Times New Roman"/>
                <w:sz w:val="18"/>
                <w:szCs w:val="18"/>
                <w:lang w:eastAsia="ru-RU"/>
              </w:rPr>
              <w:t>году (рублей)</w:t>
            </w:r>
          </w:p>
        </w:tc>
      </w:tr>
      <w:tr w:rsidR="00D73ABC" w:rsidRPr="00D73ABC" w14:paraId="5C9398D0" w14:textId="77777777" w:rsidTr="0092568E">
        <w:tc>
          <w:tcPr>
            <w:tcW w:w="1809" w:type="dxa"/>
          </w:tcPr>
          <w:p w14:paraId="1C5C4897"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Налоги на прибыль, доходы</w:t>
            </w:r>
          </w:p>
        </w:tc>
        <w:tc>
          <w:tcPr>
            <w:tcW w:w="1701" w:type="dxa"/>
          </w:tcPr>
          <w:p w14:paraId="1B598A0C" w14:textId="12AE172A"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1 192 100 000,00</w:t>
            </w:r>
          </w:p>
        </w:tc>
        <w:tc>
          <w:tcPr>
            <w:tcW w:w="1701" w:type="dxa"/>
          </w:tcPr>
          <w:p w14:paraId="5511A2E2" w14:textId="03F4AD8F" w:rsidR="0092568E" w:rsidRPr="00206540" w:rsidRDefault="00FF23A1" w:rsidP="00206540">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w:t>
            </w:r>
            <w:r w:rsidR="00206540" w:rsidRPr="00206540">
              <w:rPr>
                <w:rFonts w:ascii="Times New Roman" w:eastAsia="Times New Roman" w:hAnsi="Times New Roman" w:cs="Times New Roman"/>
                <w:sz w:val="20"/>
                <w:szCs w:val="20"/>
                <w:lang w:eastAsia="ru-RU"/>
              </w:rPr>
              <w:t> 206 400 000,00</w:t>
            </w:r>
          </w:p>
        </w:tc>
        <w:tc>
          <w:tcPr>
            <w:tcW w:w="1701" w:type="dxa"/>
          </w:tcPr>
          <w:p w14:paraId="20A29E9B" w14:textId="33BA0E58"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1 246 570 627,47</w:t>
            </w:r>
          </w:p>
        </w:tc>
        <w:tc>
          <w:tcPr>
            <w:tcW w:w="851" w:type="dxa"/>
            <w:shd w:val="clear" w:color="auto" w:fill="auto"/>
          </w:tcPr>
          <w:p w14:paraId="19AB665F" w14:textId="38A20511"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103,33</w:t>
            </w:r>
          </w:p>
        </w:tc>
        <w:tc>
          <w:tcPr>
            <w:tcW w:w="567" w:type="dxa"/>
            <w:shd w:val="clear" w:color="auto" w:fill="auto"/>
          </w:tcPr>
          <w:p w14:paraId="5F82F79E" w14:textId="669EA884" w:rsidR="0092568E" w:rsidRPr="00D73ABC" w:rsidRDefault="00D711F9" w:rsidP="0092568E">
            <w:pPr>
              <w:spacing w:after="0" w:line="240" w:lineRule="auto"/>
              <w:jc w:val="center"/>
              <w:rPr>
                <w:rFonts w:ascii="Times New Roman" w:eastAsia="Times New Roman" w:hAnsi="Times New Roman" w:cs="Times New Roman"/>
                <w:color w:val="FF0000"/>
                <w:sz w:val="20"/>
                <w:szCs w:val="20"/>
                <w:lang w:eastAsia="ru-RU"/>
              </w:rPr>
            </w:pPr>
            <w:r w:rsidRPr="00D711F9">
              <w:rPr>
                <w:rFonts w:ascii="Times New Roman" w:eastAsia="Times New Roman" w:hAnsi="Times New Roman" w:cs="Times New Roman"/>
                <w:sz w:val="20"/>
                <w:szCs w:val="20"/>
                <w:lang w:eastAsia="ru-RU"/>
              </w:rPr>
              <w:t>21,9</w:t>
            </w:r>
          </w:p>
        </w:tc>
        <w:tc>
          <w:tcPr>
            <w:tcW w:w="1559" w:type="dxa"/>
            <w:shd w:val="clear" w:color="auto" w:fill="auto"/>
          </w:tcPr>
          <w:p w14:paraId="3E624F93" w14:textId="2CB7B0CA" w:rsidR="0092568E" w:rsidRPr="00B20A0D" w:rsidRDefault="002E762F" w:rsidP="00B20A0D">
            <w:pPr>
              <w:spacing w:after="0" w:line="240" w:lineRule="auto"/>
              <w:jc w:val="center"/>
              <w:rPr>
                <w:rFonts w:ascii="Times New Roman" w:eastAsia="Times New Roman" w:hAnsi="Times New Roman" w:cs="Times New Roman"/>
                <w:sz w:val="20"/>
                <w:szCs w:val="20"/>
                <w:lang w:eastAsia="ru-RU"/>
              </w:rPr>
            </w:pPr>
            <w:r w:rsidRPr="00B20A0D">
              <w:rPr>
                <w:rFonts w:ascii="Times New Roman" w:eastAsia="Times New Roman" w:hAnsi="Times New Roman" w:cs="Times New Roman"/>
                <w:sz w:val="20"/>
                <w:szCs w:val="20"/>
                <w:lang w:eastAsia="ru-RU"/>
              </w:rPr>
              <w:t>+</w:t>
            </w:r>
            <w:r w:rsidR="00B20A0D" w:rsidRPr="00B20A0D">
              <w:rPr>
                <w:rFonts w:ascii="Times New Roman" w:eastAsia="Times New Roman" w:hAnsi="Times New Roman" w:cs="Times New Roman"/>
                <w:sz w:val="20"/>
                <w:szCs w:val="20"/>
                <w:lang w:eastAsia="ru-RU"/>
              </w:rPr>
              <w:t>72 110 496,07</w:t>
            </w:r>
          </w:p>
        </w:tc>
      </w:tr>
      <w:tr w:rsidR="00D73ABC" w:rsidRPr="00D73ABC" w14:paraId="05A01117" w14:textId="77777777" w:rsidTr="0092568E">
        <w:tc>
          <w:tcPr>
            <w:tcW w:w="1809" w:type="dxa"/>
          </w:tcPr>
          <w:p w14:paraId="255A384F"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Налоги на товары</w:t>
            </w:r>
          </w:p>
        </w:tc>
        <w:tc>
          <w:tcPr>
            <w:tcW w:w="1701" w:type="dxa"/>
          </w:tcPr>
          <w:p w14:paraId="112EF2E3" w14:textId="5D33ACAB"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30 808 000,00</w:t>
            </w:r>
          </w:p>
        </w:tc>
        <w:tc>
          <w:tcPr>
            <w:tcW w:w="1701" w:type="dxa"/>
          </w:tcPr>
          <w:p w14:paraId="5128AD2E" w14:textId="4932414D"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30 808 000,00</w:t>
            </w:r>
          </w:p>
        </w:tc>
        <w:tc>
          <w:tcPr>
            <w:tcW w:w="1701" w:type="dxa"/>
          </w:tcPr>
          <w:p w14:paraId="208898D3" w14:textId="2CFD8110"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33 827 099,10</w:t>
            </w:r>
          </w:p>
        </w:tc>
        <w:tc>
          <w:tcPr>
            <w:tcW w:w="851" w:type="dxa"/>
            <w:shd w:val="clear" w:color="auto" w:fill="auto"/>
          </w:tcPr>
          <w:p w14:paraId="335BABB2" w14:textId="144D1C0E"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109,8</w:t>
            </w:r>
          </w:p>
        </w:tc>
        <w:tc>
          <w:tcPr>
            <w:tcW w:w="567" w:type="dxa"/>
            <w:shd w:val="clear" w:color="auto" w:fill="auto"/>
          </w:tcPr>
          <w:p w14:paraId="5ED6ABB8" w14:textId="3E0F450B" w:rsidR="0092568E" w:rsidRPr="00D73ABC" w:rsidRDefault="00AF0048" w:rsidP="0092568E">
            <w:pPr>
              <w:spacing w:after="0" w:line="240" w:lineRule="auto"/>
              <w:jc w:val="center"/>
              <w:rPr>
                <w:rFonts w:ascii="Times New Roman" w:eastAsia="Times New Roman" w:hAnsi="Times New Roman" w:cs="Times New Roman"/>
                <w:color w:val="FF0000"/>
                <w:sz w:val="20"/>
                <w:szCs w:val="20"/>
                <w:lang w:eastAsia="ru-RU"/>
              </w:rPr>
            </w:pPr>
            <w:r w:rsidRPr="00D711F9">
              <w:rPr>
                <w:rFonts w:ascii="Times New Roman" w:eastAsia="Times New Roman" w:hAnsi="Times New Roman" w:cs="Times New Roman"/>
                <w:sz w:val="20"/>
                <w:szCs w:val="20"/>
                <w:lang w:eastAsia="ru-RU"/>
              </w:rPr>
              <w:t>0,6</w:t>
            </w:r>
          </w:p>
        </w:tc>
        <w:tc>
          <w:tcPr>
            <w:tcW w:w="1559" w:type="dxa"/>
            <w:shd w:val="clear" w:color="auto" w:fill="auto"/>
          </w:tcPr>
          <w:p w14:paraId="6C86ACCC" w14:textId="02E0A829" w:rsidR="0092568E" w:rsidRPr="00B20A0D" w:rsidRDefault="00B20A0D" w:rsidP="0092568E">
            <w:pPr>
              <w:spacing w:after="0" w:line="240" w:lineRule="auto"/>
              <w:jc w:val="center"/>
              <w:rPr>
                <w:rFonts w:ascii="Times New Roman" w:eastAsia="Times New Roman" w:hAnsi="Times New Roman" w:cs="Times New Roman"/>
                <w:color w:val="FF0000"/>
                <w:sz w:val="20"/>
                <w:szCs w:val="20"/>
                <w:lang w:eastAsia="ru-RU"/>
              </w:rPr>
            </w:pPr>
            <w:r w:rsidRPr="00B20A0D">
              <w:rPr>
                <w:rFonts w:ascii="Times New Roman" w:eastAsia="Times New Roman" w:hAnsi="Times New Roman" w:cs="Times New Roman"/>
                <w:sz w:val="20"/>
                <w:szCs w:val="20"/>
                <w:lang w:eastAsia="ru-RU"/>
              </w:rPr>
              <w:t>+7 654 283,34</w:t>
            </w:r>
          </w:p>
        </w:tc>
      </w:tr>
      <w:tr w:rsidR="00D73ABC" w:rsidRPr="00D73ABC" w14:paraId="33047B42" w14:textId="77777777" w:rsidTr="0092568E">
        <w:tc>
          <w:tcPr>
            <w:tcW w:w="1809" w:type="dxa"/>
          </w:tcPr>
          <w:p w14:paraId="68BC3FF2"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Налоги на совокупный доход</w:t>
            </w:r>
          </w:p>
        </w:tc>
        <w:tc>
          <w:tcPr>
            <w:tcW w:w="1701" w:type="dxa"/>
          </w:tcPr>
          <w:p w14:paraId="18EE27A5" w14:textId="566A88E6"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164 190 000,00</w:t>
            </w:r>
          </w:p>
        </w:tc>
        <w:tc>
          <w:tcPr>
            <w:tcW w:w="1701" w:type="dxa"/>
          </w:tcPr>
          <w:p w14:paraId="03739AAB" w14:textId="4659DF19"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224 263 881,78</w:t>
            </w:r>
          </w:p>
        </w:tc>
        <w:tc>
          <w:tcPr>
            <w:tcW w:w="1701" w:type="dxa"/>
          </w:tcPr>
          <w:p w14:paraId="05014EAB" w14:textId="4DCE2921"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265 756 094,63</w:t>
            </w:r>
          </w:p>
        </w:tc>
        <w:tc>
          <w:tcPr>
            <w:tcW w:w="851" w:type="dxa"/>
            <w:shd w:val="clear" w:color="auto" w:fill="auto"/>
          </w:tcPr>
          <w:p w14:paraId="1E33A09C" w14:textId="790CB64B"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118,5</w:t>
            </w:r>
          </w:p>
        </w:tc>
        <w:tc>
          <w:tcPr>
            <w:tcW w:w="567" w:type="dxa"/>
            <w:shd w:val="clear" w:color="auto" w:fill="auto"/>
          </w:tcPr>
          <w:p w14:paraId="3DA533C6" w14:textId="2BC3C7DB" w:rsidR="0092568E" w:rsidRPr="00D73ABC" w:rsidRDefault="00F0446F" w:rsidP="0092568E">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4,7</w:t>
            </w:r>
          </w:p>
        </w:tc>
        <w:tc>
          <w:tcPr>
            <w:tcW w:w="1559" w:type="dxa"/>
            <w:shd w:val="clear" w:color="auto" w:fill="auto"/>
          </w:tcPr>
          <w:p w14:paraId="05C00821" w14:textId="4D6177B9" w:rsidR="0092568E" w:rsidRPr="00D73ABC" w:rsidRDefault="00B20A0D" w:rsidP="0092568E">
            <w:pPr>
              <w:spacing w:after="0" w:line="240" w:lineRule="auto"/>
              <w:jc w:val="center"/>
              <w:rPr>
                <w:rFonts w:ascii="Times New Roman" w:eastAsia="Times New Roman" w:hAnsi="Times New Roman" w:cs="Times New Roman"/>
                <w:color w:val="FF0000"/>
                <w:sz w:val="20"/>
                <w:szCs w:val="20"/>
                <w:lang w:eastAsia="ru-RU"/>
              </w:rPr>
            </w:pPr>
            <w:r w:rsidRPr="00B20A0D">
              <w:rPr>
                <w:rFonts w:ascii="Times New Roman" w:eastAsia="Times New Roman" w:hAnsi="Times New Roman" w:cs="Times New Roman"/>
                <w:sz w:val="20"/>
                <w:szCs w:val="20"/>
                <w:lang w:eastAsia="ru-RU"/>
              </w:rPr>
              <w:t>+190 872 440,5</w:t>
            </w:r>
          </w:p>
        </w:tc>
      </w:tr>
      <w:tr w:rsidR="00D73ABC" w:rsidRPr="00D73ABC" w14:paraId="5C622AF6" w14:textId="77777777" w:rsidTr="0092568E">
        <w:tc>
          <w:tcPr>
            <w:tcW w:w="1809" w:type="dxa"/>
          </w:tcPr>
          <w:p w14:paraId="4DF95F54"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Налоги на имущество</w:t>
            </w:r>
          </w:p>
        </w:tc>
        <w:tc>
          <w:tcPr>
            <w:tcW w:w="1701" w:type="dxa"/>
          </w:tcPr>
          <w:p w14:paraId="72CAF6E0" w14:textId="4BB2D6EE"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231 000 000,00</w:t>
            </w:r>
          </w:p>
        </w:tc>
        <w:tc>
          <w:tcPr>
            <w:tcW w:w="1701" w:type="dxa"/>
          </w:tcPr>
          <w:p w14:paraId="6F6DD5A6" w14:textId="29A201F6"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231 000 000,00</w:t>
            </w:r>
          </w:p>
        </w:tc>
        <w:tc>
          <w:tcPr>
            <w:tcW w:w="1701" w:type="dxa"/>
          </w:tcPr>
          <w:p w14:paraId="63AA3F42" w14:textId="1E44E8A6"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218 743 930,01</w:t>
            </w:r>
          </w:p>
        </w:tc>
        <w:tc>
          <w:tcPr>
            <w:tcW w:w="851" w:type="dxa"/>
            <w:shd w:val="clear" w:color="auto" w:fill="auto"/>
          </w:tcPr>
          <w:p w14:paraId="1549ADDB" w14:textId="549DDD0E" w:rsidR="0092568E" w:rsidRPr="00206540" w:rsidRDefault="00206540" w:rsidP="0092568E">
            <w:pPr>
              <w:spacing w:after="0" w:line="240" w:lineRule="auto"/>
              <w:jc w:val="center"/>
              <w:rPr>
                <w:rFonts w:ascii="Times New Roman" w:eastAsia="Times New Roman" w:hAnsi="Times New Roman" w:cs="Times New Roman"/>
                <w:b/>
                <w:sz w:val="20"/>
                <w:szCs w:val="20"/>
                <w:lang w:eastAsia="ru-RU"/>
              </w:rPr>
            </w:pPr>
            <w:r w:rsidRPr="00206540">
              <w:rPr>
                <w:rFonts w:ascii="Times New Roman" w:eastAsia="Times New Roman" w:hAnsi="Times New Roman" w:cs="Times New Roman"/>
                <w:b/>
                <w:sz w:val="20"/>
                <w:szCs w:val="20"/>
                <w:lang w:eastAsia="ru-RU"/>
              </w:rPr>
              <w:t>94,69</w:t>
            </w:r>
          </w:p>
        </w:tc>
        <w:tc>
          <w:tcPr>
            <w:tcW w:w="567" w:type="dxa"/>
            <w:shd w:val="clear" w:color="auto" w:fill="auto"/>
          </w:tcPr>
          <w:p w14:paraId="469F6D18" w14:textId="22193455" w:rsidR="0092568E" w:rsidRPr="00D73ABC" w:rsidRDefault="00F0446F" w:rsidP="0092568E">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3,9</w:t>
            </w:r>
          </w:p>
        </w:tc>
        <w:tc>
          <w:tcPr>
            <w:tcW w:w="1559" w:type="dxa"/>
            <w:shd w:val="clear" w:color="auto" w:fill="auto"/>
          </w:tcPr>
          <w:p w14:paraId="6D2916F2" w14:textId="3ADD2304" w:rsidR="0092568E" w:rsidRPr="00D73ABC" w:rsidRDefault="00B20A0D" w:rsidP="0092568E">
            <w:pPr>
              <w:spacing w:after="0" w:line="240" w:lineRule="auto"/>
              <w:jc w:val="center"/>
              <w:rPr>
                <w:rFonts w:ascii="Times New Roman" w:eastAsia="Times New Roman" w:hAnsi="Times New Roman" w:cs="Times New Roman"/>
                <w:b/>
                <w:color w:val="FF0000"/>
                <w:sz w:val="20"/>
                <w:szCs w:val="20"/>
                <w:lang w:eastAsia="ru-RU"/>
              </w:rPr>
            </w:pPr>
            <w:r w:rsidRPr="00B20A0D">
              <w:rPr>
                <w:rFonts w:ascii="Times New Roman" w:eastAsia="Times New Roman" w:hAnsi="Times New Roman" w:cs="Times New Roman"/>
                <w:b/>
                <w:sz w:val="20"/>
                <w:szCs w:val="20"/>
                <w:lang w:eastAsia="ru-RU"/>
              </w:rPr>
              <w:t>-</w:t>
            </w:r>
            <w:r w:rsidRPr="00DC16D1">
              <w:rPr>
                <w:rFonts w:ascii="Times New Roman" w:eastAsia="Times New Roman" w:hAnsi="Times New Roman" w:cs="Times New Roman"/>
                <w:sz w:val="20"/>
                <w:szCs w:val="20"/>
                <w:lang w:eastAsia="ru-RU"/>
              </w:rPr>
              <w:t>7</w:t>
            </w:r>
            <w:r w:rsidRPr="00B20A0D">
              <w:rPr>
                <w:rFonts w:ascii="Times New Roman" w:eastAsia="Times New Roman" w:hAnsi="Times New Roman" w:cs="Times New Roman"/>
                <w:b/>
                <w:sz w:val="20"/>
                <w:szCs w:val="20"/>
                <w:lang w:eastAsia="ru-RU"/>
              </w:rPr>
              <w:t> 986 343,07</w:t>
            </w:r>
          </w:p>
        </w:tc>
      </w:tr>
      <w:tr w:rsidR="00D73ABC" w:rsidRPr="00D73ABC" w14:paraId="3C0BA39C" w14:textId="77777777" w:rsidTr="0092568E">
        <w:tc>
          <w:tcPr>
            <w:tcW w:w="1809" w:type="dxa"/>
          </w:tcPr>
          <w:p w14:paraId="3D1712AF"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Государственная пошлина</w:t>
            </w:r>
          </w:p>
        </w:tc>
        <w:tc>
          <w:tcPr>
            <w:tcW w:w="1701" w:type="dxa"/>
          </w:tcPr>
          <w:p w14:paraId="39348BF5" w14:textId="5390C292"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18 000 000,00</w:t>
            </w:r>
          </w:p>
        </w:tc>
        <w:tc>
          <w:tcPr>
            <w:tcW w:w="1701" w:type="dxa"/>
          </w:tcPr>
          <w:p w14:paraId="2FE9FB50" w14:textId="68709ADC"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21 500 000,00</w:t>
            </w:r>
          </w:p>
        </w:tc>
        <w:tc>
          <w:tcPr>
            <w:tcW w:w="1701" w:type="dxa"/>
          </w:tcPr>
          <w:p w14:paraId="3E5B0694" w14:textId="79C2DCB8"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22 493 084,36</w:t>
            </w:r>
          </w:p>
        </w:tc>
        <w:tc>
          <w:tcPr>
            <w:tcW w:w="851" w:type="dxa"/>
            <w:shd w:val="clear" w:color="auto" w:fill="auto"/>
          </w:tcPr>
          <w:p w14:paraId="45181F6D" w14:textId="439A6E56"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104,62</w:t>
            </w:r>
          </w:p>
        </w:tc>
        <w:tc>
          <w:tcPr>
            <w:tcW w:w="567" w:type="dxa"/>
            <w:shd w:val="clear" w:color="auto" w:fill="auto"/>
          </w:tcPr>
          <w:p w14:paraId="497A7343" w14:textId="6C6E134B" w:rsidR="0092568E" w:rsidRPr="00D73ABC" w:rsidRDefault="00AF0048" w:rsidP="0092568E">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0,4</w:t>
            </w:r>
          </w:p>
        </w:tc>
        <w:tc>
          <w:tcPr>
            <w:tcW w:w="1559" w:type="dxa"/>
            <w:shd w:val="clear" w:color="auto" w:fill="auto"/>
          </w:tcPr>
          <w:p w14:paraId="79A4A2EF" w14:textId="1454A2E2" w:rsidR="0092568E" w:rsidRPr="00B20A0D" w:rsidRDefault="00B20A0D" w:rsidP="0092568E">
            <w:pPr>
              <w:spacing w:after="0" w:line="240" w:lineRule="auto"/>
              <w:jc w:val="center"/>
              <w:rPr>
                <w:rFonts w:ascii="Times New Roman" w:eastAsia="Times New Roman" w:hAnsi="Times New Roman" w:cs="Times New Roman"/>
                <w:color w:val="FF0000"/>
                <w:sz w:val="20"/>
                <w:szCs w:val="20"/>
                <w:lang w:eastAsia="ru-RU"/>
              </w:rPr>
            </w:pPr>
            <w:r w:rsidRPr="00B20A0D">
              <w:rPr>
                <w:rFonts w:ascii="Times New Roman" w:eastAsia="Times New Roman" w:hAnsi="Times New Roman" w:cs="Times New Roman"/>
                <w:sz w:val="20"/>
                <w:szCs w:val="20"/>
                <w:lang w:eastAsia="ru-RU"/>
              </w:rPr>
              <w:t>+3 014 529,6</w:t>
            </w:r>
          </w:p>
        </w:tc>
      </w:tr>
      <w:tr w:rsidR="00D73ABC" w:rsidRPr="00D73ABC" w14:paraId="405EDF44" w14:textId="77777777" w:rsidTr="0092568E">
        <w:tc>
          <w:tcPr>
            <w:tcW w:w="1809" w:type="dxa"/>
          </w:tcPr>
          <w:p w14:paraId="64294C57"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Задолженность и перерасчеты по отмененным налогам, сборам и иным платежам</w:t>
            </w:r>
          </w:p>
        </w:tc>
        <w:tc>
          <w:tcPr>
            <w:tcW w:w="1701" w:type="dxa"/>
          </w:tcPr>
          <w:p w14:paraId="1F62A0DD" w14:textId="1F1A3291" w:rsidR="0092568E" w:rsidRPr="00D73ABC" w:rsidRDefault="0092568E" w:rsidP="0092568E">
            <w:pPr>
              <w:spacing w:after="0" w:line="240" w:lineRule="auto"/>
              <w:jc w:val="center"/>
              <w:rPr>
                <w:rFonts w:ascii="Times New Roman" w:eastAsia="Times New Roman" w:hAnsi="Times New Roman" w:cs="Times New Roman"/>
                <w:color w:val="FF0000"/>
                <w:sz w:val="20"/>
                <w:szCs w:val="20"/>
                <w:lang w:eastAsia="ru-RU"/>
              </w:rPr>
            </w:pPr>
          </w:p>
        </w:tc>
        <w:tc>
          <w:tcPr>
            <w:tcW w:w="1701" w:type="dxa"/>
          </w:tcPr>
          <w:p w14:paraId="25C21069" w14:textId="3BF84049"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28,53</w:t>
            </w:r>
          </w:p>
        </w:tc>
        <w:tc>
          <w:tcPr>
            <w:tcW w:w="1701" w:type="dxa"/>
          </w:tcPr>
          <w:p w14:paraId="20FC429F" w14:textId="3A47756D"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-11 193,02</w:t>
            </w:r>
          </w:p>
        </w:tc>
        <w:tc>
          <w:tcPr>
            <w:tcW w:w="851" w:type="dxa"/>
            <w:shd w:val="clear" w:color="auto" w:fill="auto"/>
          </w:tcPr>
          <w:p w14:paraId="08948344" w14:textId="1687BDE0" w:rsidR="0092568E" w:rsidRPr="00D73ABC" w:rsidRDefault="0092568E" w:rsidP="0092568E">
            <w:pPr>
              <w:spacing w:after="0" w:line="240" w:lineRule="auto"/>
              <w:jc w:val="center"/>
              <w:rPr>
                <w:rFonts w:ascii="Times New Roman" w:eastAsia="Times New Roman" w:hAnsi="Times New Roman" w:cs="Times New Roman"/>
                <w:b/>
                <w:color w:val="FF0000"/>
                <w:sz w:val="20"/>
                <w:szCs w:val="20"/>
                <w:lang w:eastAsia="ru-RU"/>
              </w:rPr>
            </w:pPr>
          </w:p>
        </w:tc>
        <w:tc>
          <w:tcPr>
            <w:tcW w:w="567" w:type="dxa"/>
            <w:shd w:val="clear" w:color="auto" w:fill="auto"/>
          </w:tcPr>
          <w:p w14:paraId="447C6F57" w14:textId="77777777" w:rsidR="0092568E" w:rsidRPr="00D73ABC" w:rsidRDefault="0092568E" w:rsidP="0092568E">
            <w:pPr>
              <w:spacing w:after="0" w:line="240" w:lineRule="auto"/>
              <w:jc w:val="center"/>
              <w:rPr>
                <w:rFonts w:ascii="Times New Roman" w:eastAsia="Times New Roman" w:hAnsi="Times New Roman" w:cs="Times New Roman"/>
                <w:color w:val="FF0000"/>
                <w:sz w:val="20"/>
                <w:szCs w:val="20"/>
                <w:lang w:eastAsia="ru-RU"/>
              </w:rPr>
            </w:pPr>
          </w:p>
        </w:tc>
        <w:tc>
          <w:tcPr>
            <w:tcW w:w="1559" w:type="dxa"/>
            <w:shd w:val="clear" w:color="auto" w:fill="auto"/>
          </w:tcPr>
          <w:p w14:paraId="74C839D0" w14:textId="24FD2EFC" w:rsidR="0092568E" w:rsidRPr="00D73ABC" w:rsidRDefault="00B20A0D" w:rsidP="0092568E">
            <w:pPr>
              <w:spacing w:after="0" w:line="240" w:lineRule="auto"/>
              <w:jc w:val="center"/>
              <w:rPr>
                <w:rFonts w:ascii="Times New Roman" w:eastAsia="Times New Roman" w:hAnsi="Times New Roman" w:cs="Times New Roman"/>
                <w:color w:val="FF0000"/>
                <w:sz w:val="20"/>
                <w:szCs w:val="20"/>
                <w:lang w:eastAsia="ru-RU"/>
              </w:rPr>
            </w:pPr>
            <w:r w:rsidRPr="00B20A0D">
              <w:rPr>
                <w:rFonts w:ascii="Times New Roman" w:eastAsia="Times New Roman" w:hAnsi="Times New Roman" w:cs="Times New Roman"/>
                <w:sz w:val="20"/>
                <w:szCs w:val="20"/>
                <w:lang w:eastAsia="ru-RU"/>
              </w:rPr>
              <w:t>+170 963,67</w:t>
            </w:r>
          </w:p>
        </w:tc>
      </w:tr>
      <w:tr w:rsidR="00D73ABC" w:rsidRPr="00D73ABC" w14:paraId="3B4D38A8" w14:textId="77777777" w:rsidTr="0092568E">
        <w:tc>
          <w:tcPr>
            <w:tcW w:w="1809" w:type="dxa"/>
          </w:tcPr>
          <w:p w14:paraId="12A8138A" w14:textId="77777777" w:rsidR="0092568E" w:rsidRPr="00AD6008" w:rsidRDefault="0092568E"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tcPr>
          <w:p w14:paraId="550254D2" w14:textId="527B06A2"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160 429 720,00</w:t>
            </w:r>
          </w:p>
        </w:tc>
        <w:tc>
          <w:tcPr>
            <w:tcW w:w="1701" w:type="dxa"/>
          </w:tcPr>
          <w:p w14:paraId="557CE543" w14:textId="4F289E76"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201 209 434,91</w:t>
            </w:r>
          </w:p>
        </w:tc>
        <w:tc>
          <w:tcPr>
            <w:tcW w:w="1701" w:type="dxa"/>
          </w:tcPr>
          <w:p w14:paraId="3374278A" w14:textId="6568B420"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219 021 186,11</w:t>
            </w:r>
          </w:p>
        </w:tc>
        <w:tc>
          <w:tcPr>
            <w:tcW w:w="851" w:type="dxa"/>
            <w:shd w:val="clear" w:color="auto" w:fill="auto"/>
          </w:tcPr>
          <w:p w14:paraId="0A1D97B4" w14:textId="7CD3111A"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108,85</w:t>
            </w:r>
          </w:p>
        </w:tc>
        <w:tc>
          <w:tcPr>
            <w:tcW w:w="567" w:type="dxa"/>
            <w:shd w:val="clear" w:color="auto" w:fill="auto"/>
          </w:tcPr>
          <w:p w14:paraId="2C517B34" w14:textId="6914627C" w:rsidR="0092568E" w:rsidRPr="00D73ABC" w:rsidRDefault="00AF0048" w:rsidP="00F0446F">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3,</w:t>
            </w:r>
            <w:r w:rsidR="00F0446F" w:rsidRPr="00F0446F">
              <w:rPr>
                <w:rFonts w:ascii="Times New Roman" w:eastAsia="Times New Roman" w:hAnsi="Times New Roman" w:cs="Times New Roman"/>
                <w:sz w:val="20"/>
                <w:szCs w:val="20"/>
                <w:lang w:eastAsia="ru-RU"/>
              </w:rPr>
              <w:t>9</w:t>
            </w:r>
          </w:p>
        </w:tc>
        <w:tc>
          <w:tcPr>
            <w:tcW w:w="1559" w:type="dxa"/>
            <w:shd w:val="clear" w:color="auto" w:fill="auto"/>
          </w:tcPr>
          <w:p w14:paraId="4CF0572D" w14:textId="77D960AA" w:rsidR="0092568E" w:rsidRPr="00D74ED5" w:rsidRDefault="00D74ED5" w:rsidP="0092568E">
            <w:pPr>
              <w:spacing w:after="0" w:line="240" w:lineRule="auto"/>
              <w:jc w:val="center"/>
              <w:rPr>
                <w:rFonts w:ascii="Times New Roman" w:eastAsia="Times New Roman" w:hAnsi="Times New Roman" w:cs="Times New Roman"/>
                <w:color w:val="FF0000"/>
                <w:sz w:val="20"/>
                <w:szCs w:val="20"/>
                <w:lang w:eastAsia="ru-RU"/>
              </w:rPr>
            </w:pPr>
            <w:r w:rsidRPr="00D74ED5">
              <w:rPr>
                <w:rFonts w:ascii="Times New Roman" w:eastAsia="Times New Roman" w:hAnsi="Times New Roman" w:cs="Times New Roman"/>
                <w:sz w:val="20"/>
                <w:szCs w:val="20"/>
                <w:lang w:eastAsia="ru-RU"/>
              </w:rPr>
              <w:t>+54 044 391,8</w:t>
            </w:r>
          </w:p>
        </w:tc>
      </w:tr>
      <w:tr w:rsidR="00D73ABC" w:rsidRPr="00D73ABC" w14:paraId="7196D438" w14:textId="77777777" w:rsidTr="0092568E">
        <w:tc>
          <w:tcPr>
            <w:tcW w:w="1809" w:type="dxa"/>
          </w:tcPr>
          <w:p w14:paraId="1C8360AC" w14:textId="6BECF780" w:rsidR="008903DB" w:rsidRPr="00AD6008" w:rsidRDefault="0092568E" w:rsidP="00396E5A">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tcPr>
          <w:p w14:paraId="77205F94" w14:textId="435DA2FB" w:rsidR="0092568E" w:rsidRPr="00D73ABC" w:rsidRDefault="002A4C40"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8 400 000,00</w:t>
            </w:r>
          </w:p>
        </w:tc>
        <w:tc>
          <w:tcPr>
            <w:tcW w:w="1701" w:type="dxa"/>
          </w:tcPr>
          <w:p w14:paraId="2FFF9A57" w14:textId="2F4B9846"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12 090 000,00</w:t>
            </w:r>
          </w:p>
        </w:tc>
        <w:tc>
          <w:tcPr>
            <w:tcW w:w="1701" w:type="dxa"/>
          </w:tcPr>
          <w:p w14:paraId="7BD0D2E5" w14:textId="799F5E63"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12 462 613,14</w:t>
            </w:r>
          </w:p>
        </w:tc>
        <w:tc>
          <w:tcPr>
            <w:tcW w:w="851" w:type="dxa"/>
            <w:shd w:val="clear" w:color="auto" w:fill="auto"/>
          </w:tcPr>
          <w:p w14:paraId="15378C7C" w14:textId="71F5012F" w:rsidR="0092568E" w:rsidRPr="00206540" w:rsidRDefault="00206540" w:rsidP="0092568E">
            <w:pPr>
              <w:spacing w:after="0" w:line="240" w:lineRule="auto"/>
              <w:jc w:val="center"/>
              <w:rPr>
                <w:rFonts w:ascii="Times New Roman" w:eastAsia="Times New Roman" w:hAnsi="Times New Roman" w:cs="Times New Roman"/>
                <w:sz w:val="20"/>
                <w:szCs w:val="20"/>
                <w:lang w:eastAsia="ru-RU"/>
              </w:rPr>
            </w:pPr>
            <w:r w:rsidRPr="00206540">
              <w:rPr>
                <w:rFonts w:ascii="Times New Roman" w:eastAsia="Times New Roman" w:hAnsi="Times New Roman" w:cs="Times New Roman"/>
                <w:sz w:val="20"/>
                <w:szCs w:val="20"/>
                <w:lang w:eastAsia="ru-RU"/>
              </w:rPr>
              <w:t>103,08</w:t>
            </w:r>
          </w:p>
        </w:tc>
        <w:tc>
          <w:tcPr>
            <w:tcW w:w="567" w:type="dxa"/>
            <w:shd w:val="clear" w:color="auto" w:fill="auto"/>
          </w:tcPr>
          <w:p w14:paraId="0F153D1A" w14:textId="4E39DC41" w:rsidR="0092568E" w:rsidRPr="00D73ABC" w:rsidRDefault="00AF0048" w:rsidP="00F0446F">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0,</w:t>
            </w:r>
            <w:r w:rsidR="00F0446F" w:rsidRPr="00F0446F">
              <w:rPr>
                <w:rFonts w:ascii="Times New Roman" w:eastAsia="Times New Roman" w:hAnsi="Times New Roman" w:cs="Times New Roman"/>
                <w:sz w:val="20"/>
                <w:szCs w:val="20"/>
                <w:lang w:eastAsia="ru-RU"/>
              </w:rPr>
              <w:t>2</w:t>
            </w:r>
          </w:p>
        </w:tc>
        <w:tc>
          <w:tcPr>
            <w:tcW w:w="1559" w:type="dxa"/>
            <w:shd w:val="clear" w:color="auto" w:fill="auto"/>
          </w:tcPr>
          <w:p w14:paraId="3CD5CFEF" w14:textId="76F63461" w:rsidR="0092568E" w:rsidRPr="00D73ABC" w:rsidRDefault="00D74ED5" w:rsidP="0092568E">
            <w:pPr>
              <w:spacing w:after="0" w:line="240" w:lineRule="auto"/>
              <w:jc w:val="center"/>
              <w:rPr>
                <w:rFonts w:ascii="Times New Roman" w:eastAsia="Times New Roman" w:hAnsi="Times New Roman" w:cs="Times New Roman"/>
                <w:b/>
                <w:color w:val="FF0000"/>
                <w:sz w:val="20"/>
                <w:szCs w:val="20"/>
                <w:lang w:eastAsia="ru-RU"/>
              </w:rPr>
            </w:pPr>
            <w:r w:rsidRPr="00D74ED5">
              <w:rPr>
                <w:rFonts w:ascii="Times New Roman" w:eastAsia="Times New Roman" w:hAnsi="Times New Roman" w:cs="Times New Roman"/>
                <w:b/>
                <w:sz w:val="20"/>
                <w:szCs w:val="20"/>
                <w:lang w:eastAsia="ru-RU"/>
              </w:rPr>
              <w:t>-219 492,46</w:t>
            </w:r>
          </w:p>
        </w:tc>
      </w:tr>
      <w:tr w:rsidR="008903DB" w:rsidRPr="00D73ABC" w14:paraId="54A0E904" w14:textId="77777777" w:rsidTr="0092568E">
        <w:tc>
          <w:tcPr>
            <w:tcW w:w="1809" w:type="dxa"/>
          </w:tcPr>
          <w:p w14:paraId="425864BA" w14:textId="77777777" w:rsidR="008903DB" w:rsidRPr="00AD6008" w:rsidRDefault="008903DB"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tcPr>
          <w:p w14:paraId="541CFB20" w14:textId="21B526A8" w:rsidR="008903DB" w:rsidRPr="00D73ABC" w:rsidRDefault="008903DB"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52 141 780,00</w:t>
            </w:r>
          </w:p>
        </w:tc>
        <w:tc>
          <w:tcPr>
            <w:tcW w:w="1701" w:type="dxa"/>
          </w:tcPr>
          <w:p w14:paraId="76DAE65E" w14:textId="76D0BAAE"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53 303 731,94</w:t>
            </w:r>
          </w:p>
        </w:tc>
        <w:tc>
          <w:tcPr>
            <w:tcW w:w="1701" w:type="dxa"/>
          </w:tcPr>
          <w:p w14:paraId="46C4ABFE" w14:textId="248AFDCF"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57 576 253,98</w:t>
            </w:r>
          </w:p>
        </w:tc>
        <w:tc>
          <w:tcPr>
            <w:tcW w:w="851" w:type="dxa"/>
            <w:shd w:val="clear" w:color="auto" w:fill="auto"/>
          </w:tcPr>
          <w:p w14:paraId="02071541" w14:textId="3E6B66C1"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108,02</w:t>
            </w:r>
          </w:p>
        </w:tc>
        <w:tc>
          <w:tcPr>
            <w:tcW w:w="567" w:type="dxa"/>
            <w:shd w:val="clear" w:color="auto" w:fill="auto"/>
          </w:tcPr>
          <w:p w14:paraId="64C71A41" w14:textId="12B0D529" w:rsidR="008903DB" w:rsidRPr="00D73ABC" w:rsidRDefault="008903DB" w:rsidP="00F0446F">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1,0</w:t>
            </w:r>
          </w:p>
        </w:tc>
        <w:tc>
          <w:tcPr>
            <w:tcW w:w="1559" w:type="dxa"/>
            <w:shd w:val="clear" w:color="auto" w:fill="auto"/>
          </w:tcPr>
          <w:p w14:paraId="45471FEF" w14:textId="0561C2AF" w:rsidR="008903DB" w:rsidRPr="00D74ED5" w:rsidRDefault="008903DB" w:rsidP="0092568E">
            <w:pPr>
              <w:spacing w:after="0" w:line="240" w:lineRule="auto"/>
              <w:jc w:val="center"/>
              <w:rPr>
                <w:rFonts w:ascii="Times New Roman" w:eastAsia="Times New Roman" w:hAnsi="Times New Roman" w:cs="Times New Roman"/>
                <w:color w:val="FF0000"/>
                <w:sz w:val="20"/>
                <w:szCs w:val="20"/>
                <w:lang w:eastAsia="ru-RU"/>
              </w:rPr>
            </w:pPr>
            <w:r w:rsidRPr="00D74ED5">
              <w:rPr>
                <w:rFonts w:ascii="Times New Roman" w:eastAsia="Times New Roman" w:hAnsi="Times New Roman" w:cs="Times New Roman"/>
                <w:sz w:val="20"/>
                <w:szCs w:val="20"/>
                <w:lang w:eastAsia="ru-RU"/>
              </w:rPr>
              <w:t>+7 204 402,72</w:t>
            </w:r>
          </w:p>
        </w:tc>
      </w:tr>
      <w:tr w:rsidR="008903DB" w:rsidRPr="00D73ABC" w14:paraId="3F6204E0" w14:textId="77777777" w:rsidTr="0092568E">
        <w:tc>
          <w:tcPr>
            <w:tcW w:w="1809" w:type="dxa"/>
          </w:tcPr>
          <w:p w14:paraId="3C182C73" w14:textId="77777777" w:rsidR="008903DB" w:rsidRPr="00AD6008" w:rsidRDefault="008903DB"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tcPr>
          <w:p w14:paraId="066E0422" w14:textId="50F8BC28" w:rsidR="008903DB" w:rsidRPr="00D73ABC" w:rsidRDefault="008903DB"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119 357 000,00</w:t>
            </w:r>
          </w:p>
        </w:tc>
        <w:tc>
          <w:tcPr>
            <w:tcW w:w="1701" w:type="dxa"/>
          </w:tcPr>
          <w:p w14:paraId="45A14359" w14:textId="5E34675C"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116 530 988,10</w:t>
            </w:r>
          </w:p>
        </w:tc>
        <w:tc>
          <w:tcPr>
            <w:tcW w:w="1701" w:type="dxa"/>
          </w:tcPr>
          <w:p w14:paraId="56A1939C" w14:textId="4010DFAB"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150 381 993,87</w:t>
            </w:r>
          </w:p>
        </w:tc>
        <w:tc>
          <w:tcPr>
            <w:tcW w:w="851" w:type="dxa"/>
            <w:shd w:val="clear" w:color="auto" w:fill="auto"/>
          </w:tcPr>
          <w:p w14:paraId="0FA89F31" w14:textId="6261819B"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129,05</w:t>
            </w:r>
          </w:p>
        </w:tc>
        <w:tc>
          <w:tcPr>
            <w:tcW w:w="567" w:type="dxa"/>
            <w:shd w:val="clear" w:color="auto" w:fill="auto"/>
          </w:tcPr>
          <w:p w14:paraId="52EFD445" w14:textId="4318459B" w:rsidR="008903DB" w:rsidRPr="00D73ABC" w:rsidRDefault="008903DB" w:rsidP="00AF0048">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2,6</w:t>
            </w:r>
          </w:p>
        </w:tc>
        <w:tc>
          <w:tcPr>
            <w:tcW w:w="1559" w:type="dxa"/>
            <w:shd w:val="clear" w:color="auto" w:fill="auto"/>
          </w:tcPr>
          <w:p w14:paraId="55AF411E" w14:textId="2F2CC73E" w:rsidR="008903DB" w:rsidRPr="00D74ED5" w:rsidRDefault="008903DB" w:rsidP="0092568E">
            <w:pPr>
              <w:spacing w:after="0" w:line="240" w:lineRule="auto"/>
              <w:jc w:val="center"/>
              <w:rPr>
                <w:rFonts w:ascii="Times New Roman" w:eastAsia="Times New Roman" w:hAnsi="Times New Roman" w:cs="Times New Roman"/>
                <w:color w:val="FF0000"/>
                <w:sz w:val="20"/>
                <w:szCs w:val="20"/>
                <w:lang w:eastAsia="ru-RU"/>
              </w:rPr>
            </w:pPr>
            <w:r w:rsidRPr="00D74ED5">
              <w:rPr>
                <w:rFonts w:ascii="Times New Roman" w:eastAsia="Times New Roman" w:hAnsi="Times New Roman" w:cs="Times New Roman"/>
                <w:sz w:val="20"/>
                <w:szCs w:val="20"/>
                <w:lang w:eastAsia="ru-RU"/>
              </w:rPr>
              <w:t>+27 992 191,76</w:t>
            </w:r>
          </w:p>
        </w:tc>
      </w:tr>
      <w:tr w:rsidR="008903DB" w:rsidRPr="00D73ABC" w14:paraId="0A41CA31" w14:textId="77777777" w:rsidTr="0092568E">
        <w:tc>
          <w:tcPr>
            <w:tcW w:w="1809" w:type="dxa"/>
          </w:tcPr>
          <w:p w14:paraId="2E61CB36" w14:textId="77777777" w:rsidR="008903DB" w:rsidRPr="00AD6008" w:rsidRDefault="008903DB"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Штрафы, санкции, возмещение ущерба</w:t>
            </w:r>
          </w:p>
        </w:tc>
        <w:tc>
          <w:tcPr>
            <w:tcW w:w="1701" w:type="dxa"/>
          </w:tcPr>
          <w:p w14:paraId="78BD952E" w14:textId="7A9F0D86" w:rsidR="008903DB" w:rsidRPr="00D73ABC" w:rsidRDefault="008903DB" w:rsidP="002A4C40">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9 511 900,00</w:t>
            </w:r>
          </w:p>
        </w:tc>
        <w:tc>
          <w:tcPr>
            <w:tcW w:w="1701" w:type="dxa"/>
          </w:tcPr>
          <w:p w14:paraId="1C10F941" w14:textId="1B0F93AF"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16 092 515,38</w:t>
            </w:r>
          </w:p>
        </w:tc>
        <w:tc>
          <w:tcPr>
            <w:tcW w:w="1701" w:type="dxa"/>
          </w:tcPr>
          <w:p w14:paraId="5236E9AF" w14:textId="25BA6864"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18 178 117,92</w:t>
            </w:r>
          </w:p>
        </w:tc>
        <w:tc>
          <w:tcPr>
            <w:tcW w:w="851" w:type="dxa"/>
            <w:shd w:val="clear" w:color="auto" w:fill="auto"/>
          </w:tcPr>
          <w:p w14:paraId="1FAFCBD2" w14:textId="7B439E17" w:rsidR="008903DB" w:rsidRPr="00D711F9" w:rsidRDefault="008903DB"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112,96</w:t>
            </w:r>
          </w:p>
        </w:tc>
        <w:tc>
          <w:tcPr>
            <w:tcW w:w="567" w:type="dxa"/>
            <w:shd w:val="clear" w:color="auto" w:fill="auto"/>
          </w:tcPr>
          <w:p w14:paraId="362B0AAF" w14:textId="65745CA4" w:rsidR="008903DB" w:rsidRPr="00D73ABC" w:rsidRDefault="008903DB" w:rsidP="00F0446F">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0,3</w:t>
            </w:r>
          </w:p>
        </w:tc>
        <w:tc>
          <w:tcPr>
            <w:tcW w:w="1559" w:type="dxa"/>
            <w:shd w:val="clear" w:color="auto" w:fill="auto"/>
          </w:tcPr>
          <w:p w14:paraId="2C45BBC9" w14:textId="646A68B1" w:rsidR="008903DB" w:rsidRPr="00D73ABC" w:rsidRDefault="008903DB" w:rsidP="0092568E">
            <w:pPr>
              <w:spacing w:after="0" w:line="240" w:lineRule="auto"/>
              <w:jc w:val="center"/>
              <w:rPr>
                <w:rFonts w:ascii="Times New Roman" w:eastAsia="Times New Roman" w:hAnsi="Times New Roman" w:cs="Times New Roman"/>
                <w:color w:val="FF0000"/>
                <w:sz w:val="20"/>
                <w:szCs w:val="20"/>
                <w:lang w:eastAsia="ru-RU"/>
              </w:rPr>
            </w:pPr>
            <w:r w:rsidRPr="00D74ED5">
              <w:rPr>
                <w:rFonts w:ascii="Times New Roman" w:eastAsia="Times New Roman" w:hAnsi="Times New Roman" w:cs="Times New Roman"/>
                <w:sz w:val="20"/>
                <w:szCs w:val="20"/>
                <w:lang w:eastAsia="ru-RU"/>
              </w:rPr>
              <w:t>+34 076,37</w:t>
            </w:r>
          </w:p>
        </w:tc>
      </w:tr>
      <w:tr w:rsidR="00396E5A" w:rsidRPr="00D73ABC" w14:paraId="7D766433" w14:textId="77777777" w:rsidTr="0092568E">
        <w:tc>
          <w:tcPr>
            <w:tcW w:w="1809" w:type="dxa"/>
          </w:tcPr>
          <w:p w14:paraId="38DCEF86" w14:textId="5D2371C7" w:rsidR="00396E5A" w:rsidRPr="00AD6008" w:rsidRDefault="00396E5A" w:rsidP="0092568E">
            <w:pPr>
              <w:spacing w:after="0" w:line="240" w:lineRule="auto"/>
              <w:jc w:val="both"/>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lastRenderedPageBreak/>
              <w:t>Наименование источника доходов</w:t>
            </w:r>
          </w:p>
        </w:tc>
        <w:tc>
          <w:tcPr>
            <w:tcW w:w="1701" w:type="dxa"/>
          </w:tcPr>
          <w:p w14:paraId="33D0BFBA" w14:textId="77777777" w:rsidR="00396E5A" w:rsidRPr="00396E5A" w:rsidRDefault="00396E5A" w:rsidP="00C906CF">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План на</w:t>
            </w:r>
          </w:p>
          <w:p w14:paraId="6A5813A4" w14:textId="77777777" w:rsidR="00396E5A" w:rsidRPr="00396E5A" w:rsidRDefault="00396E5A" w:rsidP="00C906CF">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2022 год</w:t>
            </w:r>
          </w:p>
          <w:p w14:paraId="0EDDC0EC" w14:textId="4FF668F2" w:rsidR="00396E5A" w:rsidRPr="002A4C40" w:rsidRDefault="00396E5A" w:rsidP="002A4C40">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(рублей)</w:t>
            </w:r>
          </w:p>
        </w:tc>
        <w:tc>
          <w:tcPr>
            <w:tcW w:w="1701" w:type="dxa"/>
          </w:tcPr>
          <w:p w14:paraId="3B24FB1C" w14:textId="77777777" w:rsidR="00396E5A" w:rsidRPr="00396E5A" w:rsidRDefault="00396E5A" w:rsidP="00C906CF">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 xml:space="preserve">Уточненный план на 2022 год </w:t>
            </w:r>
          </w:p>
          <w:p w14:paraId="6C3EDE05" w14:textId="14C229EE"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(рублей)</w:t>
            </w:r>
          </w:p>
        </w:tc>
        <w:tc>
          <w:tcPr>
            <w:tcW w:w="1701" w:type="dxa"/>
          </w:tcPr>
          <w:p w14:paraId="77CF513F" w14:textId="77777777" w:rsidR="00396E5A" w:rsidRPr="00396E5A" w:rsidRDefault="00396E5A" w:rsidP="00C906CF">
            <w:pPr>
              <w:spacing w:after="0" w:line="240" w:lineRule="auto"/>
              <w:jc w:val="center"/>
              <w:rPr>
                <w:rFonts w:ascii="Times New Roman" w:eastAsia="Times New Roman" w:hAnsi="Times New Roman" w:cs="Times New Roman"/>
                <w:sz w:val="18"/>
                <w:szCs w:val="18"/>
                <w:lang w:eastAsia="ru-RU"/>
              </w:rPr>
            </w:pPr>
            <w:r w:rsidRPr="00396E5A">
              <w:rPr>
                <w:rFonts w:ascii="Times New Roman" w:eastAsia="Times New Roman" w:hAnsi="Times New Roman" w:cs="Times New Roman"/>
                <w:sz w:val="18"/>
                <w:szCs w:val="18"/>
                <w:lang w:eastAsia="ru-RU"/>
              </w:rPr>
              <w:t xml:space="preserve">Исполнение за 2022 год </w:t>
            </w:r>
          </w:p>
          <w:p w14:paraId="42D8602D" w14:textId="676CCA28"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(рублей)</w:t>
            </w:r>
          </w:p>
        </w:tc>
        <w:tc>
          <w:tcPr>
            <w:tcW w:w="851" w:type="dxa"/>
            <w:shd w:val="clear" w:color="auto" w:fill="auto"/>
          </w:tcPr>
          <w:p w14:paraId="01EE69A8" w14:textId="53944C81"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 исполнения</w:t>
            </w:r>
          </w:p>
        </w:tc>
        <w:tc>
          <w:tcPr>
            <w:tcW w:w="567" w:type="dxa"/>
            <w:shd w:val="clear" w:color="auto" w:fill="auto"/>
          </w:tcPr>
          <w:p w14:paraId="3257F433" w14:textId="7B47C0E2" w:rsidR="00396E5A" w:rsidRPr="00F0446F" w:rsidRDefault="00396E5A" w:rsidP="00F0446F">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Уд. вес (%)</w:t>
            </w:r>
          </w:p>
        </w:tc>
        <w:tc>
          <w:tcPr>
            <w:tcW w:w="1559" w:type="dxa"/>
            <w:shd w:val="clear" w:color="auto" w:fill="auto"/>
          </w:tcPr>
          <w:p w14:paraId="73401BC6" w14:textId="0ABF9E02" w:rsidR="00396E5A" w:rsidRPr="00D74ED5" w:rsidRDefault="00396E5A" w:rsidP="0092568E">
            <w:pPr>
              <w:spacing w:after="0" w:line="240" w:lineRule="auto"/>
              <w:jc w:val="center"/>
              <w:rPr>
                <w:rFonts w:ascii="Times New Roman" w:eastAsia="Times New Roman" w:hAnsi="Times New Roman" w:cs="Times New Roman"/>
                <w:sz w:val="20"/>
                <w:szCs w:val="20"/>
                <w:lang w:eastAsia="ru-RU"/>
              </w:rPr>
            </w:pPr>
            <w:r w:rsidRPr="00396E5A">
              <w:rPr>
                <w:rFonts w:ascii="Times New Roman" w:eastAsia="Times New Roman" w:hAnsi="Times New Roman" w:cs="Times New Roman"/>
                <w:sz w:val="18"/>
                <w:szCs w:val="18"/>
                <w:lang w:eastAsia="ru-RU"/>
              </w:rPr>
              <w:t>Динамика к 2021 году (рублей)</w:t>
            </w:r>
          </w:p>
        </w:tc>
      </w:tr>
      <w:tr w:rsidR="00396E5A" w:rsidRPr="00D73ABC" w14:paraId="0CE7BDD9" w14:textId="77777777" w:rsidTr="0092568E">
        <w:tc>
          <w:tcPr>
            <w:tcW w:w="1809" w:type="dxa"/>
          </w:tcPr>
          <w:p w14:paraId="18F667CF" w14:textId="77777777" w:rsidR="00396E5A" w:rsidRPr="00AD6008" w:rsidRDefault="00396E5A"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Прочие неналоговые доходы</w:t>
            </w:r>
          </w:p>
        </w:tc>
        <w:tc>
          <w:tcPr>
            <w:tcW w:w="1701" w:type="dxa"/>
          </w:tcPr>
          <w:p w14:paraId="3FF937E8" w14:textId="6E3BF053" w:rsidR="00396E5A" w:rsidRPr="00D73ABC" w:rsidRDefault="00396E5A" w:rsidP="0092568E">
            <w:pPr>
              <w:spacing w:after="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11 710 100,00</w:t>
            </w:r>
          </w:p>
        </w:tc>
        <w:tc>
          <w:tcPr>
            <w:tcW w:w="1701" w:type="dxa"/>
          </w:tcPr>
          <w:p w14:paraId="56E2929A" w14:textId="40BE3840"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70 489 092,59</w:t>
            </w:r>
          </w:p>
        </w:tc>
        <w:tc>
          <w:tcPr>
            <w:tcW w:w="1701" w:type="dxa"/>
          </w:tcPr>
          <w:p w14:paraId="4D1EF72F" w14:textId="556345DE"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71 843 975,04</w:t>
            </w:r>
          </w:p>
        </w:tc>
        <w:tc>
          <w:tcPr>
            <w:tcW w:w="851" w:type="dxa"/>
            <w:shd w:val="clear" w:color="auto" w:fill="auto"/>
          </w:tcPr>
          <w:p w14:paraId="37FDACBA" w14:textId="5C7C340F"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101,92</w:t>
            </w:r>
          </w:p>
        </w:tc>
        <w:tc>
          <w:tcPr>
            <w:tcW w:w="567" w:type="dxa"/>
            <w:shd w:val="clear" w:color="auto" w:fill="auto"/>
          </w:tcPr>
          <w:p w14:paraId="19D82F91" w14:textId="3FC8EEE1" w:rsidR="00396E5A" w:rsidRPr="00D73ABC" w:rsidRDefault="00396E5A" w:rsidP="00F0446F">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1,3</w:t>
            </w:r>
          </w:p>
        </w:tc>
        <w:tc>
          <w:tcPr>
            <w:tcW w:w="1559" w:type="dxa"/>
            <w:shd w:val="clear" w:color="auto" w:fill="auto"/>
          </w:tcPr>
          <w:p w14:paraId="15A598E8" w14:textId="55DF516A" w:rsidR="00396E5A" w:rsidRPr="00D74ED5" w:rsidRDefault="00396E5A" w:rsidP="0092568E">
            <w:pPr>
              <w:spacing w:after="0" w:line="240" w:lineRule="auto"/>
              <w:jc w:val="center"/>
              <w:rPr>
                <w:rFonts w:ascii="Times New Roman" w:eastAsia="Times New Roman" w:hAnsi="Times New Roman" w:cs="Times New Roman"/>
                <w:color w:val="FF0000"/>
                <w:sz w:val="20"/>
                <w:szCs w:val="20"/>
                <w:lang w:eastAsia="ru-RU"/>
              </w:rPr>
            </w:pPr>
            <w:r w:rsidRPr="00D74ED5">
              <w:rPr>
                <w:rFonts w:ascii="Times New Roman" w:eastAsia="Times New Roman" w:hAnsi="Times New Roman" w:cs="Times New Roman"/>
                <w:sz w:val="20"/>
                <w:szCs w:val="20"/>
                <w:lang w:eastAsia="ru-RU"/>
              </w:rPr>
              <w:t>+15 951 625,8</w:t>
            </w:r>
          </w:p>
        </w:tc>
      </w:tr>
      <w:tr w:rsidR="00396E5A" w:rsidRPr="00D73ABC" w14:paraId="08030FB5" w14:textId="77777777" w:rsidTr="0092568E">
        <w:tc>
          <w:tcPr>
            <w:tcW w:w="1809" w:type="dxa"/>
          </w:tcPr>
          <w:p w14:paraId="316ADED6" w14:textId="5976A724" w:rsidR="00396E5A" w:rsidRPr="00AD6008" w:rsidRDefault="00396E5A" w:rsidP="0092568E">
            <w:pPr>
              <w:spacing w:after="0" w:line="240" w:lineRule="auto"/>
              <w:jc w:val="both"/>
              <w:rPr>
                <w:rFonts w:ascii="Times New Roman" w:eastAsia="Times New Roman" w:hAnsi="Times New Roman" w:cs="Times New Roman"/>
                <w:b/>
                <w:sz w:val="18"/>
                <w:szCs w:val="18"/>
                <w:lang w:eastAsia="ru-RU"/>
              </w:rPr>
            </w:pPr>
            <w:r w:rsidRPr="00AD6008">
              <w:rPr>
                <w:rFonts w:ascii="Times New Roman" w:eastAsia="Times New Roman" w:hAnsi="Times New Roman" w:cs="Times New Roman"/>
                <w:b/>
                <w:sz w:val="18"/>
                <w:szCs w:val="18"/>
                <w:lang w:eastAsia="ru-RU"/>
              </w:rPr>
              <w:t xml:space="preserve">Итого доходов (без учета </w:t>
            </w:r>
            <w:proofErr w:type="spellStart"/>
            <w:r w:rsidRPr="00AD6008">
              <w:rPr>
                <w:rFonts w:ascii="Times New Roman" w:eastAsia="Times New Roman" w:hAnsi="Times New Roman" w:cs="Times New Roman"/>
                <w:b/>
                <w:sz w:val="18"/>
                <w:szCs w:val="18"/>
                <w:lang w:eastAsia="ru-RU"/>
              </w:rPr>
              <w:t>безвозмезд</w:t>
            </w:r>
            <w:r>
              <w:rPr>
                <w:rFonts w:ascii="Times New Roman" w:eastAsia="Times New Roman" w:hAnsi="Times New Roman" w:cs="Times New Roman"/>
                <w:b/>
                <w:sz w:val="18"/>
                <w:szCs w:val="18"/>
                <w:lang w:eastAsia="ru-RU"/>
              </w:rPr>
              <w:t>-</w:t>
            </w:r>
            <w:r w:rsidRPr="00AD6008">
              <w:rPr>
                <w:rFonts w:ascii="Times New Roman" w:eastAsia="Times New Roman" w:hAnsi="Times New Roman" w:cs="Times New Roman"/>
                <w:b/>
                <w:sz w:val="18"/>
                <w:szCs w:val="18"/>
                <w:lang w:eastAsia="ru-RU"/>
              </w:rPr>
              <w:t>ных</w:t>
            </w:r>
            <w:proofErr w:type="spellEnd"/>
            <w:r w:rsidRPr="00AD6008">
              <w:rPr>
                <w:rFonts w:ascii="Times New Roman" w:eastAsia="Times New Roman" w:hAnsi="Times New Roman" w:cs="Times New Roman"/>
                <w:b/>
                <w:sz w:val="18"/>
                <w:szCs w:val="18"/>
                <w:lang w:eastAsia="ru-RU"/>
              </w:rPr>
              <w:t xml:space="preserve"> поступлений)</w:t>
            </w:r>
          </w:p>
        </w:tc>
        <w:tc>
          <w:tcPr>
            <w:tcW w:w="1701" w:type="dxa"/>
          </w:tcPr>
          <w:p w14:paraId="6BF389A3" w14:textId="11902FE6" w:rsidR="00396E5A" w:rsidRPr="002A4C40" w:rsidRDefault="00396E5A" w:rsidP="0092568E">
            <w:pPr>
              <w:spacing w:after="120" w:line="240" w:lineRule="auto"/>
              <w:jc w:val="center"/>
              <w:rPr>
                <w:rFonts w:ascii="Times New Roman" w:eastAsia="Times New Roman" w:hAnsi="Times New Roman" w:cs="Times New Roman"/>
                <w:sz w:val="20"/>
                <w:szCs w:val="20"/>
                <w:lang w:eastAsia="ru-RU"/>
              </w:rPr>
            </w:pPr>
            <w:r w:rsidRPr="002A4C40">
              <w:rPr>
                <w:rFonts w:ascii="Times New Roman" w:eastAsia="Times New Roman" w:hAnsi="Times New Roman" w:cs="Times New Roman"/>
                <w:sz w:val="20"/>
                <w:szCs w:val="20"/>
                <w:lang w:eastAsia="ru-RU"/>
              </w:rPr>
              <w:t>1 997 648 500,00</w:t>
            </w:r>
          </w:p>
        </w:tc>
        <w:tc>
          <w:tcPr>
            <w:tcW w:w="1701" w:type="dxa"/>
          </w:tcPr>
          <w:p w14:paraId="78F42082" w14:textId="6693519F"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2 183 687 673,23</w:t>
            </w:r>
          </w:p>
        </w:tc>
        <w:tc>
          <w:tcPr>
            <w:tcW w:w="1701" w:type="dxa"/>
          </w:tcPr>
          <w:p w14:paraId="48900374" w14:textId="0CA47BC1"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2 316 843 782,61</w:t>
            </w:r>
          </w:p>
        </w:tc>
        <w:tc>
          <w:tcPr>
            <w:tcW w:w="851" w:type="dxa"/>
            <w:shd w:val="clear" w:color="auto" w:fill="auto"/>
          </w:tcPr>
          <w:p w14:paraId="57E14617" w14:textId="1D2C4A2C"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106,1</w:t>
            </w:r>
          </w:p>
        </w:tc>
        <w:tc>
          <w:tcPr>
            <w:tcW w:w="567" w:type="dxa"/>
            <w:shd w:val="clear" w:color="auto" w:fill="auto"/>
          </w:tcPr>
          <w:p w14:paraId="784ACF19" w14:textId="383918CE" w:rsidR="00396E5A" w:rsidRPr="00D73ABC" w:rsidRDefault="00396E5A" w:rsidP="0092568E">
            <w:pPr>
              <w:spacing w:after="0" w:line="240" w:lineRule="auto"/>
              <w:jc w:val="center"/>
              <w:rPr>
                <w:rFonts w:ascii="Times New Roman" w:eastAsia="Times New Roman" w:hAnsi="Times New Roman" w:cs="Times New Roman"/>
                <w:color w:val="FF0000"/>
                <w:sz w:val="20"/>
                <w:szCs w:val="20"/>
                <w:lang w:eastAsia="ru-RU"/>
              </w:rPr>
            </w:pPr>
            <w:r w:rsidRPr="00F0446F">
              <w:rPr>
                <w:rFonts w:ascii="Times New Roman" w:eastAsia="Times New Roman" w:hAnsi="Times New Roman" w:cs="Times New Roman"/>
                <w:sz w:val="20"/>
                <w:szCs w:val="20"/>
                <w:lang w:eastAsia="ru-RU"/>
              </w:rPr>
              <w:t>40,8</w:t>
            </w:r>
          </w:p>
        </w:tc>
        <w:tc>
          <w:tcPr>
            <w:tcW w:w="1559" w:type="dxa"/>
            <w:shd w:val="clear" w:color="auto" w:fill="auto"/>
          </w:tcPr>
          <w:p w14:paraId="68F7DDC0" w14:textId="3F89DBFF" w:rsidR="00396E5A" w:rsidRPr="00DC16D1" w:rsidRDefault="00396E5A" w:rsidP="0092568E">
            <w:pPr>
              <w:spacing w:after="0" w:line="240" w:lineRule="auto"/>
              <w:jc w:val="center"/>
              <w:rPr>
                <w:rFonts w:ascii="Times New Roman" w:eastAsia="Times New Roman" w:hAnsi="Times New Roman" w:cs="Times New Roman"/>
                <w:color w:val="FF0000"/>
                <w:sz w:val="20"/>
                <w:szCs w:val="20"/>
                <w:lang w:eastAsia="ru-RU"/>
              </w:rPr>
            </w:pPr>
            <w:r w:rsidRPr="00DC16D1">
              <w:rPr>
                <w:rFonts w:ascii="Times New Roman" w:eastAsia="Times New Roman" w:hAnsi="Times New Roman" w:cs="Times New Roman"/>
                <w:sz w:val="20"/>
                <w:szCs w:val="20"/>
                <w:lang w:eastAsia="ru-RU"/>
              </w:rPr>
              <w:t>+370 843 566,1</w:t>
            </w:r>
          </w:p>
        </w:tc>
      </w:tr>
      <w:tr w:rsidR="00396E5A" w:rsidRPr="00D73ABC" w14:paraId="077048D7" w14:textId="77777777" w:rsidTr="0092568E">
        <w:tc>
          <w:tcPr>
            <w:tcW w:w="1809" w:type="dxa"/>
          </w:tcPr>
          <w:p w14:paraId="787E3704" w14:textId="77777777" w:rsidR="00396E5A" w:rsidRPr="00AD6008" w:rsidRDefault="00396E5A" w:rsidP="0092568E">
            <w:pPr>
              <w:spacing w:after="0" w:line="240" w:lineRule="auto"/>
              <w:jc w:val="both"/>
              <w:rPr>
                <w:rFonts w:ascii="Times New Roman" w:eastAsia="Times New Roman" w:hAnsi="Times New Roman" w:cs="Times New Roman"/>
                <w:sz w:val="18"/>
                <w:szCs w:val="18"/>
                <w:lang w:eastAsia="ru-RU"/>
              </w:rPr>
            </w:pPr>
            <w:r w:rsidRPr="00AD6008">
              <w:rPr>
                <w:rFonts w:ascii="Times New Roman" w:eastAsia="Times New Roman" w:hAnsi="Times New Roman" w:cs="Times New Roman"/>
                <w:sz w:val="18"/>
                <w:szCs w:val="18"/>
                <w:lang w:eastAsia="ru-RU"/>
              </w:rPr>
              <w:t xml:space="preserve">Безвозмездные поступления </w:t>
            </w:r>
          </w:p>
        </w:tc>
        <w:tc>
          <w:tcPr>
            <w:tcW w:w="1701" w:type="dxa"/>
          </w:tcPr>
          <w:p w14:paraId="1D11915C" w14:textId="611642BB" w:rsidR="00396E5A" w:rsidRPr="00D73ABC" w:rsidRDefault="00396E5A" w:rsidP="0092568E">
            <w:pPr>
              <w:spacing w:after="12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2 429 799 460,67</w:t>
            </w:r>
          </w:p>
        </w:tc>
        <w:tc>
          <w:tcPr>
            <w:tcW w:w="1701" w:type="dxa"/>
          </w:tcPr>
          <w:p w14:paraId="46024878" w14:textId="749311EF"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3 338 230 266,34</w:t>
            </w:r>
          </w:p>
        </w:tc>
        <w:tc>
          <w:tcPr>
            <w:tcW w:w="1701" w:type="dxa"/>
          </w:tcPr>
          <w:p w14:paraId="60A2F976" w14:textId="6DD92E0F"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3 364 074 011,28</w:t>
            </w:r>
          </w:p>
        </w:tc>
        <w:tc>
          <w:tcPr>
            <w:tcW w:w="851" w:type="dxa"/>
            <w:shd w:val="clear" w:color="auto" w:fill="auto"/>
          </w:tcPr>
          <w:p w14:paraId="674903D9" w14:textId="3FC8D761"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100,77</w:t>
            </w:r>
          </w:p>
        </w:tc>
        <w:tc>
          <w:tcPr>
            <w:tcW w:w="567" w:type="dxa"/>
            <w:shd w:val="clear" w:color="auto" w:fill="auto"/>
          </w:tcPr>
          <w:p w14:paraId="77258FD1" w14:textId="60148266" w:rsidR="00396E5A" w:rsidRPr="00D73ABC" w:rsidRDefault="00396E5A" w:rsidP="00B27777">
            <w:pPr>
              <w:spacing w:after="0" w:line="240" w:lineRule="auto"/>
              <w:jc w:val="center"/>
              <w:rPr>
                <w:rFonts w:ascii="Times New Roman" w:eastAsia="Times New Roman" w:hAnsi="Times New Roman" w:cs="Times New Roman"/>
                <w:color w:val="FF0000"/>
                <w:sz w:val="20"/>
                <w:szCs w:val="20"/>
                <w:lang w:eastAsia="ru-RU"/>
              </w:rPr>
            </w:pPr>
            <w:r w:rsidRPr="00D711F9">
              <w:rPr>
                <w:rFonts w:ascii="Times New Roman" w:eastAsia="Times New Roman" w:hAnsi="Times New Roman" w:cs="Times New Roman"/>
                <w:sz w:val="20"/>
                <w:szCs w:val="20"/>
                <w:lang w:eastAsia="ru-RU"/>
              </w:rPr>
              <w:t>59,2</w:t>
            </w:r>
          </w:p>
        </w:tc>
        <w:tc>
          <w:tcPr>
            <w:tcW w:w="1559" w:type="dxa"/>
            <w:shd w:val="clear" w:color="auto" w:fill="auto"/>
          </w:tcPr>
          <w:p w14:paraId="770B4C05" w14:textId="2BA0A959" w:rsidR="00396E5A" w:rsidRPr="00DC16D1" w:rsidRDefault="00396E5A" w:rsidP="0065653B">
            <w:pPr>
              <w:spacing w:after="0" w:line="240" w:lineRule="auto"/>
              <w:jc w:val="center"/>
              <w:rPr>
                <w:rFonts w:ascii="Times New Roman" w:eastAsia="Times New Roman" w:hAnsi="Times New Roman" w:cs="Times New Roman"/>
                <w:color w:val="FF0000"/>
                <w:sz w:val="20"/>
                <w:szCs w:val="20"/>
                <w:lang w:eastAsia="ru-RU"/>
              </w:rPr>
            </w:pPr>
            <w:r w:rsidRPr="00DC16D1">
              <w:rPr>
                <w:rFonts w:ascii="Times New Roman" w:eastAsia="Times New Roman" w:hAnsi="Times New Roman" w:cs="Times New Roman"/>
                <w:sz w:val="20"/>
                <w:szCs w:val="20"/>
                <w:lang w:eastAsia="ru-RU"/>
              </w:rPr>
              <w:t>+ 736 432 617,29</w:t>
            </w:r>
          </w:p>
        </w:tc>
      </w:tr>
      <w:tr w:rsidR="00396E5A" w:rsidRPr="00D73ABC" w14:paraId="07A4E278" w14:textId="77777777" w:rsidTr="0092568E">
        <w:tc>
          <w:tcPr>
            <w:tcW w:w="1809" w:type="dxa"/>
          </w:tcPr>
          <w:p w14:paraId="79A71EAB" w14:textId="129B2CAD" w:rsidR="00396E5A" w:rsidRPr="00AD6008" w:rsidRDefault="00396E5A" w:rsidP="0092568E">
            <w:pPr>
              <w:spacing w:after="0" w:line="240" w:lineRule="auto"/>
              <w:jc w:val="both"/>
              <w:rPr>
                <w:rFonts w:ascii="Times New Roman" w:eastAsia="Times New Roman" w:hAnsi="Times New Roman" w:cs="Times New Roman"/>
                <w:b/>
                <w:sz w:val="18"/>
                <w:szCs w:val="18"/>
                <w:lang w:eastAsia="ru-RU"/>
              </w:rPr>
            </w:pPr>
            <w:r w:rsidRPr="00AD6008">
              <w:rPr>
                <w:rFonts w:ascii="Times New Roman" w:eastAsia="Times New Roman" w:hAnsi="Times New Roman" w:cs="Times New Roman"/>
                <w:b/>
                <w:sz w:val="18"/>
                <w:szCs w:val="18"/>
                <w:lang w:eastAsia="ru-RU"/>
              </w:rPr>
              <w:t>ВСЕГО доходов</w:t>
            </w:r>
          </w:p>
        </w:tc>
        <w:tc>
          <w:tcPr>
            <w:tcW w:w="1701" w:type="dxa"/>
          </w:tcPr>
          <w:p w14:paraId="1B5079AA" w14:textId="5E07FFD0" w:rsidR="00396E5A" w:rsidRPr="00D73ABC" w:rsidRDefault="00396E5A" w:rsidP="0092568E">
            <w:pPr>
              <w:spacing w:after="120" w:line="240" w:lineRule="auto"/>
              <w:jc w:val="center"/>
              <w:rPr>
                <w:rFonts w:ascii="Times New Roman" w:eastAsia="Times New Roman" w:hAnsi="Times New Roman" w:cs="Times New Roman"/>
                <w:color w:val="FF0000"/>
                <w:sz w:val="20"/>
                <w:szCs w:val="20"/>
                <w:lang w:eastAsia="ru-RU"/>
              </w:rPr>
            </w:pPr>
            <w:r w:rsidRPr="002A4C40">
              <w:rPr>
                <w:rFonts w:ascii="Times New Roman" w:eastAsia="Times New Roman" w:hAnsi="Times New Roman" w:cs="Times New Roman"/>
                <w:sz w:val="20"/>
                <w:szCs w:val="20"/>
                <w:lang w:eastAsia="ru-RU"/>
              </w:rPr>
              <w:t>4 427 447 960,67</w:t>
            </w:r>
          </w:p>
        </w:tc>
        <w:tc>
          <w:tcPr>
            <w:tcW w:w="1701" w:type="dxa"/>
          </w:tcPr>
          <w:p w14:paraId="795825D4" w14:textId="20C4C042"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5 521 917 939,57</w:t>
            </w:r>
          </w:p>
        </w:tc>
        <w:tc>
          <w:tcPr>
            <w:tcW w:w="1701" w:type="dxa"/>
          </w:tcPr>
          <w:p w14:paraId="45B02343" w14:textId="473902C0" w:rsidR="00396E5A" w:rsidRPr="00D711F9" w:rsidRDefault="00396E5A" w:rsidP="0092568E">
            <w:pPr>
              <w:spacing w:after="12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5 680 917 793,89</w:t>
            </w:r>
          </w:p>
        </w:tc>
        <w:tc>
          <w:tcPr>
            <w:tcW w:w="851" w:type="dxa"/>
            <w:shd w:val="clear" w:color="auto" w:fill="auto"/>
          </w:tcPr>
          <w:p w14:paraId="114594E3" w14:textId="712B5517" w:rsidR="00396E5A" w:rsidRPr="00D711F9" w:rsidRDefault="00396E5A" w:rsidP="0092568E">
            <w:pPr>
              <w:spacing w:after="0" w:line="240" w:lineRule="auto"/>
              <w:jc w:val="center"/>
              <w:rPr>
                <w:rFonts w:ascii="Times New Roman" w:eastAsia="Times New Roman" w:hAnsi="Times New Roman" w:cs="Times New Roman"/>
                <w:sz w:val="20"/>
                <w:szCs w:val="20"/>
                <w:lang w:eastAsia="ru-RU"/>
              </w:rPr>
            </w:pPr>
            <w:r w:rsidRPr="00D711F9">
              <w:rPr>
                <w:rFonts w:ascii="Times New Roman" w:eastAsia="Times New Roman" w:hAnsi="Times New Roman" w:cs="Times New Roman"/>
                <w:sz w:val="20"/>
                <w:szCs w:val="20"/>
                <w:lang w:eastAsia="ru-RU"/>
              </w:rPr>
              <w:t>102,88</w:t>
            </w:r>
          </w:p>
        </w:tc>
        <w:tc>
          <w:tcPr>
            <w:tcW w:w="567" w:type="dxa"/>
            <w:shd w:val="clear" w:color="auto" w:fill="auto"/>
          </w:tcPr>
          <w:p w14:paraId="356D903F" w14:textId="0CC9B85F" w:rsidR="00396E5A" w:rsidRPr="00D73ABC" w:rsidRDefault="00396E5A" w:rsidP="0092568E">
            <w:pPr>
              <w:spacing w:after="0" w:line="240" w:lineRule="auto"/>
              <w:jc w:val="center"/>
              <w:rPr>
                <w:rFonts w:ascii="Times New Roman" w:eastAsia="Times New Roman" w:hAnsi="Times New Roman" w:cs="Times New Roman"/>
                <w:color w:val="FF0000"/>
                <w:sz w:val="20"/>
                <w:szCs w:val="20"/>
                <w:lang w:eastAsia="ru-RU"/>
              </w:rPr>
            </w:pPr>
            <w:r w:rsidRPr="00D711F9">
              <w:rPr>
                <w:rFonts w:ascii="Times New Roman" w:eastAsia="Times New Roman" w:hAnsi="Times New Roman" w:cs="Times New Roman"/>
                <w:sz w:val="20"/>
                <w:szCs w:val="20"/>
                <w:lang w:eastAsia="ru-RU"/>
              </w:rPr>
              <w:t>100</w:t>
            </w:r>
          </w:p>
        </w:tc>
        <w:tc>
          <w:tcPr>
            <w:tcW w:w="1559" w:type="dxa"/>
            <w:shd w:val="clear" w:color="auto" w:fill="auto"/>
          </w:tcPr>
          <w:p w14:paraId="2F3003B8" w14:textId="303896C1" w:rsidR="00396E5A" w:rsidRDefault="00396E5A" w:rsidP="00DC16D1">
            <w:pPr>
              <w:spacing w:after="0" w:line="240" w:lineRule="auto"/>
              <w:jc w:val="center"/>
              <w:rPr>
                <w:rFonts w:ascii="Times New Roman" w:eastAsia="Times New Roman" w:hAnsi="Times New Roman" w:cs="Times New Roman"/>
                <w:sz w:val="20"/>
                <w:szCs w:val="20"/>
                <w:lang w:eastAsia="ru-RU"/>
              </w:rPr>
            </w:pPr>
            <w:r w:rsidRPr="00DC16D1">
              <w:rPr>
                <w:rFonts w:ascii="Times New Roman" w:eastAsia="Times New Roman" w:hAnsi="Times New Roman" w:cs="Times New Roman"/>
                <w:sz w:val="20"/>
                <w:szCs w:val="20"/>
                <w:lang w:eastAsia="ru-RU"/>
              </w:rPr>
              <w:t>+</w:t>
            </w:r>
          </w:p>
          <w:p w14:paraId="47439B2D" w14:textId="600B6543" w:rsidR="00396E5A" w:rsidRPr="00DC16D1" w:rsidRDefault="00396E5A" w:rsidP="00DC16D1">
            <w:pPr>
              <w:spacing w:after="0" w:line="240" w:lineRule="auto"/>
              <w:ind w:right="-108"/>
              <w:jc w:val="center"/>
              <w:rPr>
                <w:rFonts w:ascii="Times New Roman" w:eastAsia="Times New Roman" w:hAnsi="Times New Roman" w:cs="Times New Roman"/>
                <w:color w:val="FF0000"/>
                <w:sz w:val="20"/>
                <w:szCs w:val="20"/>
                <w:lang w:eastAsia="ru-RU"/>
              </w:rPr>
            </w:pPr>
            <w:r w:rsidRPr="00DC16D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w:t>
            </w:r>
            <w:r w:rsidRPr="00DC16D1">
              <w:rPr>
                <w:rFonts w:ascii="Times New Roman" w:eastAsia="Times New Roman" w:hAnsi="Times New Roman" w:cs="Times New Roman"/>
                <w:sz w:val="20"/>
                <w:szCs w:val="20"/>
                <w:lang w:eastAsia="ru-RU"/>
              </w:rPr>
              <w:t>107</w:t>
            </w:r>
            <w:r>
              <w:rPr>
                <w:rFonts w:ascii="Times New Roman" w:eastAsia="Times New Roman" w:hAnsi="Times New Roman" w:cs="Times New Roman"/>
                <w:sz w:val="20"/>
                <w:szCs w:val="20"/>
                <w:lang w:eastAsia="ru-RU"/>
              </w:rPr>
              <w:t> </w:t>
            </w:r>
            <w:r w:rsidRPr="00DC16D1">
              <w:rPr>
                <w:rFonts w:ascii="Times New Roman" w:eastAsia="Times New Roman" w:hAnsi="Times New Roman" w:cs="Times New Roman"/>
                <w:sz w:val="20"/>
                <w:szCs w:val="20"/>
                <w:lang w:eastAsia="ru-RU"/>
              </w:rPr>
              <w:t>276</w:t>
            </w:r>
            <w:r>
              <w:rPr>
                <w:rFonts w:ascii="Times New Roman" w:eastAsia="Times New Roman" w:hAnsi="Times New Roman" w:cs="Times New Roman"/>
                <w:sz w:val="20"/>
                <w:szCs w:val="20"/>
                <w:lang w:eastAsia="ru-RU"/>
              </w:rPr>
              <w:t xml:space="preserve"> </w:t>
            </w:r>
            <w:r w:rsidRPr="00DC16D1">
              <w:rPr>
                <w:rFonts w:ascii="Times New Roman" w:eastAsia="Times New Roman" w:hAnsi="Times New Roman" w:cs="Times New Roman"/>
                <w:sz w:val="20"/>
                <w:szCs w:val="20"/>
                <w:lang w:eastAsia="ru-RU"/>
              </w:rPr>
              <w:t>183,39</w:t>
            </w:r>
          </w:p>
        </w:tc>
      </w:tr>
    </w:tbl>
    <w:p w14:paraId="5B90D641" w14:textId="243A7B2F" w:rsidR="0092568E" w:rsidRPr="008903DB" w:rsidRDefault="0092568E" w:rsidP="0092568E">
      <w:pPr>
        <w:spacing w:after="0" w:line="240" w:lineRule="auto"/>
        <w:ind w:firstLine="540"/>
        <w:jc w:val="both"/>
        <w:rPr>
          <w:rFonts w:ascii="Times New Roman" w:eastAsia="Times New Roman" w:hAnsi="Times New Roman" w:cs="Times New Roman"/>
          <w:i/>
          <w:color w:val="FF0000"/>
          <w:sz w:val="16"/>
          <w:szCs w:val="16"/>
          <w:lang w:eastAsia="ru-RU"/>
        </w:rPr>
      </w:pPr>
    </w:p>
    <w:p w14:paraId="4DCB82C3" w14:textId="4CC25E74" w:rsidR="0092568E" w:rsidRPr="00E44B51"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E44B51">
        <w:rPr>
          <w:rFonts w:ascii="Times New Roman" w:eastAsia="Times New Roman" w:hAnsi="Times New Roman" w:cs="Times New Roman"/>
          <w:sz w:val="24"/>
          <w:szCs w:val="20"/>
          <w:lang w:eastAsia="ru-RU"/>
        </w:rPr>
        <w:t>По отношению к фактическим поступлениям доходов бюджета в 20</w:t>
      </w:r>
      <w:r w:rsidR="00EC35C1" w:rsidRPr="00E44B51">
        <w:rPr>
          <w:rFonts w:ascii="Times New Roman" w:eastAsia="Times New Roman" w:hAnsi="Times New Roman" w:cs="Times New Roman"/>
          <w:sz w:val="24"/>
          <w:szCs w:val="20"/>
          <w:lang w:eastAsia="ru-RU"/>
        </w:rPr>
        <w:t>2</w:t>
      </w:r>
      <w:r w:rsidR="00F0446F" w:rsidRPr="00E44B51">
        <w:rPr>
          <w:rFonts w:ascii="Times New Roman" w:eastAsia="Times New Roman" w:hAnsi="Times New Roman" w:cs="Times New Roman"/>
          <w:sz w:val="24"/>
          <w:szCs w:val="20"/>
          <w:lang w:eastAsia="ru-RU"/>
        </w:rPr>
        <w:t>1</w:t>
      </w:r>
      <w:r w:rsidRPr="00E44B51">
        <w:rPr>
          <w:rFonts w:ascii="Times New Roman" w:eastAsia="Times New Roman" w:hAnsi="Times New Roman" w:cs="Times New Roman"/>
          <w:sz w:val="24"/>
          <w:szCs w:val="20"/>
          <w:lang w:eastAsia="ru-RU"/>
        </w:rPr>
        <w:t xml:space="preserve"> году, доходы бюджета в 202</w:t>
      </w:r>
      <w:r w:rsidR="002A4C40" w:rsidRPr="00E44B51">
        <w:rPr>
          <w:rFonts w:ascii="Times New Roman" w:eastAsia="Times New Roman" w:hAnsi="Times New Roman" w:cs="Times New Roman"/>
          <w:sz w:val="24"/>
          <w:szCs w:val="20"/>
          <w:lang w:eastAsia="ru-RU"/>
        </w:rPr>
        <w:t>2</w:t>
      </w:r>
      <w:r w:rsidRPr="00E44B51">
        <w:rPr>
          <w:rFonts w:ascii="Times New Roman" w:eastAsia="Times New Roman" w:hAnsi="Times New Roman" w:cs="Times New Roman"/>
          <w:sz w:val="24"/>
          <w:szCs w:val="20"/>
          <w:lang w:eastAsia="ru-RU"/>
        </w:rPr>
        <w:t xml:space="preserve"> году увеличились на </w:t>
      </w:r>
      <w:r w:rsidR="00E44B51" w:rsidRPr="00E44B51">
        <w:rPr>
          <w:rFonts w:ascii="Times New Roman" w:eastAsia="Times New Roman" w:hAnsi="Times New Roman" w:cs="Times New Roman"/>
          <w:sz w:val="24"/>
          <w:szCs w:val="20"/>
          <w:lang w:eastAsia="ru-RU"/>
        </w:rPr>
        <w:t>1 107 276 183,39</w:t>
      </w:r>
      <w:r w:rsidRPr="00E44B51">
        <w:rPr>
          <w:rFonts w:ascii="Times New Roman" w:eastAsia="Times New Roman" w:hAnsi="Times New Roman" w:cs="Times New Roman"/>
          <w:sz w:val="24"/>
          <w:szCs w:val="20"/>
          <w:lang w:eastAsia="ru-RU"/>
        </w:rPr>
        <w:t xml:space="preserve"> рублей, в том числе доходы бюджета без учета безвозмездных поступлений </w:t>
      </w:r>
      <w:r w:rsidR="001E2B89" w:rsidRPr="00E44B51">
        <w:rPr>
          <w:rFonts w:ascii="Times New Roman" w:eastAsia="Times New Roman" w:hAnsi="Times New Roman" w:cs="Times New Roman"/>
          <w:sz w:val="24"/>
          <w:szCs w:val="20"/>
          <w:lang w:eastAsia="ru-RU"/>
        </w:rPr>
        <w:t>увеличились</w:t>
      </w:r>
      <w:r w:rsidRPr="00E44B51">
        <w:rPr>
          <w:rFonts w:ascii="Times New Roman" w:eastAsia="Times New Roman" w:hAnsi="Times New Roman" w:cs="Times New Roman"/>
          <w:sz w:val="24"/>
          <w:szCs w:val="20"/>
          <w:lang w:eastAsia="ru-RU"/>
        </w:rPr>
        <w:t xml:space="preserve"> на </w:t>
      </w:r>
      <w:r w:rsidR="00E44B51" w:rsidRPr="00E44B51">
        <w:rPr>
          <w:rFonts w:ascii="Times New Roman" w:eastAsia="Times New Roman" w:hAnsi="Times New Roman" w:cs="Times New Roman"/>
          <w:sz w:val="24"/>
          <w:szCs w:val="20"/>
          <w:lang w:eastAsia="ru-RU"/>
        </w:rPr>
        <w:t>370 843 566,10</w:t>
      </w:r>
      <w:r w:rsidRPr="00E44B51">
        <w:rPr>
          <w:rFonts w:ascii="Times New Roman" w:eastAsia="Times New Roman" w:hAnsi="Times New Roman" w:cs="Times New Roman"/>
          <w:sz w:val="24"/>
          <w:szCs w:val="20"/>
          <w:lang w:eastAsia="ru-RU"/>
        </w:rPr>
        <w:t xml:space="preserve"> рублей, безвозмездные поступления увеличились на </w:t>
      </w:r>
      <w:r w:rsidR="00E44B51" w:rsidRPr="00E44B51">
        <w:rPr>
          <w:rFonts w:ascii="Times New Roman" w:eastAsia="Times New Roman" w:hAnsi="Times New Roman" w:cs="Times New Roman"/>
          <w:sz w:val="24"/>
          <w:szCs w:val="20"/>
          <w:lang w:eastAsia="ru-RU"/>
        </w:rPr>
        <w:t>736 432 617,29</w:t>
      </w:r>
      <w:r w:rsidRPr="00E44B51">
        <w:rPr>
          <w:rFonts w:ascii="Times New Roman" w:eastAsia="Times New Roman" w:hAnsi="Times New Roman" w:cs="Times New Roman"/>
          <w:sz w:val="24"/>
          <w:szCs w:val="20"/>
          <w:lang w:eastAsia="ru-RU"/>
        </w:rPr>
        <w:t xml:space="preserve"> рублей. </w:t>
      </w:r>
    </w:p>
    <w:p w14:paraId="47FDC360" w14:textId="77777777" w:rsidR="00E44B51" w:rsidRPr="00E44B51"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E44B51">
        <w:rPr>
          <w:rFonts w:ascii="Times New Roman" w:eastAsia="Times New Roman" w:hAnsi="Times New Roman" w:cs="Times New Roman"/>
          <w:sz w:val="24"/>
          <w:szCs w:val="20"/>
          <w:lang w:eastAsia="ru-RU"/>
        </w:rPr>
        <w:t xml:space="preserve">Как видно из данных таблицы 6, плановые назначения выполнены и перевыполнены по </w:t>
      </w:r>
      <w:r w:rsidR="00E44B51" w:rsidRPr="00E44B51">
        <w:rPr>
          <w:rFonts w:ascii="Times New Roman" w:eastAsia="Times New Roman" w:hAnsi="Times New Roman" w:cs="Times New Roman"/>
          <w:sz w:val="24"/>
          <w:szCs w:val="20"/>
          <w:lang w:eastAsia="ru-RU"/>
        </w:rPr>
        <w:t>десяти</w:t>
      </w:r>
      <w:r w:rsidRPr="00E44B51">
        <w:rPr>
          <w:rFonts w:ascii="Times New Roman" w:eastAsia="Times New Roman" w:hAnsi="Times New Roman" w:cs="Times New Roman"/>
          <w:sz w:val="24"/>
          <w:szCs w:val="20"/>
          <w:lang w:eastAsia="ru-RU"/>
        </w:rPr>
        <w:t xml:space="preserve"> подгруппам доходов бюджетной классификации (</w:t>
      </w:r>
      <w:r w:rsidR="00EC35C1" w:rsidRPr="00E44B51">
        <w:rPr>
          <w:rFonts w:ascii="Times New Roman" w:eastAsia="Times New Roman" w:hAnsi="Times New Roman" w:cs="Times New Roman"/>
          <w:sz w:val="24"/>
          <w:szCs w:val="20"/>
          <w:lang w:eastAsia="ru-RU"/>
        </w:rPr>
        <w:t xml:space="preserve">в </w:t>
      </w:r>
      <w:r w:rsidR="00E44B51" w:rsidRPr="00E44B51">
        <w:rPr>
          <w:rFonts w:ascii="Times New Roman" w:eastAsia="Times New Roman" w:hAnsi="Times New Roman" w:cs="Times New Roman"/>
          <w:sz w:val="24"/>
          <w:szCs w:val="20"/>
          <w:lang w:eastAsia="ru-RU"/>
        </w:rPr>
        <w:t xml:space="preserve">2021 году – по семи, в </w:t>
      </w:r>
      <w:r w:rsidR="00EC35C1" w:rsidRPr="00E44B51">
        <w:rPr>
          <w:rFonts w:ascii="Times New Roman" w:eastAsia="Times New Roman" w:hAnsi="Times New Roman" w:cs="Times New Roman"/>
          <w:sz w:val="24"/>
          <w:szCs w:val="20"/>
          <w:lang w:eastAsia="ru-RU"/>
        </w:rPr>
        <w:t xml:space="preserve">2020 году – по девяти, </w:t>
      </w:r>
      <w:r w:rsidRPr="00E44B51">
        <w:rPr>
          <w:rFonts w:ascii="Times New Roman" w:eastAsia="Times New Roman" w:hAnsi="Times New Roman" w:cs="Times New Roman"/>
          <w:sz w:val="24"/>
          <w:szCs w:val="20"/>
          <w:lang w:eastAsia="ru-RU"/>
        </w:rPr>
        <w:t>в 2019 году – по десяти, в 2018 году – по восьми)</w:t>
      </w:r>
      <w:r w:rsidR="00E44B51" w:rsidRPr="00E44B51">
        <w:rPr>
          <w:rFonts w:ascii="Times New Roman" w:eastAsia="Times New Roman" w:hAnsi="Times New Roman" w:cs="Times New Roman"/>
          <w:sz w:val="24"/>
          <w:szCs w:val="20"/>
          <w:lang w:eastAsia="ru-RU"/>
        </w:rPr>
        <w:t>.</w:t>
      </w:r>
    </w:p>
    <w:p w14:paraId="0C42C557" w14:textId="15CA75F8" w:rsidR="0092568E" w:rsidRPr="006233E2"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E44B51">
        <w:rPr>
          <w:rFonts w:ascii="Times New Roman" w:eastAsia="Times New Roman" w:hAnsi="Times New Roman" w:cs="Times New Roman"/>
          <w:sz w:val="24"/>
          <w:szCs w:val="20"/>
          <w:lang w:eastAsia="ru-RU"/>
        </w:rPr>
        <w:t xml:space="preserve">По </w:t>
      </w:r>
      <w:r w:rsidR="00E44B51" w:rsidRPr="00E44B51">
        <w:rPr>
          <w:rFonts w:ascii="Times New Roman" w:eastAsia="Times New Roman" w:hAnsi="Times New Roman" w:cs="Times New Roman"/>
          <w:sz w:val="24"/>
          <w:szCs w:val="20"/>
          <w:lang w:eastAsia="ru-RU"/>
        </w:rPr>
        <w:t>двум</w:t>
      </w:r>
      <w:r w:rsidR="001E2B89" w:rsidRPr="00E44B51">
        <w:rPr>
          <w:rFonts w:ascii="Times New Roman" w:eastAsia="Times New Roman" w:hAnsi="Times New Roman" w:cs="Times New Roman"/>
          <w:sz w:val="24"/>
          <w:szCs w:val="20"/>
          <w:lang w:eastAsia="ru-RU"/>
        </w:rPr>
        <w:t xml:space="preserve"> подгруппам</w:t>
      </w:r>
      <w:r w:rsidRPr="00E44B51">
        <w:rPr>
          <w:rFonts w:ascii="Times New Roman" w:eastAsia="Times New Roman" w:hAnsi="Times New Roman" w:cs="Times New Roman"/>
          <w:sz w:val="24"/>
          <w:szCs w:val="20"/>
          <w:lang w:eastAsia="ru-RU"/>
        </w:rPr>
        <w:t xml:space="preserve"> налоговы</w:t>
      </w:r>
      <w:r w:rsidR="001E2B89" w:rsidRPr="00E44B51">
        <w:rPr>
          <w:rFonts w:ascii="Times New Roman" w:eastAsia="Times New Roman" w:hAnsi="Times New Roman" w:cs="Times New Roman"/>
          <w:sz w:val="24"/>
          <w:szCs w:val="20"/>
          <w:lang w:eastAsia="ru-RU"/>
        </w:rPr>
        <w:t>х</w:t>
      </w:r>
      <w:r w:rsidRPr="00E44B51">
        <w:rPr>
          <w:rFonts w:ascii="Times New Roman" w:eastAsia="Times New Roman" w:hAnsi="Times New Roman" w:cs="Times New Roman"/>
          <w:sz w:val="24"/>
          <w:szCs w:val="20"/>
          <w:lang w:eastAsia="ru-RU"/>
        </w:rPr>
        <w:t xml:space="preserve"> и неналоговы</w:t>
      </w:r>
      <w:r w:rsidR="001E2B89" w:rsidRPr="00E44B51">
        <w:rPr>
          <w:rFonts w:ascii="Times New Roman" w:eastAsia="Times New Roman" w:hAnsi="Times New Roman" w:cs="Times New Roman"/>
          <w:sz w:val="24"/>
          <w:szCs w:val="20"/>
          <w:lang w:eastAsia="ru-RU"/>
        </w:rPr>
        <w:t>х</w:t>
      </w:r>
      <w:r w:rsidRPr="00E44B51">
        <w:rPr>
          <w:rFonts w:ascii="Times New Roman" w:eastAsia="Times New Roman" w:hAnsi="Times New Roman" w:cs="Times New Roman"/>
          <w:sz w:val="24"/>
          <w:szCs w:val="20"/>
          <w:lang w:eastAsia="ru-RU"/>
        </w:rPr>
        <w:t xml:space="preserve"> доход</w:t>
      </w:r>
      <w:r w:rsidR="001E2B89" w:rsidRPr="00E44B51">
        <w:rPr>
          <w:rFonts w:ascii="Times New Roman" w:eastAsia="Times New Roman" w:hAnsi="Times New Roman" w:cs="Times New Roman"/>
          <w:sz w:val="24"/>
          <w:szCs w:val="20"/>
          <w:lang w:eastAsia="ru-RU"/>
        </w:rPr>
        <w:t>ов</w:t>
      </w:r>
      <w:r w:rsidRPr="00E44B51">
        <w:rPr>
          <w:rFonts w:ascii="Times New Roman" w:eastAsia="Times New Roman" w:hAnsi="Times New Roman" w:cs="Times New Roman"/>
          <w:sz w:val="24"/>
          <w:szCs w:val="20"/>
          <w:lang w:eastAsia="ru-RU"/>
        </w:rPr>
        <w:t xml:space="preserve"> местного бюджета плановые назначения не выполнены: по подгруппе «</w:t>
      </w:r>
      <w:r w:rsidR="00E44B51" w:rsidRPr="00E44B51">
        <w:rPr>
          <w:rFonts w:ascii="Times New Roman" w:eastAsia="Times New Roman" w:hAnsi="Times New Roman" w:cs="Times New Roman"/>
          <w:sz w:val="24"/>
          <w:szCs w:val="20"/>
          <w:lang w:eastAsia="ru-RU"/>
        </w:rPr>
        <w:t>налоги на имущество</w:t>
      </w:r>
      <w:r w:rsidRPr="00E44B51">
        <w:rPr>
          <w:rFonts w:ascii="Times New Roman" w:eastAsia="Times New Roman" w:hAnsi="Times New Roman" w:cs="Times New Roman"/>
          <w:sz w:val="24"/>
          <w:szCs w:val="20"/>
          <w:lang w:eastAsia="ru-RU"/>
        </w:rPr>
        <w:t xml:space="preserve">» (на </w:t>
      </w:r>
      <w:r w:rsidR="00E44B51" w:rsidRPr="00E44B51">
        <w:rPr>
          <w:rFonts w:ascii="Times New Roman" w:eastAsia="Times New Roman" w:hAnsi="Times New Roman" w:cs="Times New Roman"/>
          <w:sz w:val="24"/>
          <w:szCs w:val="20"/>
          <w:lang w:eastAsia="ru-RU"/>
        </w:rPr>
        <w:t>5,31</w:t>
      </w:r>
      <w:r w:rsidRPr="00E44B51">
        <w:rPr>
          <w:rFonts w:ascii="Times New Roman" w:eastAsia="Times New Roman" w:hAnsi="Times New Roman" w:cs="Times New Roman"/>
          <w:sz w:val="24"/>
          <w:szCs w:val="20"/>
          <w:lang w:eastAsia="ru-RU"/>
        </w:rPr>
        <w:t xml:space="preserve"> %),</w:t>
      </w:r>
      <w:r w:rsidRPr="00E44B51">
        <w:rPr>
          <w:rFonts w:ascii="Times New Roman" w:eastAsia="Times New Roman" w:hAnsi="Times New Roman" w:cs="Times New Roman"/>
          <w:i/>
          <w:sz w:val="24"/>
          <w:szCs w:val="20"/>
          <w:lang w:eastAsia="ru-RU"/>
        </w:rPr>
        <w:t xml:space="preserve"> </w:t>
      </w:r>
      <w:r w:rsidRPr="00E44B51">
        <w:rPr>
          <w:rFonts w:ascii="Times New Roman" w:eastAsia="Times New Roman" w:hAnsi="Times New Roman" w:cs="Times New Roman"/>
          <w:sz w:val="24"/>
          <w:szCs w:val="20"/>
          <w:lang w:eastAsia="ru-RU"/>
        </w:rPr>
        <w:t xml:space="preserve">по подгруппе </w:t>
      </w:r>
      <w:r w:rsidRPr="00E44B51">
        <w:rPr>
          <w:rFonts w:ascii="Times New Roman" w:eastAsia="Times New Roman" w:hAnsi="Times New Roman" w:cs="Times New Roman"/>
          <w:sz w:val="24"/>
          <w:szCs w:val="24"/>
          <w:lang w:eastAsia="ru-RU"/>
        </w:rPr>
        <w:t>«</w:t>
      </w:r>
      <w:r w:rsidR="00E44B51" w:rsidRPr="00E44B51">
        <w:rPr>
          <w:rFonts w:ascii="Times New Roman" w:eastAsia="Times New Roman" w:hAnsi="Times New Roman" w:cs="Times New Roman"/>
          <w:sz w:val="24"/>
          <w:szCs w:val="24"/>
          <w:lang w:eastAsia="ru-RU"/>
        </w:rPr>
        <w:t>задолженность и перерасчеты по отмененным налогам, сборам и иным платежам</w:t>
      </w:r>
      <w:r w:rsidRPr="00E44B51">
        <w:rPr>
          <w:rFonts w:ascii="Times New Roman" w:eastAsia="Times New Roman" w:hAnsi="Times New Roman" w:cs="Times New Roman"/>
          <w:sz w:val="24"/>
          <w:szCs w:val="24"/>
          <w:lang w:eastAsia="ru-RU"/>
        </w:rPr>
        <w:t xml:space="preserve">» </w:t>
      </w:r>
      <w:r w:rsidRPr="006233E2">
        <w:rPr>
          <w:rFonts w:ascii="Times New Roman" w:eastAsia="Times New Roman" w:hAnsi="Times New Roman" w:cs="Times New Roman"/>
          <w:sz w:val="24"/>
          <w:szCs w:val="20"/>
          <w:lang w:eastAsia="ru-RU"/>
        </w:rPr>
        <w:t>(</w:t>
      </w:r>
      <w:r w:rsidR="00E44B51" w:rsidRPr="006233E2">
        <w:rPr>
          <w:rFonts w:ascii="Times New Roman" w:eastAsia="Times New Roman" w:hAnsi="Times New Roman" w:cs="Times New Roman"/>
          <w:sz w:val="24"/>
          <w:szCs w:val="20"/>
          <w:lang w:eastAsia="ru-RU"/>
        </w:rPr>
        <w:t>% не считается, так как при плановом положительном значении достигнуто</w:t>
      </w:r>
      <w:r w:rsidR="006233E2" w:rsidRPr="006233E2">
        <w:rPr>
          <w:rFonts w:ascii="Times New Roman" w:eastAsia="Times New Roman" w:hAnsi="Times New Roman" w:cs="Times New Roman"/>
          <w:sz w:val="24"/>
          <w:szCs w:val="20"/>
          <w:lang w:eastAsia="ru-RU"/>
        </w:rPr>
        <w:t xml:space="preserve"> отрицательное значение</w:t>
      </w:r>
      <w:r w:rsidRPr="006233E2">
        <w:rPr>
          <w:rFonts w:ascii="Times New Roman" w:eastAsia="Times New Roman" w:hAnsi="Times New Roman" w:cs="Times New Roman"/>
          <w:sz w:val="24"/>
          <w:szCs w:val="20"/>
          <w:lang w:eastAsia="ru-RU"/>
        </w:rPr>
        <w:t>).</w:t>
      </w:r>
    </w:p>
    <w:p w14:paraId="2CF36630" w14:textId="51F194B2" w:rsidR="0092568E" w:rsidRPr="006233E2" w:rsidRDefault="0092568E" w:rsidP="008903DB">
      <w:pPr>
        <w:spacing w:after="60" w:line="240" w:lineRule="auto"/>
        <w:ind w:firstLine="539"/>
        <w:jc w:val="both"/>
        <w:rPr>
          <w:rFonts w:ascii="Times New Roman" w:eastAsia="Times New Roman" w:hAnsi="Times New Roman" w:cs="Times New Roman"/>
          <w:sz w:val="24"/>
          <w:szCs w:val="20"/>
          <w:lang w:eastAsia="ru-RU"/>
        </w:rPr>
      </w:pPr>
      <w:r w:rsidRPr="002F5BFA">
        <w:rPr>
          <w:rFonts w:ascii="Times New Roman" w:eastAsia="Times New Roman" w:hAnsi="Times New Roman" w:cs="Times New Roman"/>
          <w:sz w:val="24"/>
          <w:szCs w:val="20"/>
          <w:lang w:eastAsia="ru-RU"/>
        </w:rPr>
        <w:t xml:space="preserve">Анализ исполнения доходов бюджета показал, что </w:t>
      </w:r>
      <w:r w:rsidR="00C339A7" w:rsidRPr="002F5BFA">
        <w:rPr>
          <w:rFonts w:ascii="Times New Roman" w:eastAsia="Times New Roman" w:hAnsi="Times New Roman" w:cs="Times New Roman"/>
          <w:sz w:val="24"/>
          <w:szCs w:val="20"/>
          <w:lang w:eastAsia="ru-RU"/>
        </w:rPr>
        <w:t>по сравнению с 202</w:t>
      </w:r>
      <w:r w:rsidR="006233E2" w:rsidRPr="002F5BFA">
        <w:rPr>
          <w:rFonts w:ascii="Times New Roman" w:eastAsia="Times New Roman" w:hAnsi="Times New Roman" w:cs="Times New Roman"/>
          <w:sz w:val="24"/>
          <w:szCs w:val="20"/>
          <w:lang w:eastAsia="ru-RU"/>
        </w:rPr>
        <w:t>1</w:t>
      </w:r>
      <w:r w:rsidR="00C339A7" w:rsidRPr="002F5BFA">
        <w:rPr>
          <w:rFonts w:ascii="Times New Roman" w:eastAsia="Times New Roman" w:hAnsi="Times New Roman" w:cs="Times New Roman"/>
          <w:sz w:val="24"/>
          <w:szCs w:val="20"/>
          <w:lang w:eastAsia="ru-RU"/>
        </w:rPr>
        <w:t xml:space="preserve"> годом, </w:t>
      </w:r>
      <w:r w:rsidRPr="002F5BFA">
        <w:rPr>
          <w:rFonts w:ascii="Times New Roman" w:eastAsia="Times New Roman" w:hAnsi="Times New Roman" w:cs="Times New Roman"/>
          <w:sz w:val="24"/>
          <w:szCs w:val="20"/>
          <w:lang w:eastAsia="ru-RU"/>
        </w:rPr>
        <w:t xml:space="preserve">администрирование доходов бюджета осуществлялось на более </w:t>
      </w:r>
      <w:r w:rsidR="002F5BFA" w:rsidRPr="002F5BFA">
        <w:rPr>
          <w:rFonts w:ascii="Times New Roman" w:eastAsia="Times New Roman" w:hAnsi="Times New Roman" w:cs="Times New Roman"/>
          <w:sz w:val="24"/>
          <w:szCs w:val="20"/>
          <w:lang w:eastAsia="ru-RU"/>
        </w:rPr>
        <w:t>высоком</w:t>
      </w:r>
      <w:r w:rsidRPr="002F5BFA">
        <w:rPr>
          <w:rFonts w:ascii="Times New Roman" w:eastAsia="Times New Roman" w:hAnsi="Times New Roman" w:cs="Times New Roman"/>
          <w:sz w:val="24"/>
          <w:szCs w:val="20"/>
          <w:lang w:eastAsia="ru-RU"/>
        </w:rPr>
        <w:t xml:space="preserve"> уровне: из 7 главных администраторов доходов – органов местного самоуправления и органов администрации Артемовского городского округа, </w:t>
      </w:r>
      <w:r w:rsidR="002F5BFA" w:rsidRPr="002F5BFA">
        <w:rPr>
          <w:rFonts w:ascii="Times New Roman" w:eastAsia="Times New Roman" w:hAnsi="Times New Roman" w:cs="Times New Roman"/>
          <w:sz w:val="24"/>
          <w:szCs w:val="20"/>
          <w:lang w:eastAsia="ru-RU"/>
        </w:rPr>
        <w:t>5</w:t>
      </w:r>
      <w:r w:rsidRPr="002F5BFA">
        <w:rPr>
          <w:rFonts w:ascii="Times New Roman" w:eastAsia="Times New Roman" w:hAnsi="Times New Roman" w:cs="Times New Roman"/>
          <w:sz w:val="24"/>
          <w:szCs w:val="20"/>
          <w:lang w:eastAsia="ru-RU"/>
        </w:rPr>
        <w:t xml:space="preserve"> главных администраторов доходов выполнили либо перевыполнили плановые показатели</w:t>
      </w:r>
      <w:r w:rsidR="00C339A7" w:rsidRPr="002F5BFA">
        <w:rPr>
          <w:rFonts w:ascii="Times New Roman" w:eastAsia="Times New Roman" w:hAnsi="Times New Roman" w:cs="Times New Roman"/>
          <w:sz w:val="24"/>
          <w:szCs w:val="20"/>
          <w:lang w:eastAsia="ru-RU"/>
        </w:rPr>
        <w:t xml:space="preserve"> </w:t>
      </w:r>
      <w:r w:rsidR="00C339A7" w:rsidRPr="006233E2">
        <w:rPr>
          <w:rFonts w:ascii="Times New Roman" w:eastAsia="Times New Roman" w:hAnsi="Times New Roman" w:cs="Times New Roman"/>
          <w:sz w:val="24"/>
          <w:szCs w:val="20"/>
          <w:lang w:eastAsia="ru-RU"/>
        </w:rPr>
        <w:t xml:space="preserve">(в </w:t>
      </w:r>
      <w:r w:rsidR="006233E2" w:rsidRPr="006233E2">
        <w:rPr>
          <w:rFonts w:ascii="Times New Roman" w:eastAsia="Times New Roman" w:hAnsi="Times New Roman" w:cs="Times New Roman"/>
          <w:sz w:val="24"/>
          <w:szCs w:val="20"/>
          <w:lang w:eastAsia="ru-RU"/>
        </w:rPr>
        <w:t xml:space="preserve">2021 году -3, в </w:t>
      </w:r>
      <w:r w:rsidR="00C339A7" w:rsidRPr="006233E2">
        <w:rPr>
          <w:rFonts w:ascii="Times New Roman" w:eastAsia="Times New Roman" w:hAnsi="Times New Roman" w:cs="Times New Roman"/>
          <w:sz w:val="24"/>
          <w:szCs w:val="20"/>
          <w:lang w:eastAsia="ru-RU"/>
        </w:rPr>
        <w:t>2020 году – 5)</w:t>
      </w:r>
      <w:r w:rsidRPr="006233E2">
        <w:rPr>
          <w:rFonts w:ascii="Times New Roman" w:eastAsia="Times New Roman" w:hAnsi="Times New Roman" w:cs="Times New Roman"/>
          <w:sz w:val="24"/>
          <w:szCs w:val="20"/>
          <w:lang w:eastAsia="ru-RU"/>
        </w:rPr>
        <w:t>.</w:t>
      </w:r>
    </w:p>
    <w:p w14:paraId="10A41C6D" w14:textId="13311B9C" w:rsidR="0092568E" w:rsidRPr="00A12732" w:rsidRDefault="0092568E" w:rsidP="008903DB">
      <w:pPr>
        <w:widowControl w:val="0"/>
        <w:spacing w:after="60" w:line="240" w:lineRule="auto"/>
        <w:ind w:firstLine="567"/>
        <w:jc w:val="both"/>
        <w:rPr>
          <w:rFonts w:ascii="Times New Roman" w:eastAsia="Calibri" w:hAnsi="Times New Roman" w:cs="Times New Roman"/>
          <w:sz w:val="24"/>
          <w:szCs w:val="20"/>
        </w:rPr>
      </w:pPr>
      <w:r w:rsidRPr="00A12732">
        <w:rPr>
          <w:rFonts w:ascii="Times New Roman" w:eastAsia="Calibri" w:hAnsi="Times New Roman" w:cs="Times New Roman"/>
          <w:sz w:val="24"/>
          <w:szCs w:val="20"/>
        </w:rPr>
        <w:t>При сверке показателей графы «Поступление» приложения 1 к проекту решения с показателями Отчета по поступлениям и выбытиям на 01.01.202</w:t>
      </w:r>
      <w:r w:rsidR="002F5BFA" w:rsidRPr="00A12732">
        <w:rPr>
          <w:rFonts w:ascii="Times New Roman" w:eastAsia="Calibri" w:hAnsi="Times New Roman" w:cs="Times New Roman"/>
          <w:sz w:val="24"/>
          <w:szCs w:val="20"/>
        </w:rPr>
        <w:t>3</w:t>
      </w:r>
      <w:r w:rsidRPr="00A12732">
        <w:rPr>
          <w:rFonts w:ascii="Times New Roman" w:eastAsia="Calibri" w:hAnsi="Times New Roman" w:cs="Times New Roman"/>
          <w:sz w:val="24"/>
          <w:szCs w:val="20"/>
        </w:rPr>
        <w:t xml:space="preserve"> (ф. 0503151) Управления Федерального казначейства по Приморскому краю отклонений не выявлено.</w:t>
      </w:r>
    </w:p>
    <w:p w14:paraId="02E3450A" w14:textId="21B0AEA0" w:rsidR="0092568E" w:rsidRPr="00933C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33CDE">
        <w:rPr>
          <w:rFonts w:ascii="Times New Roman" w:eastAsia="Times New Roman" w:hAnsi="Times New Roman" w:cs="Times New Roman"/>
          <w:sz w:val="24"/>
          <w:szCs w:val="20"/>
          <w:lang w:eastAsia="ru-RU"/>
        </w:rPr>
        <w:t>При анализе исполнения бюджета Артемовского городского округа по доходам использована информация из Пояснительной записки (ф. 0503160) бюджетной отчетности Артемовского городского округа,</w:t>
      </w:r>
      <w:r w:rsidRPr="00933CDE">
        <w:rPr>
          <w:rFonts w:ascii="Times New Roman" w:eastAsia="Times New Roman" w:hAnsi="Times New Roman" w:cs="Times New Roman"/>
          <w:i/>
          <w:sz w:val="24"/>
          <w:szCs w:val="20"/>
          <w:lang w:eastAsia="ru-RU"/>
        </w:rPr>
        <w:t xml:space="preserve"> </w:t>
      </w:r>
      <w:r w:rsidRPr="00933CDE">
        <w:rPr>
          <w:rFonts w:ascii="Times New Roman" w:eastAsia="Times New Roman" w:hAnsi="Times New Roman" w:cs="Times New Roman"/>
          <w:sz w:val="24"/>
          <w:szCs w:val="20"/>
          <w:lang w:eastAsia="ru-RU"/>
        </w:rPr>
        <w:t>из Итогов социально-экономического развития Артемовского городского округа за 202</w:t>
      </w:r>
      <w:r w:rsidR="00933CDE" w:rsidRPr="00933CDE">
        <w:rPr>
          <w:rFonts w:ascii="Times New Roman" w:eastAsia="Times New Roman" w:hAnsi="Times New Roman" w:cs="Times New Roman"/>
          <w:sz w:val="24"/>
          <w:szCs w:val="20"/>
          <w:lang w:eastAsia="ru-RU"/>
        </w:rPr>
        <w:t>2</w:t>
      </w:r>
      <w:r w:rsidRPr="00933CDE">
        <w:rPr>
          <w:rFonts w:ascii="Times New Roman" w:eastAsia="Times New Roman" w:hAnsi="Times New Roman" w:cs="Times New Roman"/>
          <w:sz w:val="24"/>
          <w:szCs w:val="20"/>
          <w:lang w:eastAsia="ru-RU"/>
        </w:rPr>
        <w:t xml:space="preserve"> год.</w:t>
      </w:r>
    </w:p>
    <w:p w14:paraId="63DC3007" w14:textId="77777777" w:rsidR="0092568E" w:rsidRPr="00933C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33CDE">
        <w:rPr>
          <w:rFonts w:ascii="Times New Roman" w:eastAsia="Times New Roman" w:hAnsi="Times New Roman" w:cs="Times New Roman"/>
          <w:sz w:val="24"/>
          <w:szCs w:val="20"/>
          <w:lang w:eastAsia="ru-RU"/>
        </w:rPr>
        <w:t>По результатам анализа исполнения бюджета округа по доходам, контрольно-счетная палата отмечает следующее:</w:t>
      </w:r>
    </w:p>
    <w:p w14:paraId="112B5A82" w14:textId="77777777" w:rsidR="0092568E" w:rsidRPr="00933CDE"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933CDE">
        <w:rPr>
          <w:rFonts w:ascii="Times New Roman" w:eastAsia="Times New Roman" w:hAnsi="Times New Roman" w:cs="Times New Roman"/>
          <w:b/>
          <w:sz w:val="24"/>
          <w:szCs w:val="20"/>
          <w:u w:val="single"/>
          <w:lang w:eastAsia="ru-RU"/>
        </w:rPr>
        <w:t>Налоговые доходы</w:t>
      </w:r>
    </w:p>
    <w:p w14:paraId="473BEF2A" w14:textId="65D3CC09" w:rsidR="0092568E" w:rsidRPr="00A50E27"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A50E27">
        <w:rPr>
          <w:rFonts w:ascii="Times New Roman" w:eastAsia="Times New Roman" w:hAnsi="Times New Roman" w:cs="Times New Roman"/>
          <w:sz w:val="24"/>
          <w:szCs w:val="20"/>
          <w:lang w:eastAsia="ru-RU"/>
        </w:rPr>
        <w:t>Общая сумма поступивших в 202</w:t>
      </w:r>
      <w:r w:rsidR="002F5BFA" w:rsidRPr="00A50E27">
        <w:rPr>
          <w:rFonts w:ascii="Times New Roman" w:eastAsia="Times New Roman" w:hAnsi="Times New Roman" w:cs="Times New Roman"/>
          <w:sz w:val="24"/>
          <w:szCs w:val="20"/>
          <w:lang w:eastAsia="ru-RU"/>
        </w:rPr>
        <w:t>2</w:t>
      </w:r>
      <w:r w:rsidRPr="00A50E27">
        <w:rPr>
          <w:rFonts w:ascii="Times New Roman" w:eastAsia="Times New Roman" w:hAnsi="Times New Roman" w:cs="Times New Roman"/>
          <w:sz w:val="24"/>
          <w:szCs w:val="20"/>
          <w:lang w:eastAsia="ru-RU"/>
        </w:rPr>
        <w:t xml:space="preserve"> году </w:t>
      </w:r>
      <w:r w:rsidRPr="00A50E27">
        <w:rPr>
          <w:rFonts w:ascii="Times New Roman" w:eastAsia="Times New Roman" w:hAnsi="Times New Roman" w:cs="Times New Roman"/>
          <w:b/>
          <w:sz w:val="24"/>
          <w:szCs w:val="20"/>
          <w:u w:val="single"/>
          <w:lang w:eastAsia="ru-RU"/>
        </w:rPr>
        <w:t>налоговых доходов</w:t>
      </w:r>
      <w:r w:rsidRPr="00A50E27">
        <w:rPr>
          <w:rFonts w:ascii="Times New Roman" w:eastAsia="Times New Roman" w:hAnsi="Times New Roman" w:cs="Times New Roman"/>
          <w:sz w:val="24"/>
          <w:szCs w:val="20"/>
          <w:lang w:eastAsia="ru-RU"/>
        </w:rPr>
        <w:t xml:space="preserve"> бюджета составила </w:t>
      </w:r>
      <w:r w:rsidR="00B342AD" w:rsidRPr="00A50E27">
        <w:rPr>
          <w:rFonts w:ascii="Times New Roman" w:eastAsia="Times New Roman" w:hAnsi="Times New Roman" w:cs="Times New Roman"/>
          <w:sz w:val="24"/>
          <w:szCs w:val="20"/>
          <w:lang w:eastAsia="ru-RU"/>
        </w:rPr>
        <w:t>1</w:t>
      </w:r>
      <w:r w:rsidR="00AD6008" w:rsidRPr="00A50E27">
        <w:rPr>
          <w:rFonts w:ascii="Times New Roman" w:eastAsia="Times New Roman" w:hAnsi="Times New Roman" w:cs="Times New Roman"/>
          <w:sz w:val="24"/>
          <w:szCs w:val="20"/>
          <w:lang w:eastAsia="ru-RU"/>
        </w:rPr>
        <w:t> 787 379 642,55</w:t>
      </w:r>
      <w:r w:rsidRPr="00A50E27">
        <w:rPr>
          <w:rFonts w:ascii="Times New Roman" w:eastAsia="Times New Roman" w:hAnsi="Times New Roman" w:cs="Times New Roman"/>
          <w:sz w:val="24"/>
          <w:szCs w:val="20"/>
          <w:lang w:eastAsia="ru-RU"/>
        </w:rPr>
        <w:t xml:space="preserve"> рублей или </w:t>
      </w:r>
      <w:r w:rsidR="00A50E27" w:rsidRPr="00A50E27">
        <w:rPr>
          <w:rFonts w:ascii="Times New Roman" w:eastAsia="Times New Roman" w:hAnsi="Times New Roman" w:cs="Times New Roman"/>
          <w:sz w:val="24"/>
          <w:szCs w:val="20"/>
          <w:lang w:eastAsia="ru-RU"/>
        </w:rPr>
        <w:t>104,28</w:t>
      </w:r>
      <w:r w:rsidRPr="00A50E27">
        <w:rPr>
          <w:rFonts w:ascii="Times New Roman" w:eastAsia="Times New Roman" w:hAnsi="Times New Roman" w:cs="Times New Roman"/>
          <w:sz w:val="24"/>
          <w:szCs w:val="20"/>
          <w:lang w:eastAsia="ru-RU"/>
        </w:rPr>
        <w:t xml:space="preserve"> % от уточненного плана.</w:t>
      </w:r>
      <w:r w:rsidRPr="00A50E27">
        <w:rPr>
          <w:rFonts w:ascii="Times New Roman" w:eastAsia="Times New Roman" w:hAnsi="Times New Roman" w:cs="Times New Roman"/>
          <w:i/>
          <w:sz w:val="24"/>
          <w:szCs w:val="20"/>
          <w:lang w:eastAsia="ru-RU"/>
        </w:rPr>
        <w:t xml:space="preserve"> </w:t>
      </w:r>
      <w:r w:rsidRPr="00A50E27">
        <w:rPr>
          <w:rFonts w:ascii="Times New Roman" w:eastAsia="Times New Roman" w:hAnsi="Times New Roman" w:cs="Times New Roman"/>
          <w:sz w:val="24"/>
          <w:szCs w:val="20"/>
          <w:lang w:eastAsia="ru-RU"/>
        </w:rPr>
        <w:t>Наибольшее перевыполнение уточненного плана сложилось по налогу, взимаемому в связи с применением патентной системы налогообложения (</w:t>
      </w:r>
      <w:r w:rsidR="00A50E27" w:rsidRPr="00A50E27">
        <w:rPr>
          <w:rFonts w:ascii="Times New Roman" w:eastAsia="Times New Roman" w:hAnsi="Times New Roman" w:cs="Times New Roman"/>
          <w:sz w:val="24"/>
          <w:szCs w:val="20"/>
          <w:lang w:eastAsia="ru-RU"/>
        </w:rPr>
        <w:t>142,61</w:t>
      </w:r>
      <w:r w:rsidRPr="00A50E27">
        <w:rPr>
          <w:rFonts w:ascii="Times New Roman" w:eastAsia="Times New Roman" w:hAnsi="Times New Roman" w:cs="Times New Roman"/>
          <w:sz w:val="24"/>
          <w:szCs w:val="20"/>
          <w:lang w:eastAsia="ru-RU"/>
        </w:rPr>
        <w:t xml:space="preserve"> %), налогу</w:t>
      </w:r>
      <w:r w:rsidR="00A50E27" w:rsidRPr="00A50E27">
        <w:rPr>
          <w:rFonts w:ascii="Times New Roman" w:eastAsia="Times New Roman" w:hAnsi="Times New Roman" w:cs="Times New Roman"/>
          <w:sz w:val="24"/>
          <w:szCs w:val="20"/>
          <w:lang w:eastAsia="ru-RU"/>
        </w:rPr>
        <w:t>, взимаемому в связи с применением упрощенной системы налогообложения (112,63 %), налогу</w:t>
      </w:r>
      <w:r w:rsidRPr="00A50E27">
        <w:rPr>
          <w:rFonts w:ascii="Times New Roman" w:eastAsia="Times New Roman" w:hAnsi="Times New Roman" w:cs="Times New Roman"/>
          <w:sz w:val="24"/>
          <w:szCs w:val="20"/>
          <w:lang w:eastAsia="ru-RU"/>
        </w:rPr>
        <w:t xml:space="preserve"> на имущество физических лиц (</w:t>
      </w:r>
      <w:r w:rsidR="00A50E27" w:rsidRPr="00A50E27">
        <w:rPr>
          <w:rFonts w:ascii="Times New Roman" w:eastAsia="Times New Roman" w:hAnsi="Times New Roman" w:cs="Times New Roman"/>
          <w:sz w:val="24"/>
          <w:szCs w:val="20"/>
          <w:lang w:eastAsia="ru-RU"/>
        </w:rPr>
        <w:t>110,28</w:t>
      </w:r>
      <w:r w:rsidRPr="00A50E27">
        <w:rPr>
          <w:rFonts w:ascii="Times New Roman" w:eastAsia="Times New Roman" w:hAnsi="Times New Roman" w:cs="Times New Roman"/>
          <w:sz w:val="24"/>
          <w:szCs w:val="20"/>
          <w:lang w:eastAsia="ru-RU"/>
        </w:rPr>
        <w:t xml:space="preserve"> %).</w:t>
      </w:r>
    </w:p>
    <w:p w14:paraId="6152F21A" w14:textId="747EDAF4" w:rsidR="0092568E" w:rsidRDefault="0092568E" w:rsidP="00396E5A">
      <w:pPr>
        <w:spacing w:after="0" w:line="240" w:lineRule="auto"/>
        <w:ind w:firstLine="567"/>
        <w:jc w:val="center"/>
        <w:rPr>
          <w:rFonts w:ascii="Times New Roman" w:eastAsia="Times New Roman" w:hAnsi="Times New Roman" w:cs="Times New Roman"/>
          <w:b/>
          <w:i/>
          <w:sz w:val="26"/>
          <w:szCs w:val="26"/>
          <w:lang w:eastAsia="ru-RU"/>
        </w:rPr>
      </w:pPr>
      <w:r w:rsidRPr="002F5BFA">
        <w:rPr>
          <w:rFonts w:ascii="Times New Roman" w:eastAsia="Times New Roman" w:hAnsi="Times New Roman" w:cs="Times New Roman"/>
          <w:b/>
          <w:i/>
          <w:sz w:val="26"/>
          <w:szCs w:val="26"/>
          <w:lang w:eastAsia="ru-RU"/>
        </w:rPr>
        <w:t>Структура налоговых доходов бюджета в 202</w:t>
      </w:r>
      <w:r w:rsidR="002F5BFA" w:rsidRPr="002F5BFA">
        <w:rPr>
          <w:rFonts w:ascii="Times New Roman" w:eastAsia="Times New Roman" w:hAnsi="Times New Roman" w:cs="Times New Roman"/>
          <w:b/>
          <w:i/>
          <w:sz w:val="26"/>
          <w:szCs w:val="26"/>
          <w:lang w:eastAsia="ru-RU"/>
        </w:rPr>
        <w:t>2</w:t>
      </w:r>
      <w:r w:rsidRPr="002F5BFA">
        <w:rPr>
          <w:rFonts w:ascii="Times New Roman" w:eastAsia="Times New Roman" w:hAnsi="Times New Roman" w:cs="Times New Roman"/>
          <w:b/>
          <w:i/>
          <w:sz w:val="26"/>
          <w:szCs w:val="26"/>
          <w:lang w:eastAsia="ru-RU"/>
        </w:rPr>
        <w:t xml:space="preserve"> году (%)</w:t>
      </w:r>
    </w:p>
    <w:p w14:paraId="6ECF0D35" w14:textId="179173B8" w:rsidR="00A50E27" w:rsidRPr="002F5BFA" w:rsidRDefault="000A6541" w:rsidP="0092568E">
      <w:pPr>
        <w:spacing w:before="120" w:after="0" w:line="240" w:lineRule="auto"/>
        <w:ind w:firstLine="567"/>
        <w:jc w:val="center"/>
        <w:rPr>
          <w:rFonts w:ascii="Times New Roman" w:eastAsia="Times New Roman" w:hAnsi="Times New Roman" w:cs="Times New Roman"/>
          <w:b/>
          <w:i/>
          <w:sz w:val="26"/>
          <w:szCs w:val="26"/>
          <w:lang w:eastAsia="ru-RU"/>
        </w:rPr>
      </w:pPr>
      <w:r w:rsidRPr="00D73ABC">
        <w:rPr>
          <w:rFonts w:ascii="Times New Roman" w:eastAsia="Times New Roman" w:hAnsi="Times New Roman" w:cs="Times New Roman"/>
          <w:b/>
          <w:i/>
          <w:noProof/>
          <w:color w:val="FF0000"/>
          <w:sz w:val="26"/>
          <w:szCs w:val="26"/>
          <w:lang w:eastAsia="ru-RU"/>
        </w:rPr>
        <w:drawing>
          <wp:anchor distT="0" distB="0" distL="114300" distR="114300" simplePos="0" relativeHeight="251662336" behindDoc="0" locked="0" layoutInCell="1" allowOverlap="1" wp14:anchorId="04816F21" wp14:editId="2C732AA7">
            <wp:simplePos x="0" y="0"/>
            <wp:positionH relativeFrom="page">
              <wp:posOffset>1822450</wp:posOffset>
            </wp:positionH>
            <wp:positionV relativeFrom="paragraph">
              <wp:posOffset>156210</wp:posOffset>
            </wp:positionV>
            <wp:extent cx="4815840" cy="1483995"/>
            <wp:effectExtent l="0" t="0" r="22860" b="20955"/>
            <wp:wrapSquare wrapText="bothSides"/>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61EB31A" w14:textId="7428BBD2" w:rsidR="0092568E" w:rsidRPr="00D73ABC" w:rsidRDefault="0092568E" w:rsidP="0092568E">
      <w:pPr>
        <w:spacing w:before="120" w:after="0" w:line="240" w:lineRule="auto"/>
        <w:ind w:firstLine="567"/>
        <w:rPr>
          <w:rFonts w:ascii="Times New Roman" w:eastAsia="Times New Roman" w:hAnsi="Times New Roman" w:cs="Times New Roman"/>
          <w:i/>
          <w:color w:val="FF0000"/>
          <w:sz w:val="18"/>
          <w:szCs w:val="18"/>
          <w:lang w:eastAsia="ru-RU"/>
        </w:rPr>
      </w:pPr>
      <w:r w:rsidRPr="00D73ABC">
        <w:rPr>
          <w:rFonts w:ascii="Times New Roman" w:eastAsia="Times New Roman" w:hAnsi="Times New Roman" w:cs="Times New Roman"/>
          <w:i/>
          <w:color w:val="FF0000"/>
          <w:sz w:val="18"/>
          <w:szCs w:val="18"/>
          <w:lang w:eastAsia="ru-RU"/>
        </w:rPr>
        <w:br w:type="textWrapping" w:clear="all"/>
      </w:r>
    </w:p>
    <w:p w14:paraId="2F618BDE" w14:textId="65A5C40C" w:rsidR="0092568E" w:rsidRPr="00E54661"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E54661">
        <w:rPr>
          <w:rFonts w:ascii="Times New Roman" w:eastAsia="Times New Roman" w:hAnsi="Times New Roman" w:cs="Times New Roman"/>
          <w:sz w:val="24"/>
          <w:szCs w:val="24"/>
          <w:lang w:eastAsia="ru-RU"/>
        </w:rPr>
        <w:t>По сравнению с 20</w:t>
      </w:r>
      <w:r w:rsidR="00F10E5E" w:rsidRPr="00E54661">
        <w:rPr>
          <w:rFonts w:ascii="Times New Roman" w:eastAsia="Times New Roman" w:hAnsi="Times New Roman" w:cs="Times New Roman"/>
          <w:sz w:val="24"/>
          <w:szCs w:val="24"/>
          <w:lang w:eastAsia="ru-RU"/>
        </w:rPr>
        <w:t>2</w:t>
      </w:r>
      <w:r w:rsidR="00A50E27" w:rsidRPr="00E54661">
        <w:rPr>
          <w:rFonts w:ascii="Times New Roman" w:eastAsia="Times New Roman" w:hAnsi="Times New Roman" w:cs="Times New Roman"/>
          <w:sz w:val="24"/>
          <w:szCs w:val="24"/>
          <w:lang w:eastAsia="ru-RU"/>
        </w:rPr>
        <w:t>1</w:t>
      </w:r>
      <w:r w:rsidRPr="00E54661">
        <w:rPr>
          <w:rFonts w:ascii="Times New Roman" w:eastAsia="Times New Roman" w:hAnsi="Times New Roman" w:cs="Times New Roman"/>
          <w:sz w:val="24"/>
          <w:szCs w:val="24"/>
          <w:lang w:eastAsia="ru-RU"/>
        </w:rPr>
        <w:t xml:space="preserve"> годом налоговых доходов поступило больше на </w:t>
      </w:r>
      <w:r w:rsidR="00E54661" w:rsidRPr="00E54661">
        <w:rPr>
          <w:rFonts w:ascii="Times New Roman" w:eastAsia="Times New Roman" w:hAnsi="Times New Roman" w:cs="Times New Roman"/>
          <w:sz w:val="24"/>
          <w:szCs w:val="24"/>
          <w:lang w:eastAsia="ru-RU"/>
        </w:rPr>
        <w:t>265 836 370,11 р</w:t>
      </w:r>
      <w:r w:rsidRPr="00E54661">
        <w:rPr>
          <w:rFonts w:ascii="Times New Roman" w:eastAsia="Times New Roman" w:hAnsi="Times New Roman" w:cs="Times New Roman"/>
          <w:sz w:val="24"/>
          <w:szCs w:val="24"/>
          <w:lang w:eastAsia="ru-RU"/>
        </w:rPr>
        <w:t>ублей (</w:t>
      </w:r>
      <w:r w:rsidR="00E54661" w:rsidRPr="00E54661">
        <w:rPr>
          <w:rFonts w:ascii="Times New Roman" w:eastAsia="Times New Roman" w:hAnsi="Times New Roman" w:cs="Times New Roman"/>
          <w:sz w:val="24"/>
          <w:szCs w:val="24"/>
          <w:lang w:eastAsia="ru-RU"/>
        </w:rPr>
        <w:t>17,47</w:t>
      </w:r>
      <w:r w:rsidRPr="00E54661">
        <w:rPr>
          <w:rFonts w:ascii="Times New Roman" w:eastAsia="Times New Roman" w:hAnsi="Times New Roman" w:cs="Times New Roman"/>
          <w:sz w:val="24"/>
          <w:szCs w:val="24"/>
          <w:lang w:eastAsia="ru-RU"/>
        </w:rPr>
        <w:t xml:space="preserve"> %), в основном</w:t>
      </w:r>
      <w:r w:rsidR="002977F3">
        <w:rPr>
          <w:rFonts w:ascii="Times New Roman" w:eastAsia="Times New Roman" w:hAnsi="Times New Roman" w:cs="Times New Roman"/>
          <w:sz w:val="24"/>
          <w:szCs w:val="24"/>
          <w:lang w:eastAsia="ru-RU"/>
        </w:rPr>
        <w:t>,</w:t>
      </w:r>
      <w:r w:rsidRPr="00E54661">
        <w:rPr>
          <w:rFonts w:ascii="Times New Roman" w:eastAsia="Times New Roman" w:hAnsi="Times New Roman" w:cs="Times New Roman"/>
          <w:sz w:val="24"/>
          <w:szCs w:val="24"/>
          <w:lang w:eastAsia="ru-RU"/>
        </w:rPr>
        <w:t xml:space="preserve"> за счет </w:t>
      </w:r>
      <w:r w:rsidR="002977F3" w:rsidRPr="00E54661">
        <w:rPr>
          <w:rFonts w:ascii="Times New Roman" w:eastAsia="Times New Roman" w:hAnsi="Times New Roman" w:cs="Times New Roman"/>
          <w:sz w:val="24"/>
          <w:szCs w:val="24"/>
          <w:lang w:eastAsia="ru-RU"/>
        </w:rPr>
        <w:t xml:space="preserve">налогов на совокупный доход </w:t>
      </w:r>
      <w:r w:rsidR="002977F3">
        <w:rPr>
          <w:rFonts w:ascii="Times New Roman" w:eastAsia="Times New Roman" w:hAnsi="Times New Roman" w:cs="Times New Roman"/>
          <w:sz w:val="24"/>
          <w:szCs w:val="24"/>
          <w:lang w:eastAsia="ru-RU"/>
        </w:rPr>
        <w:t xml:space="preserve">и </w:t>
      </w:r>
      <w:r w:rsidRPr="00E54661">
        <w:rPr>
          <w:rFonts w:ascii="Times New Roman" w:eastAsia="Times New Roman" w:hAnsi="Times New Roman" w:cs="Times New Roman"/>
          <w:sz w:val="24"/>
          <w:szCs w:val="24"/>
          <w:lang w:eastAsia="ru-RU"/>
        </w:rPr>
        <w:t>налога на доходы физических лиц</w:t>
      </w:r>
      <w:r w:rsidR="00B342AD" w:rsidRPr="00E54661">
        <w:rPr>
          <w:rFonts w:ascii="Times New Roman" w:eastAsia="Times New Roman" w:hAnsi="Times New Roman" w:cs="Times New Roman"/>
          <w:sz w:val="24"/>
          <w:szCs w:val="24"/>
          <w:lang w:eastAsia="ru-RU"/>
        </w:rPr>
        <w:t>.</w:t>
      </w:r>
    </w:p>
    <w:p w14:paraId="4C3F9C97" w14:textId="74656EB9" w:rsidR="0092568E" w:rsidRPr="005A62B2" w:rsidRDefault="0092568E" w:rsidP="008903DB">
      <w:pPr>
        <w:spacing w:after="60" w:line="240" w:lineRule="auto"/>
        <w:ind w:firstLine="567"/>
        <w:jc w:val="both"/>
        <w:rPr>
          <w:rFonts w:ascii="Times New Roman" w:eastAsia="Times New Roman" w:hAnsi="Times New Roman" w:cs="Times New Roman"/>
          <w:sz w:val="24"/>
          <w:szCs w:val="24"/>
          <w:lang w:eastAsia="ru-RU"/>
        </w:rPr>
      </w:pPr>
      <w:r w:rsidRPr="002125BA">
        <w:rPr>
          <w:rFonts w:ascii="Times New Roman" w:eastAsia="Times New Roman" w:hAnsi="Times New Roman" w:cs="Times New Roman"/>
          <w:sz w:val="24"/>
          <w:szCs w:val="24"/>
          <w:lang w:eastAsia="ru-RU"/>
        </w:rPr>
        <w:t>Основными бюджетообразующими налоговыми доходами, являются: налог на доходы физических лиц</w:t>
      </w:r>
      <w:r w:rsidR="005A62B2">
        <w:rPr>
          <w:rFonts w:ascii="Times New Roman" w:eastAsia="Times New Roman" w:hAnsi="Times New Roman" w:cs="Times New Roman"/>
          <w:sz w:val="24"/>
          <w:szCs w:val="24"/>
          <w:lang w:eastAsia="ru-RU"/>
        </w:rPr>
        <w:t>;</w:t>
      </w:r>
      <w:r w:rsidRPr="002125BA">
        <w:rPr>
          <w:rFonts w:ascii="Times New Roman" w:eastAsia="Times New Roman" w:hAnsi="Times New Roman" w:cs="Times New Roman"/>
          <w:sz w:val="24"/>
          <w:szCs w:val="24"/>
          <w:lang w:eastAsia="ru-RU"/>
        </w:rPr>
        <w:t xml:space="preserve"> </w:t>
      </w:r>
      <w:r w:rsidR="005A62B2">
        <w:rPr>
          <w:rFonts w:ascii="Times New Roman" w:eastAsia="Times New Roman" w:hAnsi="Times New Roman" w:cs="Times New Roman"/>
          <w:sz w:val="24"/>
          <w:szCs w:val="24"/>
          <w:lang w:eastAsia="ru-RU"/>
        </w:rPr>
        <w:t xml:space="preserve">налог, взимаемый в связи с применением упрощенной системы налогообложения; </w:t>
      </w:r>
      <w:r w:rsidRPr="005A62B2">
        <w:rPr>
          <w:rFonts w:ascii="Times New Roman" w:eastAsia="Times New Roman" w:hAnsi="Times New Roman" w:cs="Times New Roman"/>
          <w:sz w:val="24"/>
          <w:szCs w:val="24"/>
          <w:lang w:eastAsia="ru-RU"/>
        </w:rPr>
        <w:t>земельный налог</w:t>
      </w:r>
      <w:r w:rsidR="005A62B2">
        <w:rPr>
          <w:rFonts w:ascii="Times New Roman" w:eastAsia="Times New Roman" w:hAnsi="Times New Roman" w:cs="Times New Roman"/>
          <w:sz w:val="24"/>
          <w:szCs w:val="24"/>
          <w:lang w:eastAsia="ru-RU"/>
        </w:rPr>
        <w:t>;</w:t>
      </w:r>
      <w:r w:rsidR="00041E86" w:rsidRPr="005A62B2">
        <w:rPr>
          <w:rFonts w:ascii="Times New Roman" w:eastAsia="Times New Roman" w:hAnsi="Times New Roman" w:cs="Times New Roman"/>
          <w:sz w:val="24"/>
          <w:szCs w:val="24"/>
          <w:lang w:eastAsia="ru-RU"/>
        </w:rPr>
        <w:t xml:space="preserve"> налог, взимаемый в связи с применением патентной системы налогообложения</w:t>
      </w:r>
      <w:r w:rsidR="005A62B2" w:rsidRPr="005A62B2">
        <w:rPr>
          <w:rFonts w:ascii="Times New Roman" w:eastAsia="Times New Roman" w:hAnsi="Times New Roman" w:cs="Times New Roman"/>
          <w:sz w:val="24"/>
          <w:szCs w:val="24"/>
          <w:lang w:eastAsia="ru-RU"/>
        </w:rPr>
        <w:t>;</w:t>
      </w:r>
      <w:r w:rsidR="00041E86" w:rsidRPr="005A62B2">
        <w:rPr>
          <w:rFonts w:ascii="Times New Roman" w:eastAsia="Times New Roman" w:hAnsi="Times New Roman" w:cs="Times New Roman"/>
          <w:sz w:val="24"/>
          <w:szCs w:val="24"/>
          <w:lang w:eastAsia="ru-RU"/>
        </w:rPr>
        <w:t xml:space="preserve"> налог на имущество физических лиц</w:t>
      </w:r>
      <w:r w:rsidRPr="005A62B2">
        <w:rPr>
          <w:rFonts w:ascii="Times New Roman" w:eastAsia="Arial Unicode MS" w:hAnsi="Times New Roman" w:cs="Times New Roman"/>
          <w:sz w:val="24"/>
          <w:szCs w:val="24"/>
          <w:lang w:eastAsia="ru-RU"/>
        </w:rPr>
        <w:t>.</w:t>
      </w:r>
    </w:p>
    <w:p w14:paraId="3F6717A2" w14:textId="0438E9FC" w:rsidR="0092568E" w:rsidRPr="00E54661"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E54661">
        <w:rPr>
          <w:rFonts w:ascii="Times New Roman" w:eastAsia="Times New Roman" w:hAnsi="Times New Roman" w:cs="Times New Roman"/>
          <w:sz w:val="24"/>
          <w:szCs w:val="24"/>
          <w:lang w:eastAsia="ru-RU"/>
        </w:rPr>
        <w:t xml:space="preserve">Поступление </w:t>
      </w:r>
      <w:r w:rsidRPr="00E54661">
        <w:rPr>
          <w:rFonts w:ascii="Times New Roman" w:eastAsia="Times New Roman" w:hAnsi="Times New Roman" w:cs="Times New Roman"/>
          <w:b/>
          <w:sz w:val="24"/>
          <w:szCs w:val="24"/>
          <w:lang w:eastAsia="ru-RU"/>
        </w:rPr>
        <w:t>налоговых доходов</w:t>
      </w:r>
      <w:r w:rsidRPr="00E54661">
        <w:rPr>
          <w:rFonts w:ascii="Times New Roman" w:eastAsia="Times New Roman" w:hAnsi="Times New Roman" w:cs="Times New Roman"/>
          <w:sz w:val="24"/>
          <w:szCs w:val="24"/>
          <w:lang w:eastAsia="ru-RU"/>
        </w:rPr>
        <w:t xml:space="preserve"> в бюджет Артемовского городского округа в 202</w:t>
      </w:r>
      <w:r w:rsidR="00E54661" w:rsidRPr="00E54661">
        <w:rPr>
          <w:rFonts w:ascii="Times New Roman" w:eastAsia="Times New Roman" w:hAnsi="Times New Roman" w:cs="Times New Roman"/>
          <w:sz w:val="24"/>
          <w:szCs w:val="24"/>
          <w:lang w:eastAsia="ru-RU"/>
        </w:rPr>
        <w:t>2</w:t>
      </w:r>
      <w:r w:rsidRPr="00E54661">
        <w:rPr>
          <w:rFonts w:ascii="Times New Roman" w:eastAsia="Times New Roman" w:hAnsi="Times New Roman" w:cs="Times New Roman"/>
          <w:sz w:val="24"/>
          <w:szCs w:val="24"/>
          <w:lang w:eastAsia="ru-RU"/>
        </w:rPr>
        <w:t xml:space="preserve"> году характеризуется следующими данными:</w:t>
      </w:r>
    </w:p>
    <w:p w14:paraId="71028654" w14:textId="27985358" w:rsidR="0092568E" w:rsidRPr="00E54661"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E54661">
        <w:rPr>
          <w:rFonts w:ascii="Times New Roman" w:eastAsia="Times New Roman" w:hAnsi="Times New Roman" w:cs="Times New Roman"/>
          <w:sz w:val="24"/>
          <w:szCs w:val="20"/>
          <w:lang w:eastAsia="ru-RU"/>
        </w:rPr>
        <w:t xml:space="preserve">Плановые назначения по подгруппе </w:t>
      </w:r>
      <w:r w:rsidRPr="00E54661">
        <w:rPr>
          <w:rFonts w:ascii="Times New Roman" w:eastAsia="Times New Roman" w:hAnsi="Times New Roman" w:cs="Times New Roman"/>
          <w:b/>
          <w:sz w:val="24"/>
          <w:szCs w:val="20"/>
          <w:lang w:eastAsia="ru-RU"/>
        </w:rPr>
        <w:t xml:space="preserve">«налоги на прибыль, доходы» </w:t>
      </w:r>
      <w:r w:rsidRPr="00E54661">
        <w:rPr>
          <w:rFonts w:ascii="Times New Roman" w:eastAsia="Times New Roman" w:hAnsi="Times New Roman" w:cs="Times New Roman"/>
          <w:sz w:val="24"/>
          <w:szCs w:val="20"/>
          <w:lang w:eastAsia="ru-RU"/>
        </w:rPr>
        <w:t>первоначально были утверждены в сумме 1</w:t>
      </w:r>
      <w:r w:rsidR="00E54661" w:rsidRPr="00E54661">
        <w:rPr>
          <w:rFonts w:ascii="Times New Roman" w:eastAsia="Times New Roman" w:hAnsi="Times New Roman" w:cs="Times New Roman"/>
          <w:sz w:val="24"/>
          <w:szCs w:val="20"/>
          <w:lang w:eastAsia="ru-RU"/>
        </w:rPr>
        <w:t xml:space="preserve"> 192 100 </w:t>
      </w:r>
      <w:r w:rsidR="0096077B" w:rsidRPr="00E54661">
        <w:rPr>
          <w:rFonts w:ascii="Times New Roman" w:eastAsia="Times New Roman" w:hAnsi="Times New Roman" w:cs="Times New Roman"/>
          <w:sz w:val="24"/>
          <w:szCs w:val="20"/>
          <w:lang w:eastAsia="ru-RU"/>
        </w:rPr>
        <w:t>000,00</w:t>
      </w:r>
      <w:r w:rsidRPr="00E54661">
        <w:rPr>
          <w:rFonts w:ascii="Times New Roman" w:eastAsia="Times New Roman" w:hAnsi="Times New Roman" w:cs="Times New Roman"/>
          <w:sz w:val="24"/>
          <w:szCs w:val="20"/>
          <w:lang w:eastAsia="ru-RU"/>
        </w:rPr>
        <w:t xml:space="preserve"> рублей. Уточненный план у</w:t>
      </w:r>
      <w:r w:rsidR="0096077B" w:rsidRPr="00E54661">
        <w:rPr>
          <w:rFonts w:ascii="Times New Roman" w:eastAsia="Times New Roman" w:hAnsi="Times New Roman" w:cs="Times New Roman"/>
          <w:sz w:val="24"/>
          <w:szCs w:val="20"/>
          <w:lang w:eastAsia="ru-RU"/>
        </w:rPr>
        <w:t xml:space="preserve">величен </w:t>
      </w:r>
      <w:r w:rsidRPr="00E54661">
        <w:rPr>
          <w:rFonts w:ascii="Times New Roman" w:eastAsia="Times New Roman" w:hAnsi="Times New Roman" w:cs="Times New Roman"/>
          <w:sz w:val="24"/>
          <w:szCs w:val="20"/>
          <w:lang w:eastAsia="ru-RU"/>
        </w:rPr>
        <w:t xml:space="preserve">на </w:t>
      </w:r>
      <w:r w:rsidR="0096077B" w:rsidRPr="00E54661">
        <w:rPr>
          <w:rFonts w:ascii="Times New Roman" w:eastAsia="Times New Roman" w:hAnsi="Times New Roman" w:cs="Times New Roman"/>
          <w:sz w:val="24"/>
          <w:szCs w:val="20"/>
          <w:lang w:eastAsia="ru-RU"/>
        </w:rPr>
        <w:t xml:space="preserve">                 1</w:t>
      </w:r>
      <w:r w:rsidR="00E54661" w:rsidRPr="00E54661">
        <w:rPr>
          <w:rFonts w:ascii="Times New Roman" w:eastAsia="Times New Roman" w:hAnsi="Times New Roman" w:cs="Times New Roman"/>
          <w:sz w:val="24"/>
          <w:szCs w:val="20"/>
          <w:lang w:eastAsia="ru-RU"/>
        </w:rPr>
        <w:t>4</w:t>
      </w:r>
      <w:r w:rsidRPr="00E54661">
        <w:rPr>
          <w:rFonts w:ascii="Times New Roman" w:eastAsia="Times New Roman" w:hAnsi="Times New Roman" w:cs="Times New Roman"/>
          <w:sz w:val="24"/>
          <w:szCs w:val="20"/>
          <w:lang w:eastAsia="ru-RU"/>
        </w:rPr>
        <w:t> </w:t>
      </w:r>
      <w:r w:rsidR="00E54661" w:rsidRPr="00E54661">
        <w:rPr>
          <w:rFonts w:ascii="Times New Roman" w:eastAsia="Times New Roman" w:hAnsi="Times New Roman" w:cs="Times New Roman"/>
          <w:sz w:val="24"/>
          <w:szCs w:val="20"/>
          <w:lang w:eastAsia="ru-RU"/>
        </w:rPr>
        <w:t>3</w:t>
      </w:r>
      <w:r w:rsidRPr="00E54661">
        <w:rPr>
          <w:rFonts w:ascii="Times New Roman" w:eastAsia="Times New Roman" w:hAnsi="Times New Roman" w:cs="Times New Roman"/>
          <w:sz w:val="24"/>
          <w:szCs w:val="20"/>
          <w:lang w:eastAsia="ru-RU"/>
        </w:rPr>
        <w:t>00</w:t>
      </w:r>
      <w:r w:rsidR="00E54661" w:rsidRPr="00E54661">
        <w:rPr>
          <w:rFonts w:ascii="Times New Roman" w:eastAsia="Times New Roman" w:hAnsi="Times New Roman" w:cs="Times New Roman"/>
          <w:sz w:val="24"/>
          <w:szCs w:val="20"/>
          <w:lang w:eastAsia="ru-RU"/>
        </w:rPr>
        <w:t> </w:t>
      </w:r>
      <w:r w:rsidRPr="00E54661">
        <w:rPr>
          <w:rFonts w:ascii="Times New Roman" w:eastAsia="Times New Roman" w:hAnsi="Times New Roman" w:cs="Times New Roman"/>
          <w:sz w:val="24"/>
          <w:szCs w:val="20"/>
          <w:lang w:eastAsia="ru-RU"/>
        </w:rPr>
        <w:t>000</w:t>
      </w:r>
      <w:r w:rsidR="00E54661" w:rsidRPr="00E54661">
        <w:rPr>
          <w:rFonts w:ascii="Times New Roman" w:eastAsia="Times New Roman" w:hAnsi="Times New Roman" w:cs="Times New Roman"/>
          <w:sz w:val="24"/>
          <w:szCs w:val="20"/>
          <w:lang w:eastAsia="ru-RU"/>
        </w:rPr>
        <w:t>,00</w:t>
      </w:r>
      <w:r w:rsidRPr="00E54661">
        <w:rPr>
          <w:rFonts w:ascii="Times New Roman" w:eastAsia="Times New Roman" w:hAnsi="Times New Roman" w:cs="Times New Roman"/>
          <w:sz w:val="24"/>
          <w:szCs w:val="20"/>
          <w:lang w:eastAsia="ru-RU"/>
        </w:rPr>
        <w:t xml:space="preserve"> рублей и составил 1</w:t>
      </w:r>
      <w:r w:rsidR="00E54661" w:rsidRPr="00E54661">
        <w:rPr>
          <w:rFonts w:ascii="Times New Roman" w:eastAsia="Times New Roman" w:hAnsi="Times New Roman" w:cs="Times New Roman"/>
          <w:sz w:val="24"/>
          <w:szCs w:val="20"/>
          <w:lang w:eastAsia="ru-RU"/>
        </w:rPr>
        <w:t> 206 400 </w:t>
      </w:r>
      <w:r w:rsidRPr="00E54661">
        <w:rPr>
          <w:rFonts w:ascii="Times New Roman" w:eastAsia="Times New Roman" w:hAnsi="Times New Roman" w:cs="Times New Roman"/>
          <w:sz w:val="24"/>
          <w:szCs w:val="20"/>
          <w:lang w:eastAsia="ru-RU"/>
        </w:rPr>
        <w:t>000</w:t>
      </w:r>
      <w:r w:rsidR="00E54661" w:rsidRPr="00E54661">
        <w:rPr>
          <w:rFonts w:ascii="Times New Roman" w:eastAsia="Times New Roman" w:hAnsi="Times New Roman" w:cs="Times New Roman"/>
          <w:sz w:val="24"/>
          <w:szCs w:val="20"/>
          <w:lang w:eastAsia="ru-RU"/>
        </w:rPr>
        <w:t>,00</w:t>
      </w:r>
      <w:r w:rsidRPr="00E54661">
        <w:rPr>
          <w:rFonts w:ascii="Times New Roman" w:eastAsia="Times New Roman" w:hAnsi="Times New Roman" w:cs="Times New Roman"/>
          <w:sz w:val="24"/>
          <w:szCs w:val="20"/>
          <w:lang w:eastAsia="ru-RU"/>
        </w:rPr>
        <w:t xml:space="preserve"> рублей.</w:t>
      </w:r>
    </w:p>
    <w:p w14:paraId="08E8349D" w14:textId="04A007A4" w:rsidR="0092568E" w:rsidRPr="00C42A54"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C42A54">
        <w:rPr>
          <w:rFonts w:ascii="Times New Roman" w:eastAsia="Times New Roman" w:hAnsi="Times New Roman" w:cs="Times New Roman"/>
          <w:sz w:val="24"/>
          <w:szCs w:val="20"/>
          <w:lang w:eastAsia="ru-RU"/>
        </w:rPr>
        <w:t>Поступление доходов по этой подгруппе составило 1</w:t>
      </w:r>
      <w:r w:rsidR="00E54661" w:rsidRPr="00C42A54">
        <w:rPr>
          <w:rFonts w:ascii="Times New Roman" w:eastAsia="Times New Roman" w:hAnsi="Times New Roman" w:cs="Times New Roman"/>
          <w:sz w:val="24"/>
          <w:szCs w:val="20"/>
          <w:lang w:eastAsia="ru-RU"/>
        </w:rPr>
        <w:t> 246 570 627,47</w:t>
      </w:r>
      <w:r w:rsidRPr="00C42A54">
        <w:rPr>
          <w:rFonts w:ascii="Times New Roman" w:eastAsia="Times New Roman" w:hAnsi="Times New Roman" w:cs="Times New Roman"/>
          <w:sz w:val="24"/>
          <w:szCs w:val="20"/>
          <w:lang w:eastAsia="ru-RU"/>
        </w:rPr>
        <w:t xml:space="preserve"> рублей или               </w:t>
      </w:r>
      <w:r w:rsidR="00C42A54" w:rsidRPr="00C42A54">
        <w:rPr>
          <w:rFonts w:ascii="Times New Roman" w:eastAsia="Times New Roman" w:hAnsi="Times New Roman" w:cs="Times New Roman"/>
          <w:sz w:val="24"/>
          <w:szCs w:val="20"/>
          <w:lang w:eastAsia="ru-RU"/>
        </w:rPr>
        <w:t>103,33</w:t>
      </w:r>
      <w:r w:rsidRPr="00C42A54">
        <w:rPr>
          <w:rFonts w:ascii="Times New Roman" w:eastAsia="Times New Roman" w:hAnsi="Times New Roman" w:cs="Times New Roman"/>
          <w:sz w:val="24"/>
          <w:szCs w:val="20"/>
          <w:lang w:eastAsia="ru-RU"/>
        </w:rPr>
        <w:t xml:space="preserve"> % к уточненному плану на год.</w:t>
      </w:r>
      <w:r w:rsidRPr="00C42A54">
        <w:rPr>
          <w:rFonts w:ascii="Times New Roman" w:eastAsia="Times New Roman" w:hAnsi="Times New Roman" w:cs="Times New Roman"/>
          <w:i/>
          <w:sz w:val="24"/>
          <w:szCs w:val="20"/>
          <w:lang w:eastAsia="ru-RU"/>
        </w:rPr>
        <w:t xml:space="preserve"> </w:t>
      </w:r>
      <w:r w:rsidR="00C42A54" w:rsidRPr="00C42A54">
        <w:rPr>
          <w:rFonts w:ascii="Times New Roman" w:eastAsia="Times New Roman" w:hAnsi="Times New Roman" w:cs="Times New Roman"/>
          <w:sz w:val="24"/>
          <w:szCs w:val="20"/>
          <w:lang w:eastAsia="ru-RU"/>
        </w:rPr>
        <w:t>Пере</w:t>
      </w:r>
      <w:r w:rsidR="0049188B" w:rsidRPr="00C42A54">
        <w:rPr>
          <w:rFonts w:ascii="Times New Roman" w:eastAsia="Times New Roman" w:hAnsi="Times New Roman" w:cs="Times New Roman"/>
          <w:sz w:val="24"/>
          <w:szCs w:val="20"/>
          <w:lang w:eastAsia="ru-RU"/>
        </w:rPr>
        <w:t>выполнение плана составило 4</w:t>
      </w:r>
      <w:r w:rsidR="00C42A54" w:rsidRPr="00C42A54">
        <w:rPr>
          <w:rFonts w:ascii="Times New Roman" w:eastAsia="Times New Roman" w:hAnsi="Times New Roman" w:cs="Times New Roman"/>
          <w:sz w:val="24"/>
          <w:szCs w:val="20"/>
          <w:lang w:eastAsia="ru-RU"/>
        </w:rPr>
        <w:t>0 170 627,47</w:t>
      </w:r>
      <w:r w:rsidR="0049188B" w:rsidRPr="00C42A54">
        <w:rPr>
          <w:rFonts w:ascii="Times New Roman" w:eastAsia="Times New Roman" w:hAnsi="Times New Roman" w:cs="Times New Roman"/>
          <w:sz w:val="24"/>
          <w:szCs w:val="20"/>
          <w:lang w:eastAsia="ru-RU"/>
        </w:rPr>
        <w:t xml:space="preserve"> рублей.</w:t>
      </w:r>
    </w:p>
    <w:p w14:paraId="30E721A8" w14:textId="03DA2977" w:rsidR="00A1416A" w:rsidRPr="00C42A54" w:rsidRDefault="0092568E" w:rsidP="0092568E">
      <w:pPr>
        <w:spacing w:after="0" w:line="240" w:lineRule="auto"/>
        <w:ind w:firstLine="539"/>
        <w:jc w:val="both"/>
        <w:rPr>
          <w:rFonts w:ascii="Times New Roman" w:eastAsia="Times New Roman" w:hAnsi="Times New Roman" w:cs="Times New Roman"/>
          <w:i/>
          <w:sz w:val="24"/>
          <w:szCs w:val="20"/>
          <w:lang w:eastAsia="ru-RU"/>
        </w:rPr>
      </w:pPr>
      <w:r w:rsidRPr="00C42A54">
        <w:rPr>
          <w:rFonts w:ascii="Times New Roman" w:eastAsia="Times New Roman" w:hAnsi="Times New Roman" w:cs="Times New Roman"/>
          <w:sz w:val="24"/>
          <w:szCs w:val="20"/>
          <w:lang w:eastAsia="ru-RU"/>
        </w:rPr>
        <w:t>К 20</w:t>
      </w:r>
      <w:r w:rsidR="00F10E5E" w:rsidRPr="00C42A54">
        <w:rPr>
          <w:rFonts w:ascii="Times New Roman" w:eastAsia="Times New Roman" w:hAnsi="Times New Roman" w:cs="Times New Roman"/>
          <w:sz w:val="24"/>
          <w:szCs w:val="20"/>
          <w:lang w:eastAsia="ru-RU"/>
        </w:rPr>
        <w:t>2</w:t>
      </w:r>
      <w:r w:rsidR="00C42A54" w:rsidRPr="00C42A54">
        <w:rPr>
          <w:rFonts w:ascii="Times New Roman" w:eastAsia="Times New Roman" w:hAnsi="Times New Roman" w:cs="Times New Roman"/>
          <w:sz w:val="24"/>
          <w:szCs w:val="20"/>
          <w:lang w:eastAsia="ru-RU"/>
        </w:rPr>
        <w:t>1</w:t>
      </w:r>
      <w:r w:rsidRPr="00C42A54">
        <w:rPr>
          <w:rFonts w:ascii="Times New Roman" w:eastAsia="Times New Roman" w:hAnsi="Times New Roman" w:cs="Times New Roman"/>
          <w:sz w:val="24"/>
          <w:szCs w:val="20"/>
          <w:lang w:eastAsia="ru-RU"/>
        </w:rPr>
        <w:t xml:space="preserve"> году увеличение поступлений налога на доходы физических лиц составило           </w:t>
      </w:r>
      <w:r w:rsidR="00C42A54" w:rsidRPr="00C42A54">
        <w:rPr>
          <w:rFonts w:ascii="Times New Roman" w:eastAsia="Times New Roman" w:hAnsi="Times New Roman" w:cs="Times New Roman"/>
          <w:sz w:val="24"/>
          <w:szCs w:val="20"/>
          <w:lang w:eastAsia="ru-RU"/>
        </w:rPr>
        <w:t>72 110 496,07</w:t>
      </w:r>
      <w:r w:rsidRPr="00C42A54">
        <w:rPr>
          <w:rFonts w:ascii="Times New Roman" w:eastAsia="Times New Roman" w:hAnsi="Times New Roman" w:cs="Times New Roman"/>
          <w:sz w:val="24"/>
          <w:szCs w:val="20"/>
          <w:lang w:eastAsia="ru-RU"/>
        </w:rPr>
        <w:t xml:space="preserve"> рублей (</w:t>
      </w:r>
      <w:r w:rsidR="00C42A54" w:rsidRPr="00C42A54">
        <w:rPr>
          <w:rFonts w:ascii="Times New Roman" w:eastAsia="Times New Roman" w:hAnsi="Times New Roman" w:cs="Times New Roman"/>
          <w:sz w:val="24"/>
          <w:szCs w:val="20"/>
          <w:lang w:eastAsia="ru-RU"/>
        </w:rPr>
        <w:t>6,14</w:t>
      </w:r>
      <w:r w:rsidRPr="00C42A54">
        <w:rPr>
          <w:rFonts w:ascii="Times New Roman" w:eastAsia="Times New Roman" w:hAnsi="Times New Roman" w:cs="Times New Roman"/>
          <w:sz w:val="24"/>
          <w:szCs w:val="20"/>
          <w:lang w:eastAsia="ru-RU"/>
        </w:rPr>
        <w:t xml:space="preserve"> %).</w:t>
      </w:r>
      <w:r w:rsidRPr="00C42A54">
        <w:rPr>
          <w:rFonts w:ascii="Times New Roman" w:eastAsia="Times New Roman" w:hAnsi="Times New Roman" w:cs="Times New Roman"/>
          <w:i/>
          <w:sz w:val="24"/>
          <w:szCs w:val="20"/>
          <w:lang w:eastAsia="ru-RU"/>
        </w:rPr>
        <w:t xml:space="preserve"> </w:t>
      </w:r>
    </w:p>
    <w:p w14:paraId="0C0B3DE8" w14:textId="24BE0189" w:rsidR="0092568E" w:rsidRDefault="00A1416A" w:rsidP="0092568E">
      <w:pPr>
        <w:spacing w:after="0" w:line="240" w:lineRule="auto"/>
        <w:ind w:firstLine="539"/>
        <w:jc w:val="both"/>
        <w:rPr>
          <w:rFonts w:ascii="Times New Roman" w:eastAsia="Times New Roman" w:hAnsi="Times New Roman" w:cs="Times New Roman"/>
          <w:sz w:val="24"/>
          <w:szCs w:val="20"/>
          <w:lang w:eastAsia="ru-RU"/>
        </w:rPr>
      </w:pPr>
      <w:r w:rsidRPr="00CD2DBF">
        <w:rPr>
          <w:rFonts w:ascii="Times New Roman" w:eastAsia="Times New Roman" w:hAnsi="Times New Roman" w:cs="Times New Roman"/>
          <w:sz w:val="24"/>
          <w:szCs w:val="20"/>
          <w:lang w:eastAsia="ru-RU"/>
        </w:rPr>
        <w:t>Согласно информации из Итогов социально-экономического развития Артемовского городского округа за 202</w:t>
      </w:r>
      <w:r w:rsidR="00CD2DBF" w:rsidRPr="00CD2DBF">
        <w:rPr>
          <w:rFonts w:ascii="Times New Roman" w:eastAsia="Times New Roman" w:hAnsi="Times New Roman" w:cs="Times New Roman"/>
          <w:sz w:val="24"/>
          <w:szCs w:val="20"/>
          <w:lang w:eastAsia="ru-RU"/>
        </w:rPr>
        <w:t>2</w:t>
      </w:r>
      <w:r w:rsidRPr="00CD2DBF">
        <w:rPr>
          <w:rFonts w:ascii="Times New Roman" w:eastAsia="Times New Roman" w:hAnsi="Times New Roman" w:cs="Times New Roman"/>
          <w:sz w:val="24"/>
          <w:szCs w:val="20"/>
          <w:lang w:eastAsia="ru-RU"/>
        </w:rPr>
        <w:t xml:space="preserve"> год, в округе сохранена положительная динамика роста номинальной заработной платы. </w:t>
      </w:r>
      <w:r w:rsidR="0092568E" w:rsidRPr="00CD2DBF">
        <w:rPr>
          <w:rFonts w:ascii="Times New Roman" w:eastAsia="Times New Roman" w:hAnsi="Times New Roman" w:cs="Times New Roman"/>
          <w:sz w:val="24"/>
          <w:szCs w:val="20"/>
          <w:lang w:eastAsia="ru-RU"/>
        </w:rPr>
        <w:t>Рост налога обусловлен ростом средней номинальной заработной платы в 202</w:t>
      </w:r>
      <w:r w:rsidR="00CD2DBF" w:rsidRPr="00CD2DBF">
        <w:rPr>
          <w:rFonts w:ascii="Times New Roman" w:eastAsia="Times New Roman" w:hAnsi="Times New Roman" w:cs="Times New Roman"/>
          <w:sz w:val="24"/>
          <w:szCs w:val="20"/>
          <w:lang w:eastAsia="ru-RU"/>
        </w:rPr>
        <w:t>2</w:t>
      </w:r>
      <w:r w:rsidR="0092568E" w:rsidRPr="00CD2DBF">
        <w:rPr>
          <w:rFonts w:ascii="Times New Roman" w:eastAsia="Times New Roman" w:hAnsi="Times New Roman" w:cs="Times New Roman"/>
          <w:sz w:val="24"/>
          <w:szCs w:val="20"/>
          <w:lang w:eastAsia="ru-RU"/>
        </w:rPr>
        <w:t xml:space="preserve"> году на </w:t>
      </w:r>
      <w:r w:rsidR="00CD2DBF" w:rsidRPr="00CD2DBF">
        <w:rPr>
          <w:rFonts w:ascii="Times New Roman" w:eastAsia="Times New Roman" w:hAnsi="Times New Roman" w:cs="Times New Roman"/>
          <w:sz w:val="24"/>
          <w:szCs w:val="20"/>
          <w:lang w:eastAsia="ru-RU"/>
        </w:rPr>
        <w:t>14,5</w:t>
      </w:r>
      <w:r w:rsidR="0092568E" w:rsidRPr="00CD2DBF">
        <w:rPr>
          <w:rFonts w:ascii="Times New Roman" w:eastAsia="Times New Roman" w:hAnsi="Times New Roman" w:cs="Times New Roman"/>
          <w:sz w:val="24"/>
          <w:szCs w:val="20"/>
          <w:lang w:eastAsia="ru-RU"/>
        </w:rPr>
        <w:t xml:space="preserve"> % (с </w:t>
      </w:r>
      <w:r w:rsidR="00CD2DBF" w:rsidRPr="00CD2DBF">
        <w:rPr>
          <w:rFonts w:ascii="Times New Roman" w:eastAsia="Times New Roman" w:hAnsi="Times New Roman" w:cs="Times New Roman"/>
          <w:sz w:val="24"/>
          <w:szCs w:val="20"/>
          <w:lang w:eastAsia="ru-RU"/>
        </w:rPr>
        <w:t>56 470,70</w:t>
      </w:r>
      <w:r w:rsidRPr="00CD2DBF">
        <w:rPr>
          <w:rFonts w:ascii="Times New Roman" w:eastAsia="Times New Roman" w:hAnsi="Times New Roman" w:cs="Times New Roman"/>
          <w:sz w:val="24"/>
          <w:szCs w:val="20"/>
          <w:lang w:eastAsia="ru-RU"/>
        </w:rPr>
        <w:t xml:space="preserve"> </w:t>
      </w:r>
      <w:r w:rsidR="0092568E" w:rsidRPr="00CD2DBF">
        <w:rPr>
          <w:rFonts w:ascii="Times New Roman" w:eastAsia="Times New Roman" w:hAnsi="Times New Roman" w:cs="Times New Roman"/>
          <w:sz w:val="24"/>
          <w:szCs w:val="20"/>
          <w:lang w:eastAsia="ru-RU"/>
        </w:rPr>
        <w:t xml:space="preserve">рублей до </w:t>
      </w:r>
      <w:r w:rsidR="00CD2DBF" w:rsidRPr="00CD2DBF">
        <w:rPr>
          <w:rFonts w:ascii="Times New Roman" w:eastAsia="Times New Roman" w:hAnsi="Times New Roman" w:cs="Times New Roman"/>
          <w:sz w:val="24"/>
          <w:szCs w:val="20"/>
          <w:lang w:eastAsia="ru-RU"/>
        </w:rPr>
        <w:t>64 669,60</w:t>
      </w:r>
      <w:r w:rsidR="0092568E" w:rsidRPr="00CD2DBF">
        <w:rPr>
          <w:rFonts w:ascii="Times New Roman" w:eastAsia="Times New Roman" w:hAnsi="Times New Roman" w:cs="Times New Roman"/>
          <w:sz w:val="24"/>
          <w:szCs w:val="20"/>
          <w:lang w:eastAsia="ru-RU"/>
        </w:rPr>
        <w:t xml:space="preserve"> рублей).</w:t>
      </w:r>
    </w:p>
    <w:p w14:paraId="0A51C29F" w14:textId="0BD6C652" w:rsidR="007E1FD4" w:rsidRPr="00CD2DBF" w:rsidRDefault="007E1FD4" w:rsidP="0092568E">
      <w:pPr>
        <w:spacing w:after="0" w:line="240" w:lineRule="auto"/>
        <w:ind w:firstLine="539"/>
        <w:jc w:val="both"/>
        <w:rPr>
          <w:rFonts w:ascii="Times New Roman" w:eastAsia="Times New Roman" w:hAnsi="Times New Roman" w:cs="Times New Roman"/>
          <w:i/>
          <w:sz w:val="24"/>
          <w:szCs w:val="20"/>
          <w:lang w:eastAsia="ru-RU"/>
        </w:rPr>
      </w:pPr>
      <w:r>
        <w:rPr>
          <w:rFonts w:ascii="Times New Roman" w:eastAsia="Times New Roman" w:hAnsi="Times New Roman" w:cs="Times New Roman"/>
          <w:sz w:val="24"/>
          <w:szCs w:val="20"/>
          <w:lang w:eastAsia="ru-RU"/>
        </w:rPr>
        <w:t>Согласно пояснительной записк</w:t>
      </w:r>
      <w:r w:rsidR="002977F3">
        <w:rPr>
          <w:rFonts w:ascii="Times New Roman" w:eastAsia="Times New Roman" w:hAnsi="Times New Roman" w:cs="Times New Roman"/>
          <w:sz w:val="24"/>
          <w:szCs w:val="20"/>
          <w:lang w:eastAsia="ru-RU"/>
        </w:rPr>
        <w:t>е</w:t>
      </w:r>
      <w:r>
        <w:rPr>
          <w:rFonts w:ascii="Times New Roman" w:eastAsia="Times New Roman" w:hAnsi="Times New Roman" w:cs="Times New Roman"/>
          <w:sz w:val="24"/>
          <w:szCs w:val="20"/>
          <w:lang w:eastAsia="ru-RU"/>
        </w:rPr>
        <w:t xml:space="preserve"> к отчету, увеличились суммы перечисленного налога в результате роста фонда оплаты труда у ряда налогоплательщиков (АО «Авиакомпания Аврора», ООО «ДВТК», АО «МАВ» и др.). По завершению процедуры банкротства ЗАО «Михайловский бройлер» погашена задолженность по заработной плате и перечислен налог на доходы физических лиц.</w:t>
      </w:r>
    </w:p>
    <w:p w14:paraId="6CE3395A" w14:textId="77777777" w:rsidR="0092568E" w:rsidRPr="00C42A5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C42A54">
        <w:rPr>
          <w:rFonts w:ascii="Times New Roman" w:eastAsia="Times New Roman" w:hAnsi="Times New Roman" w:cs="Times New Roman"/>
          <w:b/>
          <w:i/>
          <w:sz w:val="24"/>
          <w:szCs w:val="20"/>
          <w:lang w:eastAsia="ru-RU"/>
        </w:rPr>
        <w:t xml:space="preserve">Динамика поступления в бюджет Артемовского городского округа </w:t>
      </w:r>
    </w:p>
    <w:p w14:paraId="641C21A3" w14:textId="77777777" w:rsidR="0092568E"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C42A54">
        <w:rPr>
          <w:rFonts w:ascii="Times New Roman" w:eastAsia="Times New Roman" w:hAnsi="Times New Roman" w:cs="Times New Roman"/>
          <w:b/>
          <w:i/>
          <w:sz w:val="24"/>
          <w:szCs w:val="20"/>
          <w:lang w:eastAsia="ru-RU"/>
        </w:rPr>
        <w:t>налога на доходы физических лиц (тыс. рублей)</w:t>
      </w:r>
    </w:p>
    <w:p w14:paraId="26435271" w14:textId="77777777" w:rsidR="0092568E" w:rsidRPr="00D73ABC" w:rsidRDefault="0092568E" w:rsidP="0092568E">
      <w:pPr>
        <w:spacing w:after="0" w:line="240" w:lineRule="auto"/>
        <w:jc w:val="both"/>
        <w:rPr>
          <w:rFonts w:ascii="Times New Roman" w:eastAsia="Times New Roman" w:hAnsi="Times New Roman" w:cs="Times New Roman"/>
          <w:i/>
          <w:color w:val="FF0000"/>
          <w:sz w:val="20"/>
          <w:szCs w:val="20"/>
          <w:lang w:eastAsia="ru-RU"/>
        </w:rPr>
      </w:pPr>
      <w:r w:rsidRPr="00D73ABC">
        <w:rPr>
          <w:rFonts w:ascii="Times New Roman" w:eastAsia="Times New Roman" w:hAnsi="Times New Roman" w:cs="Times New Roman"/>
          <w:i/>
          <w:noProof/>
          <w:color w:val="FF0000"/>
          <w:sz w:val="20"/>
          <w:szCs w:val="20"/>
          <w:lang w:eastAsia="ru-RU"/>
        </w:rPr>
        <w:drawing>
          <wp:inline distT="0" distB="0" distL="0" distR="0" wp14:anchorId="79705533" wp14:editId="110EA659">
            <wp:extent cx="5812077" cy="1653435"/>
            <wp:effectExtent l="0" t="0" r="17780" b="2349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45B233" w14:textId="77777777" w:rsidR="00941D78" w:rsidRPr="00D73ABC" w:rsidRDefault="00941D78" w:rsidP="00941D78">
      <w:pPr>
        <w:spacing w:after="0" w:line="240" w:lineRule="auto"/>
        <w:ind w:firstLine="540"/>
        <w:jc w:val="both"/>
        <w:rPr>
          <w:rFonts w:ascii="Times New Roman" w:eastAsia="Times New Roman" w:hAnsi="Times New Roman" w:cs="Times New Roman"/>
          <w:color w:val="FF0000"/>
          <w:sz w:val="16"/>
          <w:szCs w:val="16"/>
          <w:lang w:eastAsia="ru-RU"/>
        </w:rPr>
      </w:pPr>
    </w:p>
    <w:p w14:paraId="74884ED8" w14:textId="21A4589A" w:rsidR="00941D78" w:rsidRPr="00D73ABC" w:rsidRDefault="00941D78" w:rsidP="00941D78">
      <w:pPr>
        <w:spacing w:after="0" w:line="240" w:lineRule="auto"/>
        <w:ind w:firstLine="540"/>
        <w:jc w:val="both"/>
        <w:rPr>
          <w:rFonts w:ascii="Times New Roman" w:eastAsia="Times New Roman" w:hAnsi="Times New Roman" w:cs="Times New Roman"/>
          <w:color w:val="FF0000"/>
          <w:sz w:val="24"/>
          <w:szCs w:val="20"/>
          <w:lang w:eastAsia="ru-RU"/>
        </w:rPr>
      </w:pPr>
      <w:r w:rsidRPr="000A6541">
        <w:rPr>
          <w:rFonts w:ascii="Times New Roman" w:eastAsia="Times New Roman" w:hAnsi="Times New Roman" w:cs="Times New Roman"/>
          <w:sz w:val="24"/>
          <w:szCs w:val="20"/>
          <w:lang w:eastAsia="ru-RU"/>
        </w:rPr>
        <w:t xml:space="preserve">Зачисление налога в бюджет округа производилось по нормативу 15 % в соответствии с Бюджетным кодексом Российской Федерации, и по двум дополнительным нормативам отчислений в местный бюджет, установленным в законе Приморского края о краевом бюджете – в размере </w:t>
      </w:r>
      <w:r w:rsidR="000A6541" w:rsidRPr="000A6541">
        <w:rPr>
          <w:rFonts w:ascii="Times New Roman" w:eastAsia="Times New Roman" w:hAnsi="Times New Roman" w:cs="Times New Roman"/>
          <w:sz w:val="24"/>
          <w:szCs w:val="20"/>
          <w:lang w:eastAsia="ru-RU"/>
        </w:rPr>
        <w:t>21,6128231</w:t>
      </w:r>
      <w:r w:rsidRPr="000A6541">
        <w:rPr>
          <w:rFonts w:ascii="Times New Roman" w:eastAsia="Times New Roman" w:hAnsi="Times New Roman" w:cs="Times New Roman"/>
          <w:sz w:val="24"/>
          <w:szCs w:val="20"/>
          <w:lang w:eastAsia="ru-RU"/>
        </w:rPr>
        <w:t xml:space="preserve"> % по всем налогам на доходы физических лиц, за исключением налога на доходы физических лиц в части суммы налога, превышающего 650 000,00 рублей, относящейся к части налоговой базы, превышающей 5 000 000,00 рублей (КБК 10102080010000110), по которому установлен дополнительный норматив в размере </w:t>
      </w:r>
      <w:r w:rsidR="000A6541" w:rsidRPr="000A6541">
        <w:rPr>
          <w:rFonts w:ascii="Times New Roman" w:eastAsia="Times New Roman" w:hAnsi="Times New Roman" w:cs="Times New Roman"/>
          <w:sz w:val="24"/>
          <w:szCs w:val="20"/>
          <w:lang w:eastAsia="ru-RU"/>
        </w:rPr>
        <w:t>18,8031561</w:t>
      </w:r>
      <w:r w:rsidRPr="000A6541">
        <w:rPr>
          <w:rFonts w:ascii="Times New Roman" w:eastAsia="Times New Roman" w:hAnsi="Times New Roman" w:cs="Times New Roman"/>
          <w:sz w:val="24"/>
          <w:szCs w:val="20"/>
          <w:lang w:eastAsia="ru-RU"/>
        </w:rPr>
        <w:t xml:space="preserve"> %. </w:t>
      </w:r>
      <w:r w:rsidRPr="000E11F4">
        <w:rPr>
          <w:rFonts w:ascii="Times New Roman" w:eastAsia="Times New Roman" w:hAnsi="Times New Roman" w:cs="Times New Roman"/>
          <w:sz w:val="24"/>
          <w:szCs w:val="20"/>
          <w:lang w:eastAsia="ru-RU"/>
        </w:rPr>
        <w:t>По сравнению с 202</w:t>
      </w:r>
      <w:r w:rsidR="000E11F4" w:rsidRPr="000E11F4">
        <w:rPr>
          <w:rFonts w:ascii="Times New Roman" w:eastAsia="Times New Roman" w:hAnsi="Times New Roman" w:cs="Times New Roman"/>
          <w:sz w:val="24"/>
          <w:szCs w:val="20"/>
          <w:lang w:eastAsia="ru-RU"/>
        </w:rPr>
        <w:t>1</w:t>
      </w:r>
      <w:r w:rsidRPr="000E11F4">
        <w:rPr>
          <w:rFonts w:ascii="Times New Roman" w:eastAsia="Times New Roman" w:hAnsi="Times New Roman" w:cs="Times New Roman"/>
          <w:sz w:val="24"/>
          <w:szCs w:val="20"/>
          <w:lang w:eastAsia="ru-RU"/>
        </w:rPr>
        <w:t xml:space="preserve"> годом основной норматив у</w:t>
      </w:r>
      <w:r w:rsidR="000E11F4" w:rsidRPr="000E11F4">
        <w:rPr>
          <w:rFonts w:ascii="Times New Roman" w:eastAsia="Times New Roman" w:hAnsi="Times New Roman" w:cs="Times New Roman"/>
          <w:sz w:val="24"/>
          <w:szCs w:val="20"/>
          <w:lang w:eastAsia="ru-RU"/>
        </w:rPr>
        <w:t>меньшен</w:t>
      </w:r>
      <w:r w:rsidRPr="000E11F4">
        <w:rPr>
          <w:rFonts w:ascii="Times New Roman" w:eastAsia="Times New Roman" w:hAnsi="Times New Roman" w:cs="Times New Roman"/>
          <w:sz w:val="24"/>
          <w:szCs w:val="20"/>
          <w:lang w:eastAsia="ru-RU"/>
        </w:rPr>
        <w:t xml:space="preserve"> на </w:t>
      </w:r>
      <w:r w:rsidR="000E11F4" w:rsidRPr="000E11F4">
        <w:rPr>
          <w:rFonts w:ascii="Times New Roman" w:eastAsia="Times New Roman" w:hAnsi="Times New Roman" w:cs="Times New Roman"/>
          <w:sz w:val="24"/>
          <w:szCs w:val="20"/>
          <w:lang w:eastAsia="ru-RU"/>
        </w:rPr>
        <w:t>2,7268739</w:t>
      </w:r>
      <w:r w:rsidRPr="000E11F4">
        <w:rPr>
          <w:rFonts w:ascii="Times New Roman" w:eastAsia="Times New Roman" w:hAnsi="Times New Roman" w:cs="Times New Roman"/>
          <w:sz w:val="24"/>
          <w:szCs w:val="20"/>
          <w:lang w:eastAsia="ru-RU"/>
        </w:rPr>
        <w:t xml:space="preserve"> процентных пункта (в 202</w:t>
      </w:r>
      <w:r w:rsidR="000A6541" w:rsidRPr="000E11F4">
        <w:rPr>
          <w:rFonts w:ascii="Times New Roman" w:eastAsia="Times New Roman" w:hAnsi="Times New Roman" w:cs="Times New Roman"/>
          <w:sz w:val="24"/>
          <w:szCs w:val="20"/>
          <w:lang w:eastAsia="ru-RU"/>
        </w:rPr>
        <w:t>1</w:t>
      </w:r>
      <w:r w:rsidRPr="000E11F4">
        <w:rPr>
          <w:rFonts w:ascii="Times New Roman" w:eastAsia="Times New Roman" w:hAnsi="Times New Roman" w:cs="Times New Roman"/>
          <w:sz w:val="24"/>
          <w:szCs w:val="20"/>
          <w:lang w:eastAsia="ru-RU"/>
        </w:rPr>
        <w:t xml:space="preserve"> году норматив был </w:t>
      </w:r>
      <w:r w:rsidR="000E11F4" w:rsidRPr="000E11F4">
        <w:rPr>
          <w:rFonts w:ascii="Times New Roman" w:eastAsia="Times New Roman" w:hAnsi="Times New Roman" w:cs="Times New Roman"/>
          <w:sz w:val="24"/>
          <w:szCs w:val="20"/>
          <w:lang w:eastAsia="ru-RU"/>
        </w:rPr>
        <w:t>24,3396970</w:t>
      </w:r>
      <w:r w:rsidRPr="000E11F4">
        <w:rPr>
          <w:rFonts w:ascii="Times New Roman" w:eastAsia="Times New Roman" w:hAnsi="Times New Roman" w:cs="Times New Roman"/>
          <w:sz w:val="24"/>
          <w:szCs w:val="20"/>
          <w:lang w:eastAsia="ru-RU"/>
        </w:rPr>
        <w:t xml:space="preserve"> %) и дополнительный норматив</w:t>
      </w:r>
      <w:r w:rsidR="000E11F4" w:rsidRPr="000E11F4">
        <w:rPr>
          <w:rFonts w:ascii="Times New Roman" w:eastAsia="Times New Roman" w:hAnsi="Times New Roman" w:cs="Times New Roman"/>
          <w:sz w:val="24"/>
          <w:szCs w:val="20"/>
          <w:lang w:eastAsia="ru-RU"/>
        </w:rPr>
        <w:t xml:space="preserve"> уменьшен на 2,3723803 процентных пункта (в 2021 году дополнительный норматив был 21,1755364 %)</w:t>
      </w:r>
      <w:r w:rsidRPr="000E11F4">
        <w:rPr>
          <w:rFonts w:ascii="Times New Roman" w:eastAsia="Times New Roman" w:hAnsi="Times New Roman" w:cs="Times New Roman"/>
          <w:sz w:val="24"/>
          <w:szCs w:val="20"/>
          <w:lang w:eastAsia="ru-RU"/>
        </w:rPr>
        <w:t>.</w:t>
      </w:r>
    </w:p>
    <w:p w14:paraId="4B24BCDF" w14:textId="4982E545" w:rsidR="0092568E" w:rsidRPr="00C42A54"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CD2DBF">
        <w:rPr>
          <w:rFonts w:ascii="Times New Roman" w:eastAsia="Times New Roman" w:hAnsi="Times New Roman" w:cs="Times New Roman"/>
          <w:sz w:val="24"/>
          <w:szCs w:val="20"/>
          <w:lang w:eastAsia="ru-RU"/>
        </w:rPr>
        <w:t>По данным территориального органа Федеральной службы государственной статистики по Приморскому краю на 01.01.202</w:t>
      </w:r>
      <w:r w:rsidR="00CD2DBF" w:rsidRPr="00CD2DBF">
        <w:rPr>
          <w:rFonts w:ascii="Times New Roman" w:eastAsia="Times New Roman" w:hAnsi="Times New Roman" w:cs="Times New Roman"/>
          <w:sz w:val="24"/>
          <w:szCs w:val="20"/>
          <w:lang w:eastAsia="ru-RU"/>
        </w:rPr>
        <w:t>3</w:t>
      </w:r>
      <w:r w:rsidRPr="00CD2DBF">
        <w:rPr>
          <w:rFonts w:ascii="Times New Roman" w:eastAsia="Times New Roman" w:hAnsi="Times New Roman" w:cs="Times New Roman"/>
          <w:sz w:val="24"/>
          <w:szCs w:val="20"/>
          <w:lang w:eastAsia="ru-RU"/>
        </w:rPr>
        <w:t xml:space="preserve"> просроченная задолженность по выплате средств на </w:t>
      </w:r>
      <w:r w:rsidRPr="00CD2DBF">
        <w:rPr>
          <w:rFonts w:ascii="Times New Roman" w:eastAsia="Times New Roman" w:hAnsi="Times New Roman" w:cs="Times New Roman"/>
          <w:sz w:val="24"/>
          <w:szCs w:val="20"/>
          <w:lang w:eastAsia="ru-RU"/>
        </w:rPr>
        <w:lastRenderedPageBreak/>
        <w:t>заработную плату в Артемовском городском округе отсутствует</w:t>
      </w:r>
      <w:r w:rsidRPr="00CD2DBF">
        <w:rPr>
          <w:rFonts w:ascii="Times New Roman" w:eastAsia="Times New Roman" w:hAnsi="Times New Roman" w:cs="Times New Roman"/>
          <w:i/>
          <w:sz w:val="24"/>
          <w:szCs w:val="20"/>
          <w:lang w:eastAsia="ru-RU"/>
        </w:rPr>
        <w:t xml:space="preserve"> </w:t>
      </w:r>
      <w:r w:rsidRPr="00C42A54">
        <w:rPr>
          <w:rFonts w:ascii="Times New Roman" w:eastAsia="Times New Roman" w:hAnsi="Times New Roman" w:cs="Times New Roman"/>
          <w:sz w:val="24"/>
          <w:szCs w:val="20"/>
          <w:lang w:eastAsia="ru-RU"/>
        </w:rPr>
        <w:t>(по состоянию на 01.01.202</w:t>
      </w:r>
      <w:r w:rsidR="00C42A54" w:rsidRPr="00C42A54">
        <w:rPr>
          <w:rFonts w:ascii="Times New Roman" w:eastAsia="Times New Roman" w:hAnsi="Times New Roman" w:cs="Times New Roman"/>
          <w:sz w:val="24"/>
          <w:szCs w:val="20"/>
          <w:lang w:eastAsia="ru-RU"/>
        </w:rPr>
        <w:t>2</w:t>
      </w:r>
      <w:r w:rsidRPr="00C42A54">
        <w:rPr>
          <w:rFonts w:ascii="Times New Roman" w:eastAsia="Times New Roman" w:hAnsi="Times New Roman" w:cs="Times New Roman"/>
          <w:sz w:val="24"/>
          <w:szCs w:val="20"/>
          <w:lang w:eastAsia="ru-RU"/>
        </w:rPr>
        <w:t xml:space="preserve"> просроченная задолженность </w:t>
      </w:r>
      <w:r w:rsidR="00E91960" w:rsidRPr="00C42A54">
        <w:rPr>
          <w:rFonts w:ascii="Times New Roman" w:eastAsia="Times New Roman" w:hAnsi="Times New Roman" w:cs="Times New Roman"/>
          <w:sz w:val="24"/>
          <w:szCs w:val="20"/>
          <w:lang w:eastAsia="ru-RU"/>
        </w:rPr>
        <w:t xml:space="preserve">также </w:t>
      </w:r>
      <w:r w:rsidR="00081400" w:rsidRPr="00C42A54">
        <w:rPr>
          <w:rFonts w:ascii="Times New Roman" w:eastAsia="Times New Roman" w:hAnsi="Times New Roman" w:cs="Times New Roman"/>
          <w:sz w:val="24"/>
          <w:szCs w:val="20"/>
          <w:lang w:eastAsia="ru-RU"/>
        </w:rPr>
        <w:t>отсутствовала</w:t>
      </w:r>
      <w:r w:rsidRPr="00C42A54">
        <w:rPr>
          <w:rFonts w:ascii="Times New Roman" w:eastAsia="Times New Roman" w:hAnsi="Times New Roman" w:cs="Times New Roman"/>
          <w:sz w:val="24"/>
          <w:szCs w:val="20"/>
          <w:lang w:eastAsia="ru-RU"/>
        </w:rPr>
        <w:t>).</w:t>
      </w:r>
    </w:p>
    <w:p w14:paraId="5B6EA6E1" w14:textId="082B2D43" w:rsidR="0092568E" w:rsidRPr="00D73ABC" w:rsidRDefault="0092568E" w:rsidP="008903DB">
      <w:pPr>
        <w:spacing w:after="60" w:line="240" w:lineRule="auto"/>
        <w:ind w:firstLine="567"/>
        <w:jc w:val="both"/>
        <w:rPr>
          <w:rFonts w:ascii="Times New Roman" w:eastAsia="Times New Roman" w:hAnsi="Times New Roman" w:cs="Times New Roman"/>
          <w:color w:val="FF0000"/>
          <w:sz w:val="24"/>
          <w:szCs w:val="24"/>
          <w:lang w:eastAsia="ru-RU"/>
        </w:rPr>
      </w:pPr>
      <w:r w:rsidRPr="000E11F4">
        <w:rPr>
          <w:rFonts w:ascii="Times New Roman" w:eastAsia="Times New Roman" w:hAnsi="Times New Roman" w:cs="Times New Roman"/>
          <w:sz w:val="24"/>
          <w:szCs w:val="24"/>
          <w:lang w:eastAsia="ru-RU"/>
        </w:rPr>
        <w:t>Налог на доходы физических лиц в отчетном году продолжает оставаться самым весомым источником не только налоговых поступлений (</w:t>
      </w:r>
      <w:r w:rsidR="000E11F4" w:rsidRPr="000E11F4">
        <w:rPr>
          <w:rFonts w:ascii="Times New Roman" w:eastAsia="Times New Roman" w:hAnsi="Times New Roman" w:cs="Times New Roman"/>
          <w:sz w:val="24"/>
          <w:szCs w:val="24"/>
          <w:lang w:eastAsia="ru-RU"/>
        </w:rPr>
        <w:t>69,7</w:t>
      </w:r>
      <w:r w:rsidRPr="000E11F4">
        <w:rPr>
          <w:rFonts w:ascii="Times New Roman" w:eastAsia="Times New Roman" w:hAnsi="Times New Roman" w:cs="Times New Roman"/>
          <w:sz w:val="24"/>
          <w:szCs w:val="24"/>
          <w:lang w:eastAsia="ru-RU"/>
        </w:rPr>
        <w:t xml:space="preserve"> %), но и общей суммы доходов бюджета Артемовского городского округа (</w:t>
      </w:r>
      <w:r w:rsidR="000E11F4" w:rsidRPr="000E11F4">
        <w:rPr>
          <w:rFonts w:ascii="Times New Roman" w:eastAsia="Times New Roman" w:hAnsi="Times New Roman" w:cs="Times New Roman"/>
          <w:sz w:val="24"/>
          <w:szCs w:val="24"/>
          <w:lang w:eastAsia="ru-RU"/>
        </w:rPr>
        <w:t>21,9</w:t>
      </w:r>
      <w:r w:rsidRPr="000E11F4">
        <w:rPr>
          <w:rFonts w:ascii="Times New Roman" w:eastAsia="Times New Roman" w:hAnsi="Times New Roman" w:cs="Times New Roman"/>
          <w:sz w:val="24"/>
          <w:szCs w:val="24"/>
          <w:lang w:eastAsia="ru-RU"/>
        </w:rPr>
        <w:t xml:space="preserve"> %). Доля НДФЛ в общем объеме налоговых доходов в отчетном году в сравнении с 20</w:t>
      </w:r>
      <w:r w:rsidR="00B77784" w:rsidRPr="000E11F4">
        <w:rPr>
          <w:rFonts w:ascii="Times New Roman" w:eastAsia="Times New Roman" w:hAnsi="Times New Roman" w:cs="Times New Roman"/>
          <w:sz w:val="24"/>
          <w:szCs w:val="24"/>
          <w:lang w:eastAsia="ru-RU"/>
        </w:rPr>
        <w:t>2</w:t>
      </w:r>
      <w:r w:rsidR="000E11F4" w:rsidRPr="000E11F4">
        <w:rPr>
          <w:rFonts w:ascii="Times New Roman" w:eastAsia="Times New Roman" w:hAnsi="Times New Roman" w:cs="Times New Roman"/>
          <w:sz w:val="24"/>
          <w:szCs w:val="24"/>
          <w:lang w:eastAsia="ru-RU"/>
        </w:rPr>
        <w:t>1</w:t>
      </w:r>
      <w:r w:rsidRPr="000E11F4">
        <w:rPr>
          <w:rFonts w:ascii="Times New Roman" w:eastAsia="Times New Roman" w:hAnsi="Times New Roman" w:cs="Times New Roman"/>
          <w:sz w:val="24"/>
          <w:szCs w:val="24"/>
          <w:lang w:eastAsia="ru-RU"/>
        </w:rPr>
        <w:t xml:space="preserve"> годом у</w:t>
      </w:r>
      <w:r w:rsidR="000E11F4" w:rsidRPr="000E11F4">
        <w:rPr>
          <w:rFonts w:ascii="Times New Roman" w:eastAsia="Times New Roman" w:hAnsi="Times New Roman" w:cs="Times New Roman"/>
          <w:sz w:val="24"/>
          <w:szCs w:val="24"/>
          <w:lang w:eastAsia="ru-RU"/>
        </w:rPr>
        <w:t>меньшилась</w:t>
      </w:r>
      <w:r w:rsidRPr="000E11F4">
        <w:rPr>
          <w:rFonts w:ascii="Times New Roman" w:eastAsia="Times New Roman" w:hAnsi="Times New Roman" w:cs="Times New Roman"/>
          <w:sz w:val="24"/>
          <w:szCs w:val="24"/>
          <w:lang w:eastAsia="ru-RU"/>
        </w:rPr>
        <w:t xml:space="preserve"> на </w:t>
      </w:r>
      <w:r w:rsidR="000E11F4" w:rsidRPr="000E11F4">
        <w:rPr>
          <w:rFonts w:ascii="Times New Roman" w:eastAsia="Times New Roman" w:hAnsi="Times New Roman" w:cs="Times New Roman"/>
          <w:sz w:val="24"/>
          <w:szCs w:val="24"/>
          <w:lang w:eastAsia="ru-RU"/>
        </w:rPr>
        <w:t>7,5</w:t>
      </w:r>
      <w:r w:rsidRPr="000E11F4">
        <w:rPr>
          <w:rFonts w:ascii="Times New Roman" w:eastAsia="Times New Roman" w:hAnsi="Times New Roman" w:cs="Times New Roman"/>
          <w:sz w:val="24"/>
          <w:szCs w:val="24"/>
          <w:lang w:eastAsia="ru-RU"/>
        </w:rPr>
        <w:t xml:space="preserve"> процентных пункт</w:t>
      </w:r>
      <w:r w:rsidR="000E11F4" w:rsidRPr="000E11F4">
        <w:rPr>
          <w:rFonts w:ascii="Times New Roman" w:eastAsia="Times New Roman" w:hAnsi="Times New Roman" w:cs="Times New Roman"/>
          <w:sz w:val="24"/>
          <w:szCs w:val="24"/>
          <w:lang w:eastAsia="ru-RU"/>
        </w:rPr>
        <w:t>ов</w:t>
      </w:r>
      <w:r w:rsidRPr="000E11F4">
        <w:rPr>
          <w:rFonts w:ascii="Times New Roman" w:eastAsia="Times New Roman" w:hAnsi="Times New Roman" w:cs="Times New Roman"/>
          <w:sz w:val="24"/>
          <w:szCs w:val="24"/>
          <w:lang w:eastAsia="ru-RU"/>
        </w:rPr>
        <w:t xml:space="preserve">, в общей сумме доходов бюджета доля НДФЛ снизилась на </w:t>
      </w:r>
      <w:r w:rsidR="000E11F4" w:rsidRPr="000E11F4">
        <w:rPr>
          <w:rFonts w:ascii="Times New Roman" w:eastAsia="Times New Roman" w:hAnsi="Times New Roman" w:cs="Times New Roman"/>
          <w:sz w:val="24"/>
          <w:szCs w:val="24"/>
          <w:lang w:eastAsia="ru-RU"/>
        </w:rPr>
        <w:t>3,8</w:t>
      </w:r>
      <w:r w:rsidRPr="000E11F4">
        <w:rPr>
          <w:rFonts w:ascii="Times New Roman" w:eastAsia="Times New Roman" w:hAnsi="Times New Roman" w:cs="Times New Roman"/>
          <w:sz w:val="24"/>
          <w:szCs w:val="24"/>
          <w:lang w:eastAsia="ru-RU"/>
        </w:rPr>
        <w:t xml:space="preserve"> процентных пункта.</w:t>
      </w:r>
    </w:p>
    <w:p w14:paraId="65D27B78" w14:textId="127210E9" w:rsidR="0092568E" w:rsidRPr="00C42A54" w:rsidRDefault="0092568E" w:rsidP="0092568E">
      <w:pPr>
        <w:spacing w:after="0" w:line="240" w:lineRule="auto"/>
        <w:ind w:firstLine="539"/>
        <w:jc w:val="both"/>
        <w:rPr>
          <w:rFonts w:ascii="Times New Roman" w:eastAsia="Calibri" w:hAnsi="Times New Roman" w:cs="Times New Roman"/>
          <w:i/>
          <w:sz w:val="24"/>
          <w:szCs w:val="24"/>
        </w:rPr>
      </w:pPr>
      <w:r w:rsidRPr="00C42A54">
        <w:rPr>
          <w:rFonts w:ascii="Times New Roman" w:eastAsia="Times New Roman" w:hAnsi="Times New Roman" w:cs="Times New Roman"/>
          <w:sz w:val="24"/>
          <w:szCs w:val="20"/>
          <w:lang w:eastAsia="ru-RU"/>
        </w:rPr>
        <w:t xml:space="preserve">Поступление доходов по подгруппе </w:t>
      </w:r>
      <w:r w:rsidRPr="00C42A54">
        <w:rPr>
          <w:rFonts w:ascii="Times New Roman" w:eastAsia="Times New Roman" w:hAnsi="Times New Roman" w:cs="Times New Roman"/>
          <w:b/>
          <w:sz w:val="24"/>
          <w:szCs w:val="20"/>
          <w:lang w:eastAsia="ru-RU"/>
        </w:rPr>
        <w:t>«налоги на товары (работы, услуги), реализуемые на территории Российской Федерации»</w:t>
      </w:r>
      <w:r w:rsidRPr="00C42A54">
        <w:rPr>
          <w:rFonts w:ascii="Times New Roman" w:eastAsia="Times New Roman" w:hAnsi="Times New Roman" w:cs="Times New Roman"/>
          <w:sz w:val="24"/>
          <w:szCs w:val="20"/>
          <w:lang w:eastAsia="ru-RU"/>
        </w:rPr>
        <w:t xml:space="preserve"> за 202</w:t>
      </w:r>
      <w:r w:rsidR="00C42A54" w:rsidRPr="00C42A54">
        <w:rPr>
          <w:rFonts w:ascii="Times New Roman" w:eastAsia="Times New Roman" w:hAnsi="Times New Roman" w:cs="Times New Roman"/>
          <w:sz w:val="24"/>
          <w:szCs w:val="20"/>
          <w:lang w:eastAsia="ru-RU"/>
        </w:rPr>
        <w:t>2</w:t>
      </w:r>
      <w:r w:rsidRPr="00C42A54">
        <w:rPr>
          <w:rFonts w:ascii="Times New Roman" w:eastAsia="Times New Roman" w:hAnsi="Times New Roman" w:cs="Times New Roman"/>
          <w:sz w:val="24"/>
          <w:szCs w:val="20"/>
          <w:lang w:eastAsia="ru-RU"/>
        </w:rPr>
        <w:t xml:space="preserve"> год составило </w:t>
      </w:r>
      <w:r w:rsidR="00C42A54" w:rsidRPr="00C42A54">
        <w:rPr>
          <w:rFonts w:ascii="Times New Roman" w:eastAsia="Times New Roman" w:hAnsi="Times New Roman" w:cs="Times New Roman"/>
          <w:sz w:val="24"/>
          <w:szCs w:val="20"/>
          <w:lang w:eastAsia="ru-RU"/>
        </w:rPr>
        <w:t>33 827 099,10</w:t>
      </w:r>
      <w:r w:rsidRPr="00C42A54">
        <w:rPr>
          <w:rFonts w:ascii="Times New Roman" w:eastAsia="Times New Roman" w:hAnsi="Times New Roman" w:cs="Times New Roman"/>
          <w:sz w:val="24"/>
          <w:szCs w:val="20"/>
          <w:lang w:eastAsia="ru-RU"/>
        </w:rPr>
        <w:t xml:space="preserve"> рублей или </w:t>
      </w:r>
      <w:r w:rsidR="00C42A54" w:rsidRPr="00C42A54">
        <w:rPr>
          <w:rFonts w:ascii="Times New Roman" w:eastAsia="Times New Roman" w:hAnsi="Times New Roman" w:cs="Times New Roman"/>
          <w:sz w:val="24"/>
          <w:szCs w:val="20"/>
          <w:lang w:eastAsia="ru-RU"/>
        </w:rPr>
        <w:t>109,8</w:t>
      </w:r>
      <w:r w:rsidRPr="00C42A54">
        <w:rPr>
          <w:rFonts w:ascii="Times New Roman" w:eastAsia="Times New Roman" w:hAnsi="Times New Roman" w:cs="Times New Roman"/>
          <w:sz w:val="24"/>
          <w:szCs w:val="20"/>
          <w:lang w:eastAsia="ru-RU"/>
        </w:rPr>
        <w:t xml:space="preserve"> % к уточненному плану (</w:t>
      </w:r>
      <w:r w:rsidR="00C42A54" w:rsidRPr="00C42A54">
        <w:rPr>
          <w:rFonts w:ascii="Times New Roman" w:eastAsia="Times New Roman" w:hAnsi="Times New Roman" w:cs="Times New Roman"/>
          <w:sz w:val="24"/>
          <w:szCs w:val="20"/>
          <w:lang w:eastAsia="ru-RU"/>
        </w:rPr>
        <w:t xml:space="preserve">30 808 </w:t>
      </w:r>
      <w:r w:rsidR="0054344C" w:rsidRPr="00C42A54">
        <w:rPr>
          <w:rFonts w:ascii="Times New Roman" w:eastAsia="Times New Roman" w:hAnsi="Times New Roman" w:cs="Times New Roman"/>
          <w:sz w:val="24"/>
          <w:szCs w:val="20"/>
          <w:lang w:eastAsia="ru-RU"/>
        </w:rPr>
        <w:t>000,00</w:t>
      </w:r>
      <w:r w:rsidRPr="00C42A54">
        <w:rPr>
          <w:rFonts w:ascii="Times New Roman" w:eastAsia="Times New Roman" w:hAnsi="Times New Roman" w:cs="Times New Roman"/>
          <w:sz w:val="24"/>
          <w:szCs w:val="20"/>
          <w:lang w:eastAsia="ru-RU"/>
        </w:rPr>
        <w:t xml:space="preserve"> рублей).</w:t>
      </w:r>
      <w:r w:rsidRPr="00C42A54">
        <w:rPr>
          <w:rFonts w:ascii="Times New Roman" w:eastAsia="Times New Roman" w:hAnsi="Times New Roman" w:cs="Times New Roman"/>
          <w:i/>
          <w:sz w:val="24"/>
          <w:szCs w:val="20"/>
          <w:lang w:eastAsia="ru-RU"/>
        </w:rPr>
        <w:t xml:space="preserve"> </w:t>
      </w:r>
      <w:r w:rsidR="0054344C" w:rsidRPr="00C42A54">
        <w:rPr>
          <w:rFonts w:ascii="Times New Roman" w:eastAsia="Times New Roman" w:hAnsi="Times New Roman" w:cs="Times New Roman"/>
          <w:sz w:val="24"/>
          <w:szCs w:val="20"/>
          <w:lang w:eastAsia="ru-RU"/>
        </w:rPr>
        <w:t xml:space="preserve">План </w:t>
      </w:r>
      <w:r w:rsidR="00C42A54" w:rsidRPr="00C42A54">
        <w:rPr>
          <w:rFonts w:ascii="Times New Roman" w:eastAsia="Times New Roman" w:hAnsi="Times New Roman" w:cs="Times New Roman"/>
          <w:sz w:val="24"/>
          <w:szCs w:val="20"/>
          <w:lang w:eastAsia="ru-RU"/>
        </w:rPr>
        <w:t>пере</w:t>
      </w:r>
      <w:r w:rsidR="0054344C" w:rsidRPr="00C42A54">
        <w:rPr>
          <w:rFonts w:ascii="Times New Roman" w:eastAsia="Times New Roman" w:hAnsi="Times New Roman" w:cs="Times New Roman"/>
          <w:sz w:val="24"/>
          <w:szCs w:val="20"/>
          <w:lang w:eastAsia="ru-RU"/>
        </w:rPr>
        <w:t xml:space="preserve">выполнен на </w:t>
      </w:r>
      <w:r w:rsidRPr="00C42A54">
        <w:rPr>
          <w:rFonts w:ascii="Times New Roman" w:eastAsia="Times New Roman" w:hAnsi="Times New Roman" w:cs="Times New Roman"/>
          <w:sz w:val="24"/>
          <w:szCs w:val="20"/>
          <w:lang w:eastAsia="ru-RU"/>
        </w:rPr>
        <w:t xml:space="preserve"> </w:t>
      </w:r>
      <w:r w:rsidR="00C42A54" w:rsidRPr="00C42A54">
        <w:rPr>
          <w:rFonts w:ascii="Times New Roman" w:eastAsia="Times New Roman" w:hAnsi="Times New Roman" w:cs="Times New Roman"/>
          <w:sz w:val="24"/>
          <w:szCs w:val="20"/>
          <w:lang w:eastAsia="ru-RU"/>
        </w:rPr>
        <w:t>3 019 099,10</w:t>
      </w:r>
      <w:r w:rsidRPr="00C42A54">
        <w:rPr>
          <w:rFonts w:ascii="Times New Roman" w:eastAsia="Times New Roman" w:hAnsi="Times New Roman" w:cs="Times New Roman"/>
          <w:sz w:val="24"/>
          <w:szCs w:val="20"/>
          <w:lang w:eastAsia="ru-RU"/>
        </w:rPr>
        <w:t xml:space="preserve"> рублей. </w:t>
      </w:r>
      <w:r w:rsidRPr="00C42A54">
        <w:rPr>
          <w:rFonts w:ascii="Times New Roman" w:eastAsia="Calibri" w:hAnsi="Times New Roman" w:cs="Times New Roman"/>
          <w:sz w:val="24"/>
          <w:szCs w:val="24"/>
        </w:rPr>
        <w:t xml:space="preserve">Плановые назначения по этому виду доходов в течение года </w:t>
      </w:r>
      <w:r w:rsidR="0054344C" w:rsidRPr="00C42A54">
        <w:rPr>
          <w:rFonts w:ascii="Times New Roman" w:eastAsia="Calibri" w:hAnsi="Times New Roman" w:cs="Times New Roman"/>
          <w:sz w:val="24"/>
          <w:szCs w:val="24"/>
        </w:rPr>
        <w:t>не изменялись</w:t>
      </w:r>
      <w:r w:rsidRPr="00C42A54">
        <w:rPr>
          <w:rFonts w:ascii="Times New Roman" w:eastAsia="Calibri" w:hAnsi="Times New Roman" w:cs="Times New Roman"/>
          <w:sz w:val="24"/>
          <w:szCs w:val="24"/>
        </w:rPr>
        <w:t>.</w:t>
      </w:r>
      <w:r w:rsidRPr="00C42A54">
        <w:rPr>
          <w:rFonts w:ascii="Times New Roman" w:eastAsia="Calibri" w:hAnsi="Times New Roman" w:cs="Times New Roman"/>
          <w:i/>
          <w:sz w:val="24"/>
          <w:szCs w:val="24"/>
        </w:rPr>
        <w:t xml:space="preserve"> </w:t>
      </w:r>
    </w:p>
    <w:p w14:paraId="28B4FD52" w14:textId="77777777" w:rsidR="0092568E" w:rsidRPr="00C42A5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C42A54">
        <w:rPr>
          <w:rFonts w:ascii="Times New Roman" w:eastAsia="Times New Roman" w:hAnsi="Times New Roman" w:cs="Times New Roman"/>
          <w:b/>
          <w:i/>
          <w:sz w:val="24"/>
          <w:szCs w:val="20"/>
          <w:lang w:eastAsia="ru-RU"/>
        </w:rPr>
        <w:t xml:space="preserve">Динамика поступления в бюджет Артемовского городского округа </w:t>
      </w:r>
    </w:p>
    <w:p w14:paraId="03B5ECAF" w14:textId="6521A3DD" w:rsidR="0092568E" w:rsidRPr="00C42A5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C42A54">
        <w:rPr>
          <w:rFonts w:ascii="Times New Roman" w:eastAsia="Times New Roman" w:hAnsi="Times New Roman" w:cs="Times New Roman"/>
          <w:b/>
          <w:i/>
          <w:sz w:val="24"/>
          <w:szCs w:val="20"/>
          <w:lang w:eastAsia="ru-RU"/>
        </w:rPr>
        <w:t>налогов на товары (работы, услуги), реализуемые на территории РФ (тыс. рублей)</w:t>
      </w:r>
    </w:p>
    <w:p w14:paraId="0E6752E5" w14:textId="77777777" w:rsidR="0092568E" w:rsidRPr="00D73ABC" w:rsidRDefault="0092568E" w:rsidP="0092568E">
      <w:pPr>
        <w:spacing w:after="0" w:line="240" w:lineRule="auto"/>
        <w:jc w:val="both"/>
        <w:rPr>
          <w:rFonts w:ascii="Times New Roman" w:eastAsia="Times New Roman" w:hAnsi="Times New Roman" w:cs="Times New Roman"/>
          <w:i/>
          <w:color w:val="FF0000"/>
          <w:sz w:val="18"/>
          <w:szCs w:val="18"/>
          <w:lang w:eastAsia="ru-RU"/>
        </w:rPr>
      </w:pPr>
      <w:r w:rsidRPr="00D73ABC">
        <w:rPr>
          <w:rFonts w:ascii="Times New Roman" w:eastAsia="Times New Roman" w:hAnsi="Times New Roman" w:cs="Times New Roman"/>
          <w:i/>
          <w:noProof/>
          <w:color w:val="FF0000"/>
          <w:sz w:val="20"/>
          <w:szCs w:val="20"/>
          <w:lang w:eastAsia="ru-RU"/>
        </w:rPr>
        <w:drawing>
          <wp:inline distT="0" distB="0" distL="0" distR="0" wp14:anchorId="34926D14" wp14:editId="5CCE5E1E">
            <wp:extent cx="5862181" cy="1346548"/>
            <wp:effectExtent l="0" t="38100" r="24765" b="254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E3DA0F" w14:textId="77777777" w:rsidR="0092568E" w:rsidRPr="00D73ABC"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p>
    <w:p w14:paraId="2E76B843" w14:textId="6D071A8F" w:rsidR="007028BE" w:rsidRPr="00D73ABC" w:rsidRDefault="007028BE" w:rsidP="007028BE">
      <w:pPr>
        <w:spacing w:after="0" w:line="240" w:lineRule="auto"/>
        <w:ind w:firstLine="539"/>
        <w:jc w:val="both"/>
        <w:rPr>
          <w:rFonts w:ascii="Times New Roman" w:eastAsia="Calibri" w:hAnsi="Times New Roman" w:cs="Times New Roman"/>
          <w:color w:val="FF0000"/>
          <w:sz w:val="24"/>
          <w:szCs w:val="24"/>
        </w:rPr>
      </w:pPr>
      <w:r w:rsidRPr="003E0560">
        <w:rPr>
          <w:rFonts w:ascii="Times New Roman" w:eastAsia="Times New Roman" w:hAnsi="Times New Roman" w:cs="Times New Roman"/>
          <w:sz w:val="24"/>
          <w:szCs w:val="20"/>
          <w:lang w:eastAsia="ru-RU"/>
        </w:rPr>
        <w:t>По сравнению с 202</w:t>
      </w:r>
      <w:r w:rsidR="009E6A4F" w:rsidRPr="003E0560">
        <w:rPr>
          <w:rFonts w:ascii="Times New Roman" w:eastAsia="Times New Roman" w:hAnsi="Times New Roman" w:cs="Times New Roman"/>
          <w:sz w:val="24"/>
          <w:szCs w:val="20"/>
          <w:lang w:eastAsia="ru-RU"/>
        </w:rPr>
        <w:t>1</w:t>
      </w:r>
      <w:r w:rsidRPr="003E0560">
        <w:rPr>
          <w:rFonts w:ascii="Times New Roman" w:eastAsia="Times New Roman" w:hAnsi="Times New Roman" w:cs="Times New Roman"/>
          <w:sz w:val="24"/>
          <w:szCs w:val="20"/>
          <w:lang w:eastAsia="ru-RU"/>
        </w:rPr>
        <w:t xml:space="preserve"> годом </w:t>
      </w:r>
      <w:r w:rsidRPr="003E0560">
        <w:rPr>
          <w:rFonts w:ascii="Times New Roman" w:eastAsia="Calibri" w:hAnsi="Times New Roman" w:cs="Times New Roman"/>
          <w:sz w:val="24"/>
          <w:szCs w:val="24"/>
        </w:rPr>
        <w:t>норматив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3E0560">
        <w:rPr>
          <w:rFonts w:ascii="Times New Roman" w:eastAsia="Calibri" w:hAnsi="Times New Roman" w:cs="Times New Roman"/>
          <w:sz w:val="24"/>
          <w:szCs w:val="24"/>
        </w:rPr>
        <w:t>инжекторных</w:t>
      </w:r>
      <w:proofErr w:type="spellEnd"/>
      <w:r w:rsidRPr="003E0560">
        <w:rPr>
          <w:rFonts w:ascii="Times New Roman" w:eastAsia="Calibri" w:hAnsi="Times New Roman" w:cs="Times New Roman"/>
          <w:sz w:val="24"/>
          <w:szCs w:val="24"/>
        </w:rPr>
        <w:t xml:space="preserve">) двигателей, производимые на территории Российской Федерации, краевым законом о бюджете Артемовскому городскому округу </w:t>
      </w:r>
      <w:r w:rsidR="003E0560" w:rsidRPr="003E0560">
        <w:rPr>
          <w:rFonts w:ascii="Times New Roman" w:eastAsia="Calibri" w:hAnsi="Times New Roman" w:cs="Times New Roman"/>
          <w:sz w:val="24"/>
          <w:szCs w:val="24"/>
        </w:rPr>
        <w:t>увеличен</w:t>
      </w:r>
      <w:r w:rsidRPr="003E0560">
        <w:rPr>
          <w:rFonts w:ascii="Times New Roman" w:eastAsia="Calibri" w:hAnsi="Times New Roman" w:cs="Times New Roman"/>
          <w:sz w:val="24"/>
          <w:szCs w:val="24"/>
        </w:rPr>
        <w:t xml:space="preserve"> на 0,0</w:t>
      </w:r>
      <w:r w:rsidR="003E0560" w:rsidRPr="003E0560">
        <w:rPr>
          <w:rFonts w:ascii="Times New Roman" w:eastAsia="Calibri" w:hAnsi="Times New Roman" w:cs="Times New Roman"/>
          <w:sz w:val="24"/>
          <w:szCs w:val="24"/>
        </w:rPr>
        <w:t>12451</w:t>
      </w:r>
      <w:r w:rsidRPr="003E0560">
        <w:rPr>
          <w:rFonts w:ascii="Times New Roman" w:eastAsia="Calibri" w:hAnsi="Times New Roman" w:cs="Times New Roman"/>
          <w:sz w:val="24"/>
          <w:szCs w:val="24"/>
        </w:rPr>
        <w:t xml:space="preserve"> процентных пункта и составил 0,38056.</w:t>
      </w:r>
      <w:r w:rsidRPr="003E0560">
        <w:rPr>
          <w:rFonts w:ascii="Times New Roman" w:eastAsia="Calibri" w:hAnsi="Times New Roman" w:cs="Times New Roman"/>
          <w:i/>
          <w:sz w:val="24"/>
          <w:szCs w:val="24"/>
        </w:rPr>
        <w:t xml:space="preserve"> </w:t>
      </w:r>
      <w:r w:rsidR="003E0560" w:rsidRPr="003E0560">
        <w:rPr>
          <w:rFonts w:ascii="Times New Roman" w:eastAsia="Calibri" w:hAnsi="Times New Roman" w:cs="Times New Roman"/>
          <w:sz w:val="24"/>
          <w:szCs w:val="24"/>
        </w:rPr>
        <w:t>В б</w:t>
      </w:r>
      <w:r w:rsidRPr="003E0560">
        <w:rPr>
          <w:rFonts w:ascii="Times New Roman" w:eastAsia="Calibri" w:hAnsi="Times New Roman" w:cs="Times New Roman"/>
          <w:sz w:val="24"/>
          <w:szCs w:val="24"/>
        </w:rPr>
        <w:t xml:space="preserve">юджет округа поступило по этой подгруппе доходов больше на </w:t>
      </w:r>
      <w:r w:rsidR="003E0560" w:rsidRPr="003E0560">
        <w:rPr>
          <w:rFonts w:ascii="Times New Roman" w:eastAsia="Calibri" w:hAnsi="Times New Roman" w:cs="Times New Roman"/>
          <w:sz w:val="24"/>
          <w:szCs w:val="24"/>
        </w:rPr>
        <w:t>7 654 283,34</w:t>
      </w:r>
      <w:r w:rsidRPr="003E0560">
        <w:rPr>
          <w:rFonts w:ascii="Times New Roman" w:eastAsia="Calibri" w:hAnsi="Times New Roman" w:cs="Times New Roman"/>
          <w:sz w:val="24"/>
          <w:szCs w:val="24"/>
        </w:rPr>
        <w:t xml:space="preserve"> рублей (</w:t>
      </w:r>
      <w:r w:rsidR="003E0560" w:rsidRPr="003E0560">
        <w:rPr>
          <w:rFonts w:ascii="Times New Roman" w:eastAsia="Calibri" w:hAnsi="Times New Roman" w:cs="Times New Roman"/>
          <w:sz w:val="24"/>
          <w:szCs w:val="24"/>
        </w:rPr>
        <w:t>29,2</w:t>
      </w:r>
      <w:r w:rsidRPr="003E0560">
        <w:rPr>
          <w:rFonts w:ascii="Times New Roman" w:eastAsia="Calibri" w:hAnsi="Times New Roman" w:cs="Times New Roman"/>
          <w:sz w:val="24"/>
          <w:szCs w:val="24"/>
        </w:rPr>
        <w:t xml:space="preserve"> %), чем в 202</w:t>
      </w:r>
      <w:r w:rsidR="003E0560" w:rsidRPr="003E0560">
        <w:rPr>
          <w:rFonts w:ascii="Times New Roman" w:eastAsia="Calibri" w:hAnsi="Times New Roman" w:cs="Times New Roman"/>
          <w:sz w:val="24"/>
          <w:szCs w:val="24"/>
        </w:rPr>
        <w:t>1</w:t>
      </w:r>
      <w:r w:rsidRPr="003E0560">
        <w:rPr>
          <w:rFonts w:ascii="Times New Roman" w:eastAsia="Calibri" w:hAnsi="Times New Roman" w:cs="Times New Roman"/>
          <w:sz w:val="24"/>
          <w:szCs w:val="24"/>
        </w:rPr>
        <w:t xml:space="preserve"> году.</w:t>
      </w:r>
    </w:p>
    <w:p w14:paraId="46A9EF84" w14:textId="6D3AD534" w:rsidR="0092568E" w:rsidRPr="00C42A54"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C42A54">
        <w:rPr>
          <w:rFonts w:ascii="Times New Roman" w:eastAsia="Times New Roman" w:hAnsi="Times New Roman" w:cs="Times New Roman"/>
          <w:sz w:val="24"/>
          <w:szCs w:val="20"/>
          <w:lang w:eastAsia="ru-RU"/>
        </w:rPr>
        <w:t xml:space="preserve">Поступление доходов по подгруппе </w:t>
      </w:r>
      <w:r w:rsidRPr="00C42A54">
        <w:rPr>
          <w:rFonts w:ascii="Times New Roman" w:eastAsia="Times New Roman" w:hAnsi="Times New Roman" w:cs="Times New Roman"/>
          <w:b/>
          <w:sz w:val="24"/>
          <w:szCs w:val="20"/>
          <w:lang w:eastAsia="ru-RU"/>
        </w:rPr>
        <w:t>«налоги на совокупный доход»</w:t>
      </w:r>
      <w:r w:rsidRPr="00C42A54">
        <w:rPr>
          <w:rFonts w:ascii="Times New Roman" w:eastAsia="Times New Roman" w:hAnsi="Times New Roman" w:cs="Times New Roman"/>
          <w:sz w:val="24"/>
          <w:szCs w:val="20"/>
          <w:lang w:eastAsia="ru-RU"/>
        </w:rPr>
        <w:t xml:space="preserve"> составило </w:t>
      </w:r>
      <w:r w:rsidR="00C42A54" w:rsidRPr="00C42A54">
        <w:rPr>
          <w:rFonts w:ascii="Times New Roman" w:eastAsia="Times New Roman" w:hAnsi="Times New Roman" w:cs="Times New Roman"/>
          <w:sz w:val="24"/>
          <w:szCs w:val="20"/>
          <w:lang w:eastAsia="ru-RU"/>
        </w:rPr>
        <w:t>265 756 094,63</w:t>
      </w:r>
      <w:r w:rsidRPr="00C42A54">
        <w:rPr>
          <w:rFonts w:ascii="Times New Roman" w:eastAsia="Times New Roman" w:hAnsi="Times New Roman" w:cs="Times New Roman"/>
          <w:sz w:val="24"/>
          <w:szCs w:val="20"/>
          <w:lang w:eastAsia="ru-RU"/>
        </w:rPr>
        <w:t xml:space="preserve"> рублей или </w:t>
      </w:r>
      <w:r w:rsidR="00C42A54" w:rsidRPr="00C42A54">
        <w:rPr>
          <w:rFonts w:ascii="Times New Roman" w:eastAsia="Times New Roman" w:hAnsi="Times New Roman" w:cs="Times New Roman"/>
          <w:sz w:val="24"/>
          <w:szCs w:val="20"/>
          <w:lang w:eastAsia="ru-RU"/>
        </w:rPr>
        <w:t>118,5</w:t>
      </w:r>
      <w:r w:rsidRPr="00C42A54">
        <w:rPr>
          <w:rFonts w:ascii="Times New Roman" w:eastAsia="Times New Roman" w:hAnsi="Times New Roman" w:cs="Times New Roman"/>
          <w:sz w:val="24"/>
          <w:szCs w:val="20"/>
          <w:lang w:eastAsia="ru-RU"/>
        </w:rPr>
        <w:t xml:space="preserve"> % к уточненному плану на год (</w:t>
      </w:r>
      <w:r w:rsidR="00C42A54" w:rsidRPr="00C42A54">
        <w:rPr>
          <w:rFonts w:ascii="Times New Roman" w:eastAsia="Times New Roman" w:hAnsi="Times New Roman" w:cs="Times New Roman"/>
          <w:sz w:val="24"/>
          <w:szCs w:val="20"/>
          <w:lang w:eastAsia="ru-RU"/>
        </w:rPr>
        <w:t>224 263 881,78</w:t>
      </w:r>
      <w:r w:rsidRPr="00C42A54">
        <w:rPr>
          <w:rFonts w:ascii="Times New Roman" w:eastAsia="Times New Roman" w:hAnsi="Times New Roman" w:cs="Times New Roman"/>
          <w:sz w:val="24"/>
          <w:szCs w:val="20"/>
          <w:lang w:eastAsia="ru-RU"/>
        </w:rPr>
        <w:t xml:space="preserve"> рублей).</w:t>
      </w:r>
    </w:p>
    <w:p w14:paraId="215CC1F3" w14:textId="1A381959" w:rsidR="0092568E" w:rsidRPr="00C42A5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C42A54">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7E8947CA" w14:textId="77777777" w:rsidR="0092568E" w:rsidRPr="00C42A54"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C42A54">
        <w:rPr>
          <w:rFonts w:ascii="Times New Roman" w:eastAsia="Times New Roman" w:hAnsi="Times New Roman" w:cs="Times New Roman"/>
          <w:b/>
          <w:i/>
          <w:sz w:val="24"/>
          <w:szCs w:val="20"/>
          <w:lang w:eastAsia="ru-RU"/>
        </w:rPr>
        <w:t>налогов на совокупный доход (тыс. рублей)</w:t>
      </w:r>
    </w:p>
    <w:p w14:paraId="7393F948" w14:textId="77777777" w:rsidR="0092568E" w:rsidRPr="00D73ABC"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7D73B33F" wp14:editId="7AEB0730">
            <wp:extent cx="5210828" cy="1221287"/>
            <wp:effectExtent l="0" t="0" r="27940" b="1714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D53C50" w14:textId="77777777" w:rsidR="004B3344" w:rsidRPr="00D73ABC" w:rsidRDefault="004B3344" w:rsidP="004B3344">
      <w:pPr>
        <w:spacing w:after="0" w:line="240" w:lineRule="auto"/>
        <w:ind w:firstLine="539"/>
        <w:jc w:val="both"/>
        <w:rPr>
          <w:rFonts w:ascii="Times New Roman" w:eastAsia="Times New Roman" w:hAnsi="Times New Roman" w:cs="Times New Roman"/>
          <w:color w:val="FF0000"/>
          <w:sz w:val="16"/>
          <w:szCs w:val="16"/>
          <w:lang w:eastAsia="ru-RU"/>
        </w:rPr>
      </w:pPr>
    </w:p>
    <w:p w14:paraId="6472EFC8" w14:textId="70CB77CC" w:rsidR="004B3344" w:rsidRPr="00F02E15" w:rsidRDefault="004B3344" w:rsidP="004B3344">
      <w:pPr>
        <w:spacing w:after="0" w:line="240" w:lineRule="auto"/>
        <w:ind w:firstLine="539"/>
        <w:jc w:val="both"/>
        <w:rPr>
          <w:rFonts w:ascii="Times New Roman" w:eastAsia="Times New Roman" w:hAnsi="Times New Roman" w:cs="Times New Roman"/>
          <w:i/>
          <w:sz w:val="24"/>
          <w:szCs w:val="20"/>
          <w:lang w:eastAsia="ru-RU"/>
        </w:rPr>
      </w:pPr>
      <w:r w:rsidRPr="00F02E15">
        <w:rPr>
          <w:rFonts w:ascii="Times New Roman" w:eastAsia="Times New Roman" w:hAnsi="Times New Roman" w:cs="Times New Roman"/>
          <w:sz w:val="24"/>
          <w:szCs w:val="20"/>
          <w:lang w:eastAsia="ru-RU"/>
        </w:rPr>
        <w:t xml:space="preserve">План перевыполнен на сумму </w:t>
      </w:r>
      <w:r w:rsidR="00C42A54" w:rsidRPr="00F02E15">
        <w:rPr>
          <w:rFonts w:ascii="Times New Roman" w:eastAsia="Times New Roman" w:hAnsi="Times New Roman" w:cs="Times New Roman"/>
          <w:sz w:val="24"/>
          <w:szCs w:val="20"/>
          <w:lang w:eastAsia="ru-RU"/>
        </w:rPr>
        <w:t>41 492 212,85</w:t>
      </w:r>
      <w:r w:rsidRPr="00F02E15">
        <w:rPr>
          <w:rFonts w:ascii="Times New Roman" w:eastAsia="Times New Roman" w:hAnsi="Times New Roman" w:cs="Times New Roman"/>
          <w:sz w:val="24"/>
          <w:szCs w:val="20"/>
          <w:lang w:eastAsia="ru-RU"/>
        </w:rPr>
        <w:t xml:space="preserve"> рублей.</w:t>
      </w:r>
      <w:r w:rsidRPr="00F02E15">
        <w:rPr>
          <w:rFonts w:ascii="Times New Roman" w:eastAsia="Times New Roman" w:hAnsi="Times New Roman" w:cs="Times New Roman"/>
          <w:i/>
          <w:sz w:val="24"/>
          <w:szCs w:val="20"/>
          <w:lang w:eastAsia="ru-RU"/>
        </w:rPr>
        <w:t xml:space="preserve"> </w:t>
      </w:r>
      <w:r w:rsidRPr="00F02E15">
        <w:rPr>
          <w:rFonts w:ascii="Times New Roman" w:eastAsia="Times New Roman" w:hAnsi="Times New Roman" w:cs="Times New Roman"/>
          <w:sz w:val="24"/>
          <w:szCs w:val="20"/>
          <w:lang w:eastAsia="ru-RU"/>
        </w:rPr>
        <w:t>По отношению к 202</w:t>
      </w:r>
      <w:r w:rsidR="00C42A54" w:rsidRPr="00F02E15">
        <w:rPr>
          <w:rFonts w:ascii="Times New Roman" w:eastAsia="Times New Roman" w:hAnsi="Times New Roman" w:cs="Times New Roman"/>
          <w:sz w:val="24"/>
          <w:szCs w:val="20"/>
          <w:lang w:eastAsia="ru-RU"/>
        </w:rPr>
        <w:t>1</w:t>
      </w:r>
      <w:r w:rsidRPr="00F02E15">
        <w:rPr>
          <w:rFonts w:ascii="Times New Roman" w:eastAsia="Times New Roman" w:hAnsi="Times New Roman" w:cs="Times New Roman"/>
          <w:sz w:val="24"/>
          <w:szCs w:val="20"/>
          <w:lang w:eastAsia="ru-RU"/>
        </w:rPr>
        <w:t xml:space="preserve"> году поступления у</w:t>
      </w:r>
      <w:r w:rsidR="00C42A54" w:rsidRPr="00F02E15">
        <w:rPr>
          <w:rFonts w:ascii="Times New Roman" w:eastAsia="Times New Roman" w:hAnsi="Times New Roman" w:cs="Times New Roman"/>
          <w:sz w:val="24"/>
          <w:szCs w:val="20"/>
          <w:lang w:eastAsia="ru-RU"/>
        </w:rPr>
        <w:t>величились</w:t>
      </w:r>
      <w:r w:rsidRPr="00F02E15">
        <w:rPr>
          <w:rFonts w:ascii="Times New Roman" w:eastAsia="Times New Roman" w:hAnsi="Times New Roman" w:cs="Times New Roman"/>
          <w:sz w:val="24"/>
          <w:szCs w:val="20"/>
          <w:lang w:eastAsia="ru-RU"/>
        </w:rPr>
        <w:t xml:space="preserve"> на </w:t>
      </w:r>
      <w:r w:rsidR="00C42A54" w:rsidRPr="00F02E15">
        <w:rPr>
          <w:rFonts w:ascii="Times New Roman" w:eastAsia="Times New Roman" w:hAnsi="Times New Roman" w:cs="Times New Roman"/>
          <w:sz w:val="24"/>
          <w:szCs w:val="20"/>
          <w:lang w:eastAsia="ru-RU"/>
        </w:rPr>
        <w:t>190 872 440,50</w:t>
      </w:r>
      <w:r w:rsidRPr="00F02E15">
        <w:rPr>
          <w:rFonts w:ascii="Times New Roman" w:eastAsia="Times New Roman" w:hAnsi="Times New Roman" w:cs="Times New Roman"/>
          <w:sz w:val="24"/>
          <w:szCs w:val="20"/>
          <w:lang w:eastAsia="ru-RU"/>
        </w:rPr>
        <w:t xml:space="preserve"> рублей (</w:t>
      </w:r>
      <w:r w:rsidR="00F02E15" w:rsidRPr="00F02E15">
        <w:rPr>
          <w:rFonts w:ascii="Times New Roman" w:eastAsia="Times New Roman" w:hAnsi="Times New Roman" w:cs="Times New Roman"/>
          <w:sz w:val="24"/>
          <w:szCs w:val="20"/>
          <w:lang w:eastAsia="ru-RU"/>
        </w:rPr>
        <w:t>в 3,5 раза</w:t>
      </w:r>
      <w:r w:rsidRPr="00F02E15">
        <w:rPr>
          <w:rFonts w:ascii="Times New Roman" w:eastAsia="Times New Roman" w:hAnsi="Times New Roman" w:cs="Times New Roman"/>
          <w:sz w:val="24"/>
          <w:szCs w:val="20"/>
          <w:lang w:eastAsia="ru-RU"/>
        </w:rPr>
        <w:t>).</w:t>
      </w:r>
    </w:p>
    <w:p w14:paraId="58EA7C72" w14:textId="77777777" w:rsidR="00E5469C" w:rsidRPr="00E5469C" w:rsidRDefault="004B3344" w:rsidP="004B3344">
      <w:pPr>
        <w:spacing w:after="0" w:line="240" w:lineRule="auto"/>
        <w:ind w:firstLine="539"/>
        <w:jc w:val="both"/>
        <w:rPr>
          <w:rFonts w:ascii="Times New Roman" w:eastAsia="Times New Roman" w:hAnsi="Times New Roman" w:cs="Times New Roman"/>
          <w:sz w:val="24"/>
          <w:szCs w:val="20"/>
          <w:lang w:eastAsia="ru-RU"/>
        </w:rPr>
      </w:pPr>
      <w:r w:rsidRPr="00E5469C">
        <w:rPr>
          <w:rFonts w:ascii="Times New Roman" w:eastAsia="Times New Roman" w:hAnsi="Times New Roman" w:cs="Times New Roman"/>
          <w:sz w:val="24"/>
          <w:szCs w:val="20"/>
          <w:lang w:eastAsia="ru-RU"/>
        </w:rPr>
        <w:t xml:space="preserve">Доля доходов по этой подгруппе в структуре налоговых доходов </w:t>
      </w:r>
      <w:r w:rsidR="00E5469C" w:rsidRPr="00E5469C">
        <w:rPr>
          <w:rFonts w:ascii="Times New Roman" w:eastAsia="Times New Roman" w:hAnsi="Times New Roman" w:cs="Times New Roman"/>
          <w:sz w:val="24"/>
          <w:szCs w:val="20"/>
          <w:lang w:eastAsia="ru-RU"/>
        </w:rPr>
        <w:t>в 2022 году увеличилась на 10 % пунктов и составила 14,9 %.</w:t>
      </w:r>
    </w:p>
    <w:p w14:paraId="6C5584D1" w14:textId="48F253E4" w:rsidR="004B3344" w:rsidRPr="00D73ABC" w:rsidRDefault="004B3344" w:rsidP="004B3344">
      <w:pPr>
        <w:spacing w:after="0" w:line="240" w:lineRule="auto"/>
        <w:ind w:firstLine="567"/>
        <w:jc w:val="both"/>
        <w:rPr>
          <w:rFonts w:ascii="Times New Roman" w:eastAsia="Times New Roman" w:hAnsi="Times New Roman" w:cs="Times New Roman"/>
          <w:color w:val="FF0000"/>
          <w:sz w:val="24"/>
          <w:szCs w:val="24"/>
          <w:lang w:eastAsia="ru-RU"/>
        </w:rPr>
      </w:pPr>
      <w:r w:rsidRPr="00E5469C">
        <w:rPr>
          <w:rFonts w:ascii="Times New Roman" w:eastAsia="Times New Roman" w:hAnsi="Times New Roman" w:cs="Times New Roman"/>
          <w:sz w:val="24"/>
          <w:szCs w:val="24"/>
          <w:lang w:eastAsia="ru-RU"/>
        </w:rPr>
        <w:t xml:space="preserve">Доходы </w:t>
      </w:r>
      <w:r w:rsidRPr="00E5469C">
        <w:rPr>
          <w:rFonts w:ascii="Times New Roman" w:eastAsia="Times New Roman" w:hAnsi="Times New Roman" w:cs="Times New Roman"/>
          <w:b/>
          <w:sz w:val="24"/>
          <w:szCs w:val="24"/>
          <w:lang w:eastAsia="ru-RU"/>
        </w:rPr>
        <w:t>по единому сельскохозяйственному налогу</w:t>
      </w:r>
      <w:r w:rsidRPr="00E5469C">
        <w:rPr>
          <w:rFonts w:ascii="Times New Roman" w:eastAsia="Times New Roman" w:hAnsi="Times New Roman" w:cs="Times New Roman"/>
          <w:sz w:val="24"/>
          <w:szCs w:val="24"/>
          <w:lang w:eastAsia="ru-RU"/>
        </w:rPr>
        <w:t xml:space="preserve"> увеличились по сравнению с 202</w:t>
      </w:r>
      <w:r w:rsidR="00E5469C" w:rsidRPr="00E5469C">
        <w:rPr>
          <w:rFonts w:ascii="Times New Roman" w:eastAsia="Times New Roman" w:hAnsi="Times New Roman" w:cs="Times New Roman"/>
          <w:sz w:val="24"/>
          <w:szCs w:val="24"/>
          <w:lang w:eastAsia="ru-RU"/>
        </w:rPr>
        <w:t>1</w:t>
      </w:r>
      <w:r w:rsidRPr="00E5469C">
        <w:rPr>
          <w:rFonts w:ascii="Times New Roman" w:eastAsia="Times New Roman" w:hAnsi="Times New Roman" w:cs="Times New Roman"/>
          <w:sz w:val="24"/>
          <w:szCs w:val="24"/>
          <w:lang w:eastAsia="ru-RU"/>
        </w:rPr>
        <w:t xml:space="preserve"> годом на </w:t>
      </w:r>
      <w:r w:rsidR="00E5469C" w:rsidRPr="00E5469C">
        <w:rPr>
          <w:rFonts w:ascii="Times New Roman" w:eastAsia="Times New Roman" w:hAnsi="Times New Roman" w:cs="Times New Roman"/>
          <w:sz w:val="24"/>
          <w:szCs w:val="24"/>
          <w:lang w:eastAsia="ru-RU"/>
        </w:rPr>
        <w:t>1 041 940,92</w:t>
      </w:r>
      <w:r w:rsidRPr="00E5469C">
        <w:rPr>
          <w:rFonts w:ascii="Times New Roman" w:eastAsia="Times New Roman" w:hAnsi="Times New Roman" w:cs="Times New Roman"/>
          <w:sz w:val="24"/>
          <w:szCs w:val="24"/>
          <w:lang w:eastAsia="ru-RU"/>
        </w:rPr>
        <w:t xml:space="preserve"> рублей (</w:t>
      </w:r>
      <w:r w:rsidR="00E5469C" w:rsidRPr="00E5469C">
        <w:rPr>
          <w:rFonts w:ascii="Times New Roman" w:eastAsia="Times New Roman" w:hAnsi="Times New Roman" w:cs="Times New Roman"/>
          <w:sz w:val="24"/>
          <w:szCs w:val="24"/>
          <w:lang w:eastAsia="ru-RU"/>
        </w:rPr>
        <w:t>85,67</w:t>
      </w:r>
      <w:r w:rsidRPr="00E5469C">
        <w:rPr>
          <w:rFonts w:ascii="Times New Roman" w:eastAsia="Times New Roman" w:hAnsi="Times New Roman" w:cs="Times New Roman"/>
          <w:sz w:val="24"/>
          <w:szCs w:val="24"/>
          <w:lang w:eastAsia="ru-RU"/>
        </w:rPr>
        <w:t xml:space="preserve"> %).</w:t>
      </w:r>
      <w:r w:rsidRPr="00E5469C">
        <w:rPr>
          <w:rFonts w:ascii="Times New Roman" w:eastAsia="Times New Roman" w:hAnsi="Times New Roman" w:cs="Times New Roman"/>
          <w:i/>
          <w:sz w:val="24"/>
          <w:szCs w:val="24"/>
          <w:lang w:eastAsia="ru-RU"/>
        </w:rPr>
        <w:t xml:space="preserve"> </w:t>
      </w:r>
      <w:r w:rsidRPr="00E5469C">
        <w:rPr>
          <w:rFonts w:ascii="Times New Roman" w:eastAsia="Times New Roman" w:hAnsi="Times New Roman" w:cs="Times New Roman"/>
          <w:sz w:val="24"/>
          <w:szCs w:val="24"/>
          <w:lang w:eastAsia="ru-RU"/>
        </w:rPr>
        <w:t>Плановые назначения на 202</w:t>
      </w:r>
      <w:r w:rsidR="00E5469C" w:rsidRPr="00E5469C">
        <w:rPr>
          <w:rFonts w:ascii="Times New Roman" w:eastAsia="Times New Roman" w:hAnsi="Times New Roman" w:cs="Times New Roman"/>
          <w:sz w:val="24"/>
          <w:szCs w:val="24"/>
          <w:lang w:eastAsia="ru-RU"/>
        </w:rPr>
        <w:t>2</w:t>
      </w:r>
      <w:r w:rsidRPr="00E5469C">
        <w:rPr>
          <w:rFonts w:ascii="Times New Roman" w:eastAsia="Times New Roman" w:hAnsi="Times New Roman" w:cs="Times New Roman"/>
          <w:sz w:val="24"/>
          <w:szCs w:val="24"/>
          <w:lang w:eastAsia="ru-RU"/>
        </w:rPr>
        <w:t xml:space="preserve"> год выполнены на 10</w:t>
      </w:r>
      <w:r w:rsidR="00E5469C" w:rsidRPr="00E5469C">
        <w:rPr>
          <w:rFonts w:ascii="Times New Roman" w:eastAsia="Times New Roman" w:hAnsi="Times New Roman" w:cs="Times New Roman"/>
          <w:sz w:val="24"/>
          <w:szCs w:val="24"/>
          <w:lang w:eastAsia="ru-RU"/>
        </w:rPr>
        <w:t>4,36</w:t>
      </w:r>
      <w:r w:rsidRPr="00E5469C">
        <w:rPr>
          <w:rFonts w:ascii="Times New Roman" w:eastAsia="Times New Roman" w:hAnsi="Times New Roman" w:cs="Times New Roman"/>
          <w:sz w:val="24"/>
          <w:szCs w:val="24"/>
          <w:lang w:eastAsia="ru-RU"/>
        </w:rPr>
        <w:t xml:space="preserve"> %. Всего по этому налогу поступило в бюджет округа </w:t>
      </w:r>
      <w:r w:rsidR="00E5469C" w:rsidRPr="00E5469C">
        <w:rPr>
          <w:rFonts w:ascii="Times New Roman" w:eastAsia="Times New Roman" w:hAnsi="Times New Roman" w:cs="Times New Roman"/>
          <w:sz w:val="24"/>
          <w:szCs w:val="24"/>
          <w:lang w:eastAsia="ru-RU"/>
        </w:rPr>
        <w:t>2 258 173,91</w:t>
      </w:r>
      <w:r w:rsidRPr="00E5469C">
        <w:rPr>
          <w:rFonts w:ascii="Times New Roman" w:eastAsia="Times New Roman" w:hAnsi="Times New Roman" w:cs="Times New Roman"/>
          <w:sz w:val="24"/>
          <w:szCs w:val="24"/>
          <w:lang w:eastAsia="ru-RU"/>
        </w:rPr>
        <w:t xml:space="preserve"> рублей</w:t>
      </w:r>
      <w:r w:rsidR="00366A11">
        <w:rPr>
          <w:rFonts w:ascii="Times New Roman" w:eastAsia="Times New Roman" w:hAnsi="Times New Roman" w:cs="Times New Roman"/>
          <w:sz w:val="24"/>
          <w:szCs w:val="24"/>
          <w:lang w:eastAsia="ru-RU"/>
        </w:rPr>
        <w:t>, перевыполнение плановых назначений составило 94 292,13 рублей за счет погашения задолженности прошлых лет</w:t>
      </w:r>
      <w:r w:rsidRPr="00E5469C">
        <w:rPr>
          <w:rFonts w:ascii="Times New Roman" w:eastAsia="Times New Roman" w:hAnsi="Times New Roman" w:cs="Times New Roman"/>
          <w:sz w:val="24"/>
          <w:szCs w:val="24"/>
          <w:lang w:eastAsia="ru-RU"/>
        </w:rPr>
        <w:t xml:space="preserve">. </w:t>
      </w:r>
    </w:p>
    <w:p w14:paraId="5903F752" w14:textId="1C1CB453" w:rsidR="00EF4FAF" w:rsidRPr="005E7A31" w:rsidRDefault="0092568E" w:rsidP="005E7A31">
      <w:pPr>
        <w:widowControl w:val="0"/>
        <w:suppressAutoHyphens/>
        <w:spacing w:after="0" w:line="240" w:lineRule="auto"/>
        <w:ind w:firstLine="567"/>
        <w:jc w:val="both"/>
        <w:rPr>
          <w:rFonts w:ascii="Times New Roman" w:eastAsia="Calibri" w:hAnsi="Times New Roman"/>
          <w:sz w:val="24"/>
          <w:szCs w:val="24"/>
        </w:rPr>
      </w:pPr>
      <w:r w:rsidRPr="005E7A31">
        <w:rPr>
          <w:rFonts w:ascii="Times New Roman" w:eastAsia="Times New Roman" w:hAnsi="Times New Roman" w:cs="Times New Roman"/>
          <w:sz w:val="24"/>
          <w:szCs w:val="20"/>
          <w:lang w:eastAsia="ru-RU"/>
        </w:rPr>
        <w:t>Доходы по</w:t>
      </w:r>
      <w:r w:rsidR="00E5469C" w:rsidRPr="005E7A31">
        <w:rPr>
          <w:rFonts w:ascii="Times New Roman" w:eastAsia="Times New Roman" w:hAnsi="Times New Roman" w:cs="Times New Roman"/>
          <w:sz w:val="24"/>
          <w:szCs w:val="20"/>
          <w:lang w:eastAsia="ru-RU"/>
        </w:rPr>
        <w:t xml:space="preserve"> отмененному с 01.01.2021</w:t>
      </w:r>
      <w:r w:rsidRPr="005E7A31">
        <w:rPr>
          <w:rFonts w:ascii="Times New Roman" w:eastAsia="Times New Roman" w:hAnsi="Times New Roman" w:cs="Times New Roman"/>
          <w:b/>
          <w:sz w:val="24"/>
          <w:szCs w:val="20"/>
          <w:lang w:eastAsia="ru-RU"/>
        </w:rPr>
        <w:t xml:space="preserve"> единому налогу на вмененный доход для отдельных видов деятельности</w:t>
      </w:r>
      <w:r w:rsidRPr="005E7A31">
        <w:rPr>
          <w:rFonts w:ascii="Times New Roman" w:eastAsia="Times New Roman" w:hAnsi="Times New Roman" w:cs="Times New Roman"/>
          <w:sz w:val="24"/>
          <w:szCs w:val="20"/>
          <w:lang w:eastAsia="ru-RU"/>
        </w:rPr>
        <w:t xml:space="preserve"> уменьшились на </w:t>
      </w:r>
      <w:r w:rsidR="00E5469C" w:rsidRPr="005E7A31">
        <w:rPr>
          <w:rFonts w:ascii="Times New Roman" w:eastAsia="Times New Roman" w:hAnsi="Times New Roman" w:cs="Times New Roman"/>
          <w:sz w:val="24"/>
          <w:szCs w:val="20"/>
          <w:lang w:eastAsia="ru-RU"/>
        </w:rPr>
        <w:t>18 212 647,43</w:t>
      </w:r>
      <w:r w:rsidRPr="005E7A31">
        <w:rPr>
          <w:rFonts w:ascii="Times New Roman" w:eastAsia="Times New Roman" w:hAnsi="Times New Roman" w:cs="Times New Roman"/>
          <w:sz w:val="24"/>
          <w:szCs w:val="20"/>
          <w:lang w:eastAsia="ru-RU"/>
        </w:rPr>
        <w:t xml:space="preserve"> рублей (</w:t>
      </w:r>
      <w:r w:rsidR="005E7A31" w:rsidRPr="005E7A31">
        <w:rPr>
          <w:rFonts w:ascii="Times New Roman" w:eastAsia="Times New Roman" w:hAnsi="Times New Roman" w:cs="Times New Roman"/>
          <w:sz w:val="24"/>
          <w:szCs w:val="20"/>
          <w:lang w:eastAsia="ru-RU"/>
        </w:rPr>
        <w:t>98,31</w:t>
      </w:r>
      <w:r w:rsidRPr="005E7A31">
        <w:rPr>
          <w:rFonts w:ascii="Times New Roman" w:eastAsia="Times New Roman" w:hAnsi="Times New Roman" w:cs="Times New Roman"/>
          <w:sz w:val="24"/>
          <w:szCs w:val="20"/>
          <w:lang w:eastAsia="ru-RU"/>
        </w:rPr>
        <w:t xml:space="preserve"> %) к уровню </w:t>
      </w:r>
      <w:r w:rsidR="005E7A31" w:rsidRPr="005E7A31">
        <w:rPr>
          <w:rFonts w:ascii="Times New Roman" w:eastAsia="Times New Roman" w:hAnsi="Times New Roman" w:cs="Times New Roman"/>
          <w:sz w:val="24"/>
          <w:szCs w:val="20"/>
          <w:lang w:eastAsia="ru-RU"/>
        </w:rPr>
        <w:lastRenderedPageBreak/>
        <w:t>2021 года</w:t>
      </w:r>
      <w:r w:rsidRPr="005E7A31">
        <w:rPr>
          <w:rFonts w:ascii="Times New Roman" w:eastAsia="Times New Roman" w:hAnsi="Times New Roman" w:cs="Times New Roman"/>
          <w:sz w:val="24"/>
          <w:szCs w:val="20"/>
          <w:lang w:eastAsia="ru-RU"/>
        </w:rPr>
        <w:t>,</w:t>
      </w:r>
      <w:r w:rsidRPr="005E7A31">
        <w:rPr>
          <w:rFonts w:ascii="Times New Roman" w:eastAsia="Times New Roman" w:hAnsi="Times New Roman" w:cs="Times New Roman"/>
          <w:i/>
          <w:sz w:val="24"/>
          <w:szCs w:val="20"/>
          <w:lang w:eastAsia="ru-RU"/>
        </w:rPr>
        <w:t xml:space="preserve"> </w:t>
      </w:r>
      <w:r w:rsidRPr="005E7A31">
        <w:rPr>
          <w:rFonts w:ascii="Times New Roman" w:eastAsia="Times New Roman" w:hAnsi="Times New Roman" w:cs="Times New Roman"/>
          <w:sz w:val="24"/>
          <w:szCs w:val="20"/>
          <w:lang w:eastAsia="ru-RU"/>
        </w:rPr>
        <w:t xml:space="preserve">уточненный план </w:t>
      </w:r>
      <w:proofErr w:type="spellStart"/>
      <w:r w:rsidR="005E7A31" w:rsidRPr="005E7A31">
        <w:rPr>
          <w:rFonts w:ascii="Times New Roman" w:eastAsia="Times New Roman" w:hAnsi="Times New Roman" w:cs="Times New Roman"/>
          <w:sz w:val="24"/>
          <w:szCs w:val="20"/>
          <w:lang w:eastAsia="ru-RU"/>
        </w:rPr>
        <w:t>недо</w:t>
      </w:r>
      <w:r w:rsidRPr="005E7A31">
        <w:rPr>
          <w:rFonts w:ascii="Times New Roman" w:eastAsia="Times New Roman" w:hAnsi="Times New Roman" w:cs="Times New Roman"/>
          <w:sz w:val="24"/>
          <w:szCs w:val="20"/>
          <w:lang w:eastAsia="ru-RU"/>
        </w:rPr>
        <w:t>выполнен</w:t>
      </w:r>
      <w:proofErr w:type="spellEnd"/>
      <w:r w:rsidRPr="005E7A31">
        <w:rPr>
          <w:rFonts w:ascii="Times New Roman" w:eastAsia="Times New Roman" w:hAnsi="Times New Roman" w:cs="Times New Roman"/>
          <w:sz w:val="24"/>
          <w:szCs w:val="20"/>
          <w:lang w:eastAsia="ru-RU"/>
        </w:rPr>
        <w:t xml:space="preserve"> на </w:t>
      </w:r>
      <w:r w:rsidR="005E7A31" w:rsidRPr="005E7A31">
        <w:rPr>
          <w:rFonts w:ascii="Times New Roman" w:eastAsia="Times New Roman" w:hAnsi="Times New Roman" w:cs="Times New Roman"/>
          <w:sz w:val="24"/>
          <w:szCs w:val="20"/>
          <w:lang w:eastAsia="ru-RU"/>
        </w:rPr>
        <w:t>86 753,92</w:t>
      </w:r>
      <w:r w:rsidRPr="005E7A31">
        <w:rPr>
          <w:rFonts w:ascii="Times New Roman" w:eastAsia="Times New Roman" w:hAnsi="Times New Roman" w:cs="Times New Roman"/>
          <w:sz w:val="24"/>
          <w:szCs w:val="20"/>
          <w:lang w:eastAsia="ru-RU"/>
        </w:rPr>
        <w:t xml:space="preserve"> рублей (</w:t>
      </w:r>
      <w:r w:rsidR="005E7A31" w:rsidRPr="005E7A31">
        <w:rPr>
          <w:rFonts w:ascii="Times New Roman" w:eastAsia="Times New Roman" w:hAnsi="Times New Roman" w:cs="Times New Roman"/>
          <w:sz w:val="24"/>
          <w:szCs w:val="20"/>
          <w:lang w:eastAsia="ru-RU"/>
        </w:rPr>
        <w:t>21,69</w:t>
      </w:r>
      <w:r w:rsidRPr="005E7A31">
        <w:rPr>
          <w:rFonts w:ascii="Times New Roman" w:eastAsia="Times New Roman" w:hAnsi="Times New Roman" w:cs="Times New Roman"/>
          <w:sz w:val="24"/>
          <w:szCs w:val="20"/>
          <w:lang w:eastAsia="ru-RU"/>
        </w:rPr>
        <w:t xml:space="preserve"> %).</w:t>
      </w:r>
      <w:r w:rsidRPr="005E7A31">
        <w:rPr>
          <w:rFonts w:ascii="Times New Roman" w:eastAsia="Times New Roman" w:hAnsi="Times New Roman" w:cs="Times New Roman"/>
          <w:i/>
          <w:sz w:val="24"/>
          <w:szCs w:val="20"/>
          <w:lang w:eastAsia="ru-RU"/>
        </w:rPr>
        <w:t xml:space="preserve"> </w:t>
      </w:r>
      <w:r w:rsidRPr="005E7A31">
        <w:rPr>
          <w:rFonts w:ascii="Times New Roman" w:eastAsia="Times New Roman" w:hAnsi="Times New Roman" w:cs="Times New Roman"/>
          <w:sz w:val="24"/>
          <w:szCs w:val="20"/>
          <w:lang w:eastAsia="ru-RU"/>
        </w:rPr>
        <w:t xml:space="preserve">Всего по этому виду доходов поступило в бюджет </w:t>
      </w:r>
      <w:r w:rsidR="005E7A31" w:rsidRPr="005E7A31">
        <w:rPr>
          <w:rFonts w:ascii="Times New Roman" w:eastAsia="Times New Roman" w:hAnsi="Times New Roman" w:cs="Times New Roman"/>
          <w:sz w:val="24"/>
          <w:szCs w:val="20"/>
          <w:lang w:eastAsia="ru-RU"/>
        </w:rPr>
        <w:t>313 246,08</w:t>
      </w:r>
      <w:r w:rsidRPr="005E7A31">
        <w:rPr>
          <w:rFonts w:ascii="Times New Roman" w:eastAsia="Times New Roman" w:hAnsi="Times New Roman" w:cs="Times New Roman"/>
          <w:sz w:val="24"/>
          <w:szCs w:val="20"/>
          <w:lang w:eastAsia="ru-RU"/>
        </w:rPr>
        <w:t xml:space="preserve"> рублей.</w:t>
      </w:r>
      <w:r w:rsidR="005E7A31">
        <w:rPr>
          <w:rFonts w:ascii="Times New Roman" w:eastAsia="Times New Roman" w:hAnsi="Times New Roman" w:cs="Times New Roman"/>
          <w:sz w:val="24"/>
          <w:szCs w:val="20"/>
          <w:lang w:eastAsia="ru-RU"/>
        </w:rPr>
        <w:t xml:space="preserve"> </w:t>
      </w:r>
      <w:r w:rsidR="00EF4FAF" w:rsidRPr="005E7A31">
        <w:rPr>
          <w:rFonts w:ascii="Times New Roman" w:eastAsia="Calibri" w:hAnsi="Times New Roman"/>
          <w:sz w:val="24"/>
          <w:szCs w:val="24"/>
        </w:rPr>
        <w:t>В бюджет Артемовского городского округа в 202</w:t>
      </w:r>
      <w:r w:rsidR="005E7A31" w:rsidRPr="005E7A31">
        <w:rPr>
          <w:rFonts w:ascii="Times New Roman" w:eastAsia="Calibri" w:hAnsi="Times New Roman"/>
          <w:sz w:val="24"/>
          <w:szCs w:val="24"/>
        </w:rPr>
        <w:t>2</w:t>
      </w:r>
      <w:r w:rsidR="004E7B96" w:rsidRPr="005E7A31">
        <w:rPr>
          <w:rFonts w:ascii="Times New Roman" w:eastAsia="Calibri" w:hAnsi="Times New Roman"/>
          <w:sz w:val="24"/>
          <w:szCs w:val="24"/>
        </w:rPr>
        <w:t xml:space="preserve"> году</w:t>
      </w:r>
      <w:r w:rsidR="00EF4FAF" w:rsidRPr="005E7A31">
        <w:rPr>
          <w:rFonts w:ascii="Times New Roman" w:eastAsia="Calibri" w:hAnsi="Times New Roman"/>
          <w:sz w:val="24"/>
          <w:szCs w:val="24"/>
        </w:rPr>
        <w:t xml:space="preserve"> поступили </w:t>
      </w:r>
      <w:r w:rsidR="005E7A31" w:rsidRPr="005E7A31">
        <w:rPr>
          <w:rFonts w:ascii="Times New Roman" w:eastAsia="Calibri" w:hAnsi="Times New Roman"/>
          <w:sz w:val="24"/>
          <w:szCs w:val="24"/>
        </w:rPr>
        <w:t>пени и штрафы по указанному виду доходов</w:t>
      </w:r>
      <w:r w:rsidR="00EF4FAF" w:rsidRPr="005E7A31">
        <w:rPr>
          <w:rFonts w:ascii="Times New Roman" w:eastAsia="Calibri" w:hAnsi="Times New Roman"/>
          <w:sz w:val="24"/>
          <w:szCs w:val="24"/>
        </w:rPr>
        <w:t>.</w:t>
      </w:r>
    </w:p>
    <w:p w14:paraId="04A28040" w14:textId="77777777" w:rsidR="0092568E" w:rsidRPr="00F02E15"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F02E15">
        <w:rPr>
          <w:rFonts w:ascii="Times New Roman" w:eastAsia="Times New Roman" w:hAnsi="Times New Roman" w:cs="Times New Roman"/>
          <w:i/>
          <w:sz w:val="24"/>
          <w:szCs w:val="20"/>
          <w:u w:val="single"/>
          <w:lang w:eastAsia="ru-RU"/>
        </w:rPr>
        <w:t>Задолженность</w:t>
      </w:r>
    </w:p>
    <w:p w14:paraId="691ECE18" w14:textId="3DA26BB9" w:rsidR="0092568E" w:rsidRPr="00411B0B" w:rsidRDefault="0092568E"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411B0B">
        <w:rPr>
          <w:rFonts w:ascii="Times New Roman" w:eastAsia="Times New Roman" w:hAnsi="Times New Roman" w:cs="Times New Roman"/>
          <w:sz w:val="24"/>
          <w:szCs w:val="24"/>
          <w:lang w:eastAsia="ru-RU"/>
        </w:rPr>
        <w:t xml:space="preserve">Согласно информации </w:t>
      </w:r>
      <w:r w:rsidR="009B0C9A" w:rsidRPr="00411B0B">
        <w:rPr>
          <w:rFonts w:ascii="Times New Roman" w:eastAsia="Times New Roman" w:hAnsi="Times New Roman" w:cs="Times New Roman"/>
          <w:sz w:val="24"/>
          <w:szCs w:val="24"/>
          <w:lang w:eastAsia="ru-RU"/>
        </w:rPr>
        <w:t>из информационного ресурса (</w:t>
      </w:r>
      <w:r w:rsidR="007028BE" w:rsidRPr="00411B0B">
        <w:rPr>
          <w:rFonts w:ascii="Times New Roman" w:eastAsia="Times New Roman" w:hAnsi="Times New Roman" w:cs="Times New Roman"/>
          <w:sz w:val="24"/>
          <w:szCs w:val="24"/>
          <w:lang w:eastAsia="ru-RU"/>
        </w:rPr>
        <w:t xml:space="preserve">форма </w:t>
      </w:r>
      <w:r w:rsidR="009B0C9A" w:rsidRPr="00411B0B">
        <w:rPr>
          <w:rFonts w:ascii="Times New Roman" w:eastAsia="Times New Roman" w:hAnsi="Times New Roman" w:cs="Times New Roman"/>
          <w:sz w:val="24"/>
          <w:szCs w:val="24"/>
          <w:lang w:eastAsia="ru-RU"/>
        </w:rPr>
        <w:t>65н) на 01.01.202</w:t>
      </w:r>
      <w:r w:rsidR="00940CD5" w:rsidRPr="00411B0B">
        <w:rPr>
          <w:rFonts w:ascii="Times New Roman" w:eastAsia="Times New Roman" w:hAnsi="Times New Roman" w:cs="Times New Roman"/>
          <w:sz w:val="24"/>
          <w:szCs w:val="24"/>
          <w:lang w:eastAsia="ru-RU"/>
        </w:rPr>
        <w:t>3</w:t>
      </w:r>
      <w:r w:rsidR="009B0C9A" w:rsidRPr="00411B0B">
        <w:rPr>
          <w:rFonts w:ascii="Times New Roman" w:eastAsia="Times New Roman" w:hAnsi="Times New Roman" w:cs="Times New Roman"/>
          <w:sz w:val="24"/>
          <w:szCs w:val="24"/>
          <w:lang w:eastAsia="ru-RU"/>
        </w:rPr>
        <w:t xml:space="preserve">, предоставляемой </w:t>
      </w:r>
      <w:r w:rsidRPr="00411B0B">
        <w:rPr>
          <w:rFonts w:ascii="Times New Roman" w:eastAsia="Times New Roman" w:hAnsi="Times New Roman" w:cs="Times New Roman"/>
          <w:sz w:val="24"/>
          <w:szCs w:val="20"/>
          <w:lang w:eastAsia="ru-RU"/>
        </w:rPr>
        <w:t>МИФНС России № 10 по Приморскому краю</w:t>
      </w:r>
      <w:r w:rsidR="009B0C9A" w:rsidRPr="00411B0B">
        <w:rPr>
          <w:rFonts w:ascii="Times New Roman" w:eastAsia="Times New Roman" w:hAnsi="Times New Roman" w:cs="Times New Roman"/>
          <w:sz w:val="24"/>
          <w:szCs w:val="20"/>
          <w:lang w:eastAsia="ru-RU"/>
        </w:rPr>
        <w:t xml:space="preserve"> в финансовое управление</w:t>
      </w:r>
      <w:r w:rsidR="002977F3">
        <w:rPr>
          <w:rFonts w:ascii="Times New Roman" w:eastAsia="Times New Roman" w:hAnsi="Times New Roman" w:cs="Times New Roman"/>
          <w:sz w:val="24"/>
          <w:szCs w:val="20"/>
          <w:lang w:eastAsia="ru-RU"/>
        </w:rPr>
        <w:t xml:space="preserve"> администрации округа</w:t>
      </w:r>
      <w:r w:rsidRPr="00411B0B">
        <w:rPr>
          <w:rFonts w:ascii="Times New Roman" w:eastAsia="Times New Roman" w:hAnsi="Times New Roman" w:cs="Times New Roman"/>
          <w:sz w:val="24"/>
          <w:szCs w:val="20"/>
          <w:lang w:eastAsia="ru-RU"/>
        </w:rPr>
        <w:t xml:space="preserve">, </w:t>
      </w:r>
      <w:r w:rsidR="009B0C9A" w:rsidRPr="00411B0B">
        <w:rPr>
          <w:rFonts w:ascii="Times New Roman" w:eastAsia="Times New Roman" w:hAnsi="Times New Roman" w:cs="Times New Roman"/>
          <w:sz w:val="24"/>
          <w:szCs w:val="20"/>
          <w:lang w:eastAsia="ru-RU"/>
        </w:rPr>
        <w:t xml:space="preserve">сохраняется </w:t>
      </w:r>
      <w:r w:rsidRPr="00411B0B">
        <w:rPr>
          <w:rFonts w:ascii="Times New Roman" w:eastAsia="Times New Roman" w:hAnsi="Times New Roman" w:cs="Times New Roman"/>
          <w:sz w:val="24"/>
          <w:szCs w:val="20"/>
          <w:lang w:eastAsia="ru-RU"/>
        </w:rPr>
        <w:t xml:space="preserve">задолженность по </w:t>
      </w:r>
      <w:r w:rsidRPr="00411B0B">
        <w:rPr>
          <w:rFonts w:ascii="Times New Roman" w:eastAsia="Times New Roman" w:hAnsi="Times New Roman" w:cs="Times New Roman"/>
          <w:sz w:val="24"/>
          <w:szCs w:val="24"/>
          <w:lang w:eastAsia="ru-RU"/>
        </w:rPr>
        <w:t>единому налогу на вмененный доход для отдельных видов деятельности</w:t>
      </w:r>
      <w:r w:rsidR="009B0C9A" w:rsidRPr="00411B0B">
        <w:rPr>
          <w:rFonts w:ascii="Times New Roman" w:eastAsia="Times New Roman" w:hAnsi="Times New Roman" w:cs="Times New Roman"/>
          <w:sz w:val="24"/>
          <w:szCs w:val="24"/>
          <w:lang w:eastAsia="ru-RU"/>
        </w:rPr>
        <w:t>. З</w:t>
      </w:r>
      <w:r w:rsidRPr="00411B0B">
        <w:rPr>
          <w:rFonts w:ascii="Times New Roman" w:eastAsia="Times New Roman" w:hAnsi="Times New Roman" w:cs="Times New Roman"/>
          <w:sz w:val="24"/>
          <w:szCs w:val="24"/>
          <w:lang w:eastAsia="ru-RU"/>
        </w:rPr>
        <w:t>а 202</w:t>
      </w:r>
      <w:r w:rsidR="00411B0B" w:rsidRPr="00411B0B">
        <w:rPr>
          <w:rFonts w:ascii="Times New Roman" w:eastAsia="Times New Roman" w:hAnsi="Times New Roman" w:cs="Times New Roman"/>
          <w:sz w:val="24"/>
          <w:szCs w:val="24"/>
          <w:lang w:eastAsia="ru-RU"/>
        </w:rPr>
        <w:t>2</w:t>
      </w:r>
      <w:r w:rsidRPr="00411B0B">
        <w:rPr>
          <w:rFonts w:ascii="Times New Roman" w:eastAsia="Times New Roman" w:hAnsi="Times New Roman" w:cs="Times New Roman"/>
          <w:sz w:val="24"/>
          <w:szCs w:val="24"/>
          <w:lang w:eastAsia="ru-RU"/>
        </w:rPr>
        <w:t xml:space="preserve"> год </w:t>
      </w:r>
      <w:r w:rsidR="009B0C9A" w:rsidRPr="00411B0B">
        <w:rPr>
          <w:rFonts w:ascii="Times New Roman" w:eastAsia="Times New Roman" w:hAnsi="Times New Roman" w:cs="Times New Roman"/>
          <w:sz w:val="24"/>
          <w:szCs w:val="24"/>
          <w:lang w:eastAsia="ru-RU"/>
        </w:rPr>
        <w:t xml:space="preserve">задолженность </w:t>
      </w:r>
      <w:r w:rsidRPr="00411B0B">
        <w:rPr>
          <w:rFonts w:ascii="Times New Roman" w:eastAsia="Times New Roman" w:hAnsi="Times New Roman" w:cs="Times New Roman"/>
          <w:sz w:val="24"/>
          <w:szCs w:val="24"/>
          <w:lang w:eastAsia="ru-RU"/>
        </w:rPr>
        <w:t>у</w:t>
      </w:r>
      <w:r w:rsidR="009B0C9A" w:rsidRPr="00411B0B">
        <w:rPr>
          <w:rFonts w:ascii="Times New Roman" w:eastAsia="Times New Roman" w:hAnsi="Times New Roman" w:cs="Times New Roman"/>
          <w:sz w:val="24"/>
          <w:szCs w:val="24"/>
          <w:lang w:eastAsia="ru-RU"/>
        </w:rPr>
        <w:t xml:space="preserve">меньшилась </w:t>
      </w:r>
      <w:r w:rsidR="00411B0B" w:rsidRPr="00411B0B">
        <w:rPr>
          <w:rFonts w:ascii="Times New Roman" w:eastAsia="Times New Roman" w:hAnsi="Times New Roman" w:cs="Times New Roman"/>
          <w:sz w:val="24"/>
          <w:szCs w:val="24"/>
          <w:lang w:eastAsia="ru-RU"/>
        </w:rPr>
        <w:t>в 2 раза</w:t>
      </w:r>
      <w:r w:rsidRPr="00411B0B">
        <w:rPr>
          <w:rFonts w:ascii="Times New Roman" w:eastAsia="Times New Roman" w:hAnsi="Times New Roman" w:cs="Times New Roman"/>
          <w:sz w:val="24"/>
          <w:szCs w:val="24"/>
          <w:lang w:eastAsia="ru-RU"/>
        </w:rPr>
        <w:t xml:space="preserve"> и на 01.01.202</w:t>
      </w:r>
      <w:r w:rsidR="00411B0B" w:rsidRPr="00411B0B">
        <w:rPr>
          <w:rFonts w:ascii="Times New Roman" w:eastAsia="Times New Roman" w:hAnsi="Times New Roman" w:cs="Times New Roman"/>
          <w:sz w:val="24"/>
          <w:szCs w:val="24"/>
          <w:lang w:eastAsia="ru-RU"/>
        </w:rPr>
        <w:t>3</w:t>
      </w:r>
      <w:r w:rsidRPr="00411B0B">
        <w:rPr>
          <w:rFonts w:ascii="Times New Roman" w:eastAsia="Times New Roman" w:hAnsi="Times New Roman" w:cs="Times New Roman"/>
          <w:sz w:val="24"/>
          <w:szCs w:val="24"/>
          <w:lang w:eastAsia="ru-RU"/>
        </w:rPr>
        <w:t xml:space="preserve"> составила </w:t>
      </w:r>
      <w:r w:rsidR="00411B0B" w:rsidRPr="00411B0B">
        <w:rPr>
          <w:rFonts w:ascii="Times New Roman" w:eastAsia="Times New Roman" w:hAnsi="Times New Roman" w:cs="Times New Roman"/>
          <w:sz w:val="24"/>
          <w:szCs w:val="24"/>
          <w:lang w:eastAsia="ru-RU"/>
        </w:rPr>
        <w:t>2 479 362,41</w:t>
      </w:r>
      <w:r w:rsidRPr="00411B0B">
        <w:rPr>
          <w:rFonts w:ascii="Times New Roman" w:eastAsia="Times New Roman" w:hAnsi="Times New Roman" w:cs="Times New Roman"/>
          <w:sz w:val="24"/>
          <w:szCs w:val="24"/>
          <w:lang w:eastAsia="ru-RU"/>
        </w:rPr>
        <w:t xml:space="preserve"> рублей. </w:t>
      </w:r>
    </w:p>
    <w:p w14:paraId="270C46CC" w14:textId="7F571D46" w:rsidR="004E7B96" w:rsidRPr="005E7A31" w:rsidRDefault="004E7B96"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5E7A31">
        <w:rPr>
          <w:rFonts w:ascii="Times New Roman" w:eastAsia="Times New Roman" w:hAnsi="Times New Roman" w:cs="Times New Roman"/>
          <w:b/>
          <w:sz w:val="24"/>
          <w:szCs w:val="24"/>
          <w:lang w:eastAsia="ru-RU"/>
        </w:rPr>
        <w:t xml:space="preserve">По налогу, взимаемому в связи с применением упрощенной системы налогообложения, </w:t>
      </w:r>
      <w:r w:rsidRPr="005E7A31">
        <w:rPr>
          <w:rFonts w:ascii="Times New Roman" w:eastAsia="Times New Roman" w:hAnsi="Times New Roman" w:cs="Times New Roman"/>
          <w:sz w:val="24"/>
          <w:szCs w:val="24"/>
          <w:lang w:eastAsia="ru-RU"/>
        </w:rPr>
        <w:t>в 202</w:t>
      </w:r>
      <w:r w:rsidR="005E7A31" w:rsidRPr="005E7A31">
        <w:rPr>
          <w:rFonts w:ascii="Times New Roman" w:eastAsia="Times New Roman" w:hAnsi="Times New Roman" w:cs="Times New Roman"/>
          <w:sz w:val="24"/>
          <w:szCs w:val="24"/>
          <w:lang w:eastAsia="ru-RU"/>
        </w:rPr>
        <w:t>2</w:t>
      </w:r>
      <w:r w:rsidRPr="005E7A31">
        <w:rPr>
          <w:rFonts w:ascii="Times New Roman" w:eastAsia="Times New Roman" w:hAnsi="Times New Roman" w:cs="Times New Roman"/>
          <w:sz w:val="24"/>
          <w:szCs w:val="24"/>
          <w:lang w:eastAsia="ru-RU"/>
        </w:rPr>
        <w:t xml:space="preserve"> году в бюджет Артемовского городского округа поступило доходов в сумме </w:t>
      </w:r>
      <w:r w:rsidR="005E7A31" w:rsidRPr="005E7A31">
        <w:rPr>
          <w:rFonts w:ascii="Times New Roman" w:eastAsia="Times New Roman" w:hAnsi="Times New Roman" w:cs="Times New Roman"/>
          <w:sz w:val="24"/>
          <w:szCs w:val="24"/>
          <w:lang w:eastAsia="ru-RU"/>
        </w:rPr>
        <w:t>199 011 002,27</w:t>
      </w:r>
      <w:r w:rsidRPr="005E7A31">
        <w:rPr>
          <w:rFonts w:ascii="Times New Roman" w:eastAsia="Times New Roman" w:hAnsi="Times New Roman" w:cs="Times New Roman"/>
          <w:sz w:val="24"/>
          <w:szCs w:val="24"/>
          <w:lang w:eastAsia="ru-RU"/>
        </w:rPr>
        <w:t xml:space="preserve"> рублей (1</w:t>
      </w:r>
      <w:r w:rsidR="005E7A31" w:rsidRPr="005E7A31">
        <w:rPr>
          <w:rFonts w:ascii="Times New Roman" w:eastAsia="Times New Roman" w:hAnsi="Times New Roman" w:cs="Times New Roman"/>
          <w:sz w:val="24"/>
          <w:szCs w:val="24"/>
          <w:lang w:eastAsia="ru-RU"/>
        </w:rPr>
        <w:t>1</w:t>
      </w:r>
      <w:r w:rsidRPr="005E7A31">
        <w:rPr>
          <w:rFonts w:ascii="Times New Roman" w:eastAsia="Times New Roman" w:hAnsi="Times New Roman" w:cs="Times New Roman"/>
          <w:sz w:val="24"/>
          <w:szCs w:val="24"/>
          <w:lang w:eastAsia="ru-RU"/>
        </w:rPr>
        <w:t>2,</w:t>
      </w:r>
      <w:r w:rsidR="005E7A31" w:rsidRPr="005E7A31">
        <w:rPr>
          <w:rFonts w:ascii="Times New Roman" w:eastAsia="Times New Roman" w:hAnsi="Times New Roman" w:cs="Times New Roman"/>
          <w:sz w:val="24"/>
          <w:szCs w:val="24"/>
          <w:lang w:eastAsia="ru-RU"/>
        </w:rPr>
        <w:t>63</w:t>
      </w:r>
      <w:r w:rsidRPr="005E7A31">
        <w:rPr>
          <w:rFonts w:ascii="Times New Roman" w:eastAsia="Times New Roman" w:hAnsi="Times New Roman" w:cs="Times New Roman"/>
          <w:sz w:val="24"/>
          <w:szCs w:val="24"/>
          <w:lang w:eastAsia="ru-RU"/>
        </w:rPr>
        <w:t xml:space="preserve"> % от уточненного плана в сумме </w:t>
      </w:r>
      <w:r w:rsidR="005E7A31" w:rsidRPr="005E7A31">
        <w:rPr>
          <w:rFonts w:ascii="Times New Roman" w:eastAsia="Times New Roman" w:hAnsi="Times New Roman" w:cs="Times New Roman"/>
          <w:sz w:val="24"/>
          <w:szCs w:val="24"/>
          <w:lang w:eastAsia="ru-RU"/>
        </w:rPr>
        <w:t>176 700 000,00</w:t>
      </w:r>
      <w:r w:rsidRPr="005E7A31">
        <w:rPr>
          <w:rFonts w:ascii="Times New Roman" w:eastAsia="Times New Roman" w:hAnsi="Times New Roman" w:cs="Times New Roman"/>
          <w:sz w:val="24"/>
          <w:szCs w:val="24"/>
          <w:lang w:eastAsia="ru-RU"/>
        </w:rPr>
        <w:t xml:space="preserve"> рублей). План перевыполнен на </w:t>
      </w:r>
      <w:r w:rsidR="005E7A31" w:rsidRPr="005E7A31">
        <w:rPr>
          <w:rFonts w:ascii="Times New Roman" w:eastAsia="Times New Roman" w:hAnsi="Times New Roman" w:cs="Times New Roman"/>
          <w:sz w:val="24"/>
          <w:szCs w:val="24"/>
          <w:lang w:eastAsia="ru-RU"/>
        </w:rPr>
        <w:t>22 311 002,27</w:t>
      </w:r>
      <w:r w:rsidRPr="005E7A31">
        <w:rPr>
          <w:rFonts w:ascii="Times New Roman" w:eastAsia="Times New Roman" w:hAnsi="Times New Roman" w:cs="Times New Roman"/>
          <w:sz w:val="24"/>
          <w:szCs w:val="24"/>
          <w:lang w:eastAsia="ru-RU"/>
        </w:rPr>
        <w:t xml:space="preserve"> рублей</w:t>
      </w:r>
      <w:r w:rsidR="00366A11">
        <w:rPr>
          <w:rFonts w:ascii="Times New Roman" w:eastAsia="Times New Roman" w:hAnsi="Times New Roman" w:cs="Times New Roman"/>
          <w:sz w:val="24"/>
          <w:szCs w:val="24"/>
          <w:lang w:eastAsia="ru-RU"/>
        </w:rPr>
        <w:t xml:space="preserve"> за счет увеличения количества налогоплательщиков по этому виду налогов в 4 квартале 2022 года.</w:t>
      </w:r>
    </w:p>
    <w:p w14:paraId="5943D4BD" w14:textId="368B4369" w:rsidR="00E409D0" w:rsidRDefault="004E7B96" w:rsidP="00E409D0">
      <w:pPr>
        <w:autoSpaceDE w:val="0"/>
        <w:autoSpaceDN w:val="0"/>
        <w:adjustRightInd w:val="0"/>
        <w:spacing w:after="0" w:line="240" w:lineRule="auto"/>
        <w:ind w:firstLine="567"/>
        <w:jc w:val="both"/>
        <w:rPr>
          <w:rFonts w:ascii="Times New Roman" w:hAnsi="Times New Roman" w:cs="Times New Roman"/>
          <w:sz w:val="24"/>
          <w:szCs w:val="24"/>
        </w:rPr>
      </w:pPr>
      <w:r w:rsidRPr="005E7A31">
        <w:rPr>
          <w:rFonts w:ascii="Times New Roman" w:eastAsia="Times New Roman" w:hAnsi="Times New Roman" w:cs="Times New Roman"/>
          <w:sz w:val="24"/>
          <w:szCs w:val="24"/>
          <w:lang w:eastAsia="ru-RU"/>
        </w:rPr>
        <w:t xml:space="preserve">Указанный налог является региональным налогом. </w:t>
      </w:r>
      <w:r w:rsidR="00E409D0" w:rsidRPr="005E7A31">
        <w:rPr>
          <w:rFonts w:ascii="Times New Roman" w:eastAsia="Times New Roman" w:hAnsi="Times New Roman" w:cs="Times New Roman"/>
          <w:sz w:val="24"/>
          <w:szCs w:val="24"/>
          <w:lang w:eastAsia="ru-RU"/>
        </w:rPr>
        <w:t xml:space="preserve">Законом Приморского края от </w:t>
      </w:r>
      <w:r w:rsidR="00E409D0" w:rsidRPr="005E7A31">
        <w:rPr>
          <w:rFonts w:ascii="Times New Roman" w:hAnsi="Times New Roman" w:cs="Times New Roman"/>
          <w:sz w:val="24"/>
          <w:szCs w:val="24"/>
        </w:rPr>
        <w:t xml:space="preserve">02.04.2019 № 473-КЗ «Об установлении единого норматива отчислений в бюджеты муниципальных районов, муниципальных округов и городских округов Приморского края от налога, взимаемого в связи с применением упрощенной системы налогообложения» установлен единый норматив отчислений в муниципальные бюджеты городов и районов в размере 2 %. </w:t>
      </w:r>
    </w:p>
    <w:p w14:paraId="0F362D13" w14:textId="77777777" w:rsidR="004F1E75" w:rsidRPr="00F02E15" w:rsidRDefault="004F1E75" w:rsidP="004F1E75">
      <w:pPr>
        <w:spacing w:after="0" w:line="240" w:lineRule="auto"/>
        <w:ind w:firstLine="539"/>
        <w:jc w:val="both"/>
        <w:rPr>
          <w:rFonts w:ascii="Times New Roman" w:eastAsia="Times New Roman" w:hAnsi="Times New Roman" w:cs="Times New Roman"/>
          <w:i/>
          <w:sz w:val="24"/>
          <w:szCs w:val="20"/>
          <w:u w:val="single"/>
          <w:lang w:eastAsia="ru-RU"/>
        </w:rPr>
      </w:pPr>
      <w:r w:rsidRPr="00F02E15">
        <w:rPr>
          <w:rFonts w:ascii="Times New Roman" w:eastAsia="Times New Roman" w:hAnsi="Times New Roman" w:cs="Times New Roman"/>
          <w:i/>
          <w:sz w:val="24"/>
          <w:szCs w:val="20"/>
          <w:u w:val="single"/>
          <w:lang w:eastAsia="ru-RU"/>
        </w:rPr>
        <w:t>Задолженность</w:t>
      </w:r>
    </w:p>
    <w:p w14:paraId="09A80E38" w14:textId="1B0B6204" w:rsidR="004F1E75" w:rsidRPr="005E7A31" w:rsidRDefault="004F1E75" w:rsidP="004F1E75">
      <w:pPr>
        <w:autoSpaceDE w:val="0"/>
        <w:autoSpaceDN w:val="0"/>
        <w:adjustRightInd w:val="0"/>
        <w:spacing w:after="0" w:line="240" w:lineRule="auto"/>
        <w:ind w:firstLine="567"/>
        <w:jc w:val="both"/>
        <w:rPr>
          <w:rFonts w:ascii="Times New Roman" w:hAnsi="Times New Roman" w:cs="Times New Roman"/>
          <w:sz w:val="24"/>
          <w:szCs w:val="24"/>
        </w:rPr>
      </w:pPr>
      <w:r w:rsidRPr="00411B0B">
        <w:rPr>
          <w:rFonts w:ascii="Times New Roman" w:eastAsia="Times New Roman" w:hAnsi="Times New Roman" w:cs="Times New Roman"/>
          <w:sz w:val="24"/>
          <w:szCs w:val="24"/>
          <w:lang w:eastAsia="ru-RU"/>
        </w:rPr>
        <w:t xml:space="preserve">Согласно информации из информационного ресурса (форма 65н) на 01.01.2023, предоставляемой </w:t>
      </w:r>
      <w:r w:rsidRPr="00411B0B">
        <w:rPr>
          <w:rFonts w:ascii="Times New Roman" w:eastAsia="Times New Roman" w:hAnsi="Times New Roman" w:cs="Times New Roman"/>
          <w:sz w:val="24"/>
          <w:szCs w:val="20"/>
          <w:lang w:eastAsia="ru-RU"/>
        </w:rPr>
        <w:t xml:space="preserve">МИФНС России № 10 по Приморскому краю в финансовое управление, задолженность по </w:t>
      </w:r>
      <w:r w:rsidRPr="00411B0B">
        <w:rPr>
          <w:rFonts w:ascii="Times New Roman" w:eastAsia="Times New Roman" w:hAnsi="Times New Roman" w:cs="Times New Roman"/>
          <w:sz w:val="24"/>
          <w:szCs w:val="24"/>
          <w:lang w:eastAsia="ru-RU"/>
        </w:rPr>
        <w:t>налогу</w:t>
      </w:r>
      <w:r>
        <w:rPr>
          <w:rFonts w:ascii="Times New Roman" w:eastAsia="Times New Roman" w:hAnsi="Times New Roman" w:cs="Times New Roman"/>
          <w:sz w:val="24"/>
          <w:szCs w:val="24"/>
          <w:lang w:eastAsia="ru-RU"/>
        </w:rPr>
        <w:t>, взимаемому в связи с применением упрощенной системы налогообложения, составила 23 504 015,36 рублей</w:t>
      </w:r>
      <w:r w:rsidRPr="00411B0B">
        <w:rPr>
          <w:rFonts w:ascii="Times New Roman" w:eastAsia="Times New Roman" w:hAnsi="Times New Roman" w:cs="Times New Roman"/>
          <w:sz w:val="24"/>
          <w:szCs w:val="24"/>
          <w:lang w:eastAsia="ru-RU"/>
        </w:rPr>
        <w:t>.</w:t>
      </w:r>
    </w:p>
    <w:p w14:paraId="5DD56D6C" w14:textId="51BFC7B3" w:rsidR="0092568E" w:rsidRPr="00037C61"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5E7A31">
        <w:rPr>
          <w:rFonts w:ascii="Times New Roman" w:eastAsia="Times New Roman" w:hAnsi="Times New Roman" w:cs="Times New Roman"/>
          <w:b/>
          <w:sz w:val="24"/>
          <w:szCs w:val="24"/>
          <w:lang w:eastAsia="ru-RU"/>
        </w:rPr>
        <w:t>По налогу, взимаемому в связи с применением патентной системы налогообложения</w:t>
      </w:r>
      <w:r w:rsidRPr="005E7A31">
        <w:rPr>
          <w:rFonts w:ascii="Times New Roman" w:eastAsia="Times New Roman" w:hAnsi="Times New Roman" w:cs="Times New Roman"/>
          <w:sz w:val="24"/>
          <w:szCs w:val="24"/>
          <w:lang w:eastAsia="ru-RU"/>
        </w:rPr>
        <w:t xml:space="preserve">, зачисляемому в бюджет округа по нормативу 100 %, в отчетном году поступило </w:t>
      </w:r>
      <w:r w:rsidR="005E7A31" w:rsidRPr="005E7A31">
        <w:rPr>
          <w:rFonts w:ascii="Times New Roman" w:eastAsia="Times New Roman" w:hAnsi="Times New Roman" w:cs="Times New Roman"/>
          <w:sz w:val="24"/>
          <w:szCs w:val="24"/>
          <w:lang w:eastAsia="ru-RU"/>
        </w:rPr>
        <w:t>64 173 672,37</w:t>
      </w:r>
      <w:r w:rsidRPr="005E7A31">
        <w:rPr>
          <w:rFonts w:ascii="Times New Roman" w:eastAsia="Times New Roman" w:hAnsi="Times New Roman" w:cs="Times New Roman"/>
          <w:sz w:val="24"/>
          <w:szCs w:val="24"/>
          <w:lang w:eastAsia="ru-RU"/>
        </w:rPr>
        <w:t xml:space="preserve"> рублей, что составило </w:t>
      </w:r>
      <w:r w:rsidR="005E7A31" w:rsidRPr="005E7A31">
        <w:rPr>
          <w:rFonts w:ascii="Times New Roman" w:eastAsia="Times New Roman" w:hAnsi="Times New Roman" w:cs="Times New Roman"/>
          <w:sz w:val="24"/>
          <w:szCs w:val="24"/>
          <w:lang w:eastAsia="ru-RU"/>
        </w:rPr>
        <w:t>142,61</w:t>
      </w:r>
      <w:r w:rsidRPr="005E7A31">
        <w:rPr>
          <w:rFonts w:ascii="Times New Roman" w:eastAsia="Times New Roman" w:hAnsi="Times New Roman" w:cs="Times New Roman"/>
          <w:sz w:val="24"/>
          <w:szCs w:val="24"/>
          <w:lang w:eastAsia="ru-RU"/>
        </w:rPr>
        <w:t xml:space="preserve"> % от уточненного плана. </w:t>
      </w:r>
      <w:r w:rsidRPr="00037C61">
        <w:rPr>
          <w:rFonts w:ascii="Times New Roman" w:eastAsia="Times New Roman" w:hAnsi="Times New Roman" w:cs="Times New Roman"/>
          <w:sz w:val="24"/>
          <w:szCs w:val="24"/>
          <w:lang w:eastAsia="ru-RU"/>
        </w:rPr>
        <w:t xml:space="preserve">Сверх плана поступило </w:t>
      </w:r>
      <w:r w:rsidR="005E7A31" w:rsidRPr="00037C61">
        <w:rPr>
          <w:rFonts w:ascii="Times New Roman" w:eastAsia="Times New Roman" w:hAnsi="Times New Roman" w:cs="Times New Roman"/>
          <w:sz w:val="24"/>
          <w:szCs w:val="24"/>
          <w:lang w:eastAsia="ru-RU"/>
        </w:rPr>
        <w:t>19 173 672,37</w:t>
      </w:r>
      <w:r w:rsidRPr="00037C61">
        <w:rPr>
          <w:rFonts w:ascii="Times New Roman" w:eastAsia="Times New Roman" w:hAnsi="Times New Roman" w:cs="Times New Roman"/>
          <w:sz w:val="24"/>
          <w:szCs w:val="24"/>
          <w:lang w:eastAsia="ru-RU"/>
        </w:rPr>
        <w:t xml:space="preserve"> рублей.</w:t>
      </w:r>
      <w:r w:rsidRPr="00037C61">
        <w:rPr>
          <w:rFonts w:ascii="Times New Roman" w:eastAsia="Times New Roman" w:hAnsi="Times New Roman" w:cs="Times New Roman"/>
          <w:i/>
          <w:sz w:val="24"/>
          <w:szCs w:val="24"/>
          <w:lang w:eastAsia="ru-RU"/>
        </w:rPr>
        <w:t xml:space="preserve"> </w:t>
      </w:r>
      <w:r w:rsidRPr="00037C61">
        <w:rPr>
          <w:rFonts w:ascii="Times New Roman" w:eastAsia="Times New Roman" w:hAnsi="Times New Roman" w:cs="Times New Roman"/>
          <w:sz w:val="24"/>
          <w:szCs w:val="24"/>
          <w:lang w:eastAsia="ru-RU"/>
        </w:rPr>
        <w:t>По сравнению с 20</w:t>
      </w:r>
      <w:r w:rsidR="00E409D0" w:rsidRPr="00037C61">
        <w:rPr>
          <w:rFonts w:ascii="Times New Roman" w:eastAsia="Times New Roman" w:hAnsi="Times New Roman" w:cs="Times New Roman"/>
          <w:sz w:val="24"/>
          <w:szCs w:val="24"/>
          <w:lang w:eastAsia="ru-RU"/>
        </w:rPr>
        <w:t>2</w:t>
      </w:r>
      <w:r w:rsidR="00037C61" w:rsidRPr="00037C61">
        <w:rPr>
          <w:rFonts w:ascii="Times New Roman" w:eastAsia="Times New Roman" w:hAnsi="Times New Roman" w:cs="Times New Roman"/>
          <w:sz w:val="24"/>
          <w:szCs w:val="24"/>
          <w:lang w:eastAsia="ru-RU"/>
        </w:rPr>
        <w:t>1</w:t>
      </w:r>
      <w:r w:rsidRPr="00037C61">
        <w:rPr>
          <w:rFonts w:ascii="Times New Roman" w:eastAsia="Times New Roman" w:hAnsi="Times New Roman" w:cs="Times New Roman"/>
          <w:sz w:val="24"/>
          <w:szCs w:val="24"/>
          <w:lang w:eastAsia="ru-RU"/>
        </w:rPr>
        <w:t xml:space="preserve"> годом по этому виду налогов в отчетном году поступило платежей </w:t>
      </w:r>
      <w:r w:rsidR="00037C61" w:rsidRPr="00037C61">
        <w:rPr>
          <w:rFonts w:ascii="Times New Roman" w:eastAsia="Times New Roman" w:hAnsi="Times New Roman" w:cs="Times New Roman"/>
          <w:sz w:val="24"/>
          <w:szCs w:val="24"/>
          <w:lang w:eastAsia="ru-RU"/>
        </w:rPr>
        <w:t>на 18 971 078,31 рублей</w:t>
      </w:r>
      <w:r w:rsidR="00E409D0" w:rsidRPr="00037C61">
        <w:rPr>
          <w:rFonts w:ascii="Times New Roman" w:eastAsia="Times New Roman" w:hAnsi="Times New Roman" w:cs="Times New Roman"/>
          <w:sz w:val="24"/>
          <w:szCs w:val="24"/>
          <w:lang w:eastAsia="ru-RU"/>
        </w:rPr>
        <w:t xml:space="preserve"> больше</w:t>
      </w:r>
      <w:r w:rsidR="00360B86" w:rsidRPr="00037C61">
        <w:rPr>
          <w:rFonts w:ascii="Times New Roman" w:eastAsia="Times New Roman" w:hAnsi="Times New Roman" w:cs="Times New Roman"/>
          <w:sz w:val="24"/>
          <w:szCs w:val="24"/>
          <w:lang w:eastAsia="ru-RU"/>
        </w:rPr>
        <w:t xml:space="preserve"> </w:t>
      </w:r>
      <w:r w:rsidR="00360B86" w:rsidRPr="00813750">
        <w:rPr>
          <w:rFonts w:ascii="Times New Roman" w:eastAsia="Times New Roman" w:hAnsi="Times New Roman" w:cs="Times New Roman"/>
          <w:sz w:val="24"/>
          <w:szCs w:val="24"/>
          <w:lang w:eastAsia="ru-RU"/>
        </w:rPr>
        <w:t>в связи с увеличением количества плательщиков налога</w:t>
      </w:r>
      <w:r w:rsidRPr="00813750">
        <w:rPr>
          <w:rFonts w:ascii="Times New Roman" w:eastAsia="Times New Roman" w:hAnsi="Times New Roman" w:cs="Times New Roman"/>
          <w:sz w:val="24"/>
          <w:szCs w:val="24"/>
          <w:lang w:eastAsia="ru-RU"/>
        </w:rPr>
        <w:t>.</w:t>
      </w:r>
      <w:r w:rsidR="00037C61" w:rsidRPr="00813750">
        <w:rPr>
          <w:rFonts w:ascii="Times New Roman" w:eastAsia="Times New Roman" w:hAnsi="Times New Roman" w:cs="Times New Roman"/>
          <w:sz w:val="24"/>
          <w:szCs w:val="24"/>
          <w:lang w:eastAsia="ru-RU"/>
        </w:rPr>
        <w:t xml:space="preserve"> </w:t>
      </w:r>
      <w:r w:rsidR="00037C61" w:rsidRPr="00037C61">
        <w:rPr>
          <w:rFonts w:ascii="Times New Roman" w:eastAsia="Times New Roman" w:hAnsi="Times New Roman" w:cs="Times New Roman"/>
          <w:sz w:val="24"/>
          <w:szCs w:val="24"/>
          <w:lang w:eastAsia="ru-RU"/>
        </w:rPr>
        <w:t>План по налогу в течение 2022 года не корректировался.</w:t>
      </w:r>
    </w:p>
    <w:p w14:paraId="55E09A5B" w14:textId="5A4B6070" w:rsidR="0092568E" w:rsidRPr="00813750"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13750">
        <w:rPr>
          <w:rFonts w:ascii="Times New Roman" w:eastAsia="Times New Roman" w:hAnsi="Times New Roman" w:cs="Times New Roman"/>
          <w:sz w:val="24"/>
          <w:szCs w:val="24"/>
          <w:lang w:eastAsia="ru-RU"/>
        </w:rPr>
        <w:t xml:space="preserve">Данные из </w:t>
      </w:r>
      <w:r w:rsidRPr="00813750">
        <w:rPr>
          <w:rFonts w:ascii="Times New Roman" w:eastAsia="Times New Roman" w:hAnsi="Times New Roman" w:cs="Times New Roman"/>
          <w:spacing w:val="5"/>
          <w:sz w:val="24"/>
          <w:szCs w:val="20"/>
          <w:lang w:eastAsia="ru-RU"/>
        </w:rPr>
        <w:t>Отчета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(ф. 1-Патент)</w:t>
      </w:r>
      <w:r w:rsidRPr="00813750">
        <w:rPr>
          <w:rFonts w:ascii="pf_din_text_cond_proregular" w:eastAsia="Times New Roman" w:hAnsi="pf_din_text_cond_proregular" w:cs="Times New Roman"/>
          <w:spacing w:val="5"/>
          <w:sz w:val="24"/>
          <w:szCs w:val="20"/>
          <w:lang w:eastAsia="ru-RU"/>
        </w:rPr>
        <w:t xml:space="preserve"> свидетельствуют, что </w:t>
      </w:r>
      <w:r w:rsidR="00360B86" w:rsidRPr="00813750">
        <w:rPr>
          <w:rFonts w:ascii="pf_din_text_cond_proregular" w:eastAsia="Times New Roman" w:hAnsi="pf_din_text_cond_proregular" w:cs="Times New Roman"/>
          <w:spacing w:val="5"/>
          <w:sz w:val="24"/>
          <w:szCs w:val="20"/>
          <w:lang w:eastAsia="ru-RU"/>
        </w:rPr>
        <w:t>за 202</w:t>
      </w:r>
      <w:r w:rsidR="00037C61" w:rsidRPr="00813750">
        <w:rPr>
          <w:rFonts w:ascii="pf_din_text_cond_proregular" w:eastAsia="Times New Roman" w:hAnsi="pf_din_text_cond_proregular" w:cs="Times New Roman"/>
          <w:spacing w:val="5"/>
          <w:sz w:val="24"/>
          <w:szCs w:val="20"/>
          <w:lang w:eastAsia="ru-RU"/>
        </w:rPr>
        <w:t>2</w:t>
      </w:r>
      <w:r w:rsidR="00360B86" w:rsidRPr="00813750">
        <w:rPr>
          <w:rFonts w:ascii="pf_din_text_cond_proregular" w:eastAsia="Times New Roman" w:hAnsi="pf_din_text_cond_proregular" w:cs="Times New Roman"/>
          <w:spacing w:val="5"/>
          <w:sz w:val="24"/>
          <w:szCs w:val="20"/>
          <w:lang w:eastAsia="ru-RU"/>
        </w:rPr>
        <w:t xml:space="preserve"> год </w:t>
      </w:r>
      <w:r w:rsidRPr="00813750">
        <w:rPr>
          <w:rFonts w:ascii="pf_din_text_cond_proregular" w:eastAsia="Times New Roman" w:hAnsi="pf_din_text_cond_proregular" w:cs="Times New Roman"/>
          <w:spacing w:val="5"/>
          <w:sz w:val="24"/>
          <w:szCs w:val="20"/>
          <w:lang w:eastAsia="ru-RU"/>
        </w:rPr>
        <w:t xml:space="preserve">количество </w:t>
      </w:r>
      <w:r w:rsidRPr="00813750">
        <w:rPr>
          <w:rFonts w:ascii="Times New Roman" w:eastAsia="Times New Roman" w:hAnsi="Times New Roman" w:cs="Times New Roman"/>
          <w:sz w:val="24"/>
          <w:szCs w:val="24"/>
          <w:lang w:eastAsia="ru-RU"/>
        </w:rPr>
        <w:t xml:space="preserve">индивидуальных предпринимателей, применяющих патентную систему налогообложения, по сравнению с данными на начало года, </w:t>
      </w:r>
      <w:r w:rsidR="00360B86" w:rsidRPr="00813750">
        <w:rPr>
          <w:rFonts w:ascii="Times New Roman" w:eastAsia="Times New Roman" w:hAnsi="Times New Roman" w:cs="Times New Roman"/>
          <w:sz w:val="24"/>
          <w:szCs w:val="24"/>
          <w:lang w:eastAsia="ru-RU"/>
        </w:rPr>
        <w:t>увеличилось</w:t>
      </w:r>
      <w:r w:rsidRPr="00813750">
        <w:rPr>
          <w:rFonts w:ascii="Times New Roman" w:eastAsia="Times New Roman" w:hAnsi="Times New Roman" w:cs="Times New Roman"/>
          <w:sz w:val="24"/>
          <w:szCs w:val="24"/>
          <w:lang w:eastAsia="ru-RU"/>
        </w:rPr>
        <w:t xml:space="preserve"> на </w:t>
      </w:r>
      <w:r w:rsidR="00360B86" w:rsidRPr="00813750">
        <w:rPr>
          <w:rFonts w:ascii="Times New Roman" w:eastAsia="Times New Roman" w:hAnsi="Times New Roman" w:cs="Times New Roman"/>
          <w:sz w:val="24"/>
          <w:szCs w:val="24"/>
          <w:lang w:eastAsia="ru-RU"/>
        </w:rPr>
        <w:t>1</w:t>
      </w:r>
      <w:r w:rsidR="00813750" w:rsidRPr="00813750">
        <w:rPr>
          <w:rFonts w:ascii="Times New Roman" w:eastAsia="Times New Roman" w:hAnsi="Times New Roman" w:cs="Times New Roman"/>
          <w:sz w:val="24"/>
          <w:szCs w:val="24"/>
          <w:lang w:eastAsia="ru-RU"/>
        </w:rPr>
        <w:t>81</w:t>
      </w:r>
      <w:r w:rsidRPr="00813750">
        <w:rPr>
          <w:rFonts w:ascii="Times New Roman" w:eastAsia="Times New Roman" w:hAnsi="Times New Roman" w:cs="Times New Roman"/>
          <w:sz w:val="24"/>
          <w:szCs w:val="24"/>
          <w:lang w:eastAsia="ru-RU"/>
        </w:rPr>
        <w:t xml:space="preserve"> человек</w:t>
      </w:r>
      <w:r w:rsidR="00360B86" w:rsidRPr="00813750">
        <w:rPr>
          <w:rFonts w:ascii="Times New Roman" w:eastAsia="Times New Roman" w:hAnsi="Times New Roman" w:cs="Times New Roman"/>
          <w:sz w:val="24"/>
          <w:szCs w:val="24"/>
          <w:lang w:eastAsia="ru-RU"/>
        </w:rPr>
        <w:t>а</w:t>
      </w:r>
      <w:r w:rsidRPr="00813750">
        <w:rPr>
          <w:rFonts w:ascii="Times New Roman" w:eastAsia="Times New Roman" w:hAnsi="Times New Roman" w:cs="Times New Roman"/>
          <w:sz w:val="24"/>
          <w:szCs w:val="24"/>
          <w:lang w:eastAsia="ru-RU"/>
        </w:rPr>
        <w:t xml:space="preserve"> (</w:t>
      </w:r>
      <w:r w:rsidR="00813750" w:rsidRPr="00813750">
        <w:rPr>
          <w:rFonts w:ascii="Times New Roman" w:eastAsia="Times New Roman" w:hAnsi="Times New Roman" w:cs="Times New Roman"/>
          <w:sz w:val="24"/>
          <w:szCs w:val="24"/>
          <w:lang w:eastAsia="ru-RU"/>
        </w:rPr>
        <w:t>на 11,57 %</w:t>
      </w:r>
      <w:r w:rsidRPr="00813750">
        <w:rPr>
          <w:rFonts w:ascii="Times New Roman" w:eastAsia="Times New Roman" w:hAnsi="Times New Roman" w:cs="Times New Roman"/>
          <w:sz w:val="24"/>
          <w:szCs w:val="24"/>
          <w:lang w:eastAsia="ru-RU"/>
        </w:rPr>
        <w:t xml:space="preserve">) и составило </w:t>
      </w:r>
      <w:r w:rsidR="00360B86" w:rsidRPr="00813750">
        <w:rPr>
          <w:rFonts w:ascii="Times New Roman" w:eastAsia="Times New Roman" w:hAnsi="Times New Roman" w:cs="Times New Roman"/>
          <w:sz w:val="24"/>
          <w:szCs w:val="24"/>
          <w:lang w:eastAsia="ru-RU"/>
        </w:rPr>
        <w:t xml:space="preserve">1 </w:t>
      </w:r>
      <w:r w:rsidR="00813750" w:rsidRPr="00813750">
        <w:rPr>
          <w:rFonts w:ascii="Times New Roman" w:eastAsia="Times New Roman" w:hAnsi="Times New Roman" w:cs="Times New Roman"/>
          <w:sz w:val="24"/>
          <w:szCs w:val="24"/>
          <w:lang w:eastAsia="ru-RU"/>
        </w:rPr>
        <w:t>745</w:t>
      </w:r>
      <w:r w:rsidRPr="00813750">
        <w:rPr>
          <w:rFonts w:ascii="Times New Roman" w:eastAsia="Times New Roman" w:hAnsi="Times New Roman" w:cs="Times New Roman"/>
          <w:sz w:val="24"/>
          <w:szCs w:val="24"/>
          <w:lang w:eastAsia="ru-RU"/>
        </w:rPr>
        <w:t xml:space="preserve"> человека, а количество выданных патентов </w:t>
      </w:r>
      <w:r w:rsidR="00360B86" w:rsidRPr="00813750">
        <w:rPr>
          <w:rFonts w:ascii="Times New Roman" w:eastAsia="Times New Roman" w:hAnsi="Times New Roman" w:cs="Times New Roman"/>
          <w:sz w:val="24"/>
          <w:szCs w:val="24"/>
          <w:lang w:eastAsia="ru-RU"/>
        </w:rPr>
        <w:t>увеличилось</w:t>
      </w:r>
      <w:r w:rsidRPr="00813750">
        <w:rPr>
          <w:rFonts w:ascii="Times New Roman" w:eastAsia="Times New Roman" w:hAnsi="Times New Roman" w:cs="Times New Roman"/>
          <w:sz w:val="24"/>
          <w:szCs w:val="24"/>
          <w:lang w:eastAsia="ru-RU"/>
        </w:rPr>
        <w:t xml:space="preserve"> на </w:t>
      </w:r>
      <w:r w:rsidR="00813750" w:rsidRPr="00813750">
        <w:rPr>
          <w:rFonts w:ascii="Times New Roman" w:eastAsia="Times New Roman" w:hAnsi="Times New Roman" w:cs="Times New Roman"/>
          <w:sz w:val="24"/>
          <w:szCs w:val="24"/>
          <w:lang w:eastAsia="ru-RU"/>
        </w:rPr>
        <w:t>206 е</w:t>
      </w:r>
      <w:r w:rsidRPr="00813750">
        <w:rPr>
          <w:rFonts w:ascii="Times New Roman" w:eastAsia="Times New Roman" w:hAnsi="Times New Roman" w:cs="Times New Roman"/>
          <w:sz w:val="24"/>
          <w:szCs w:val="24"/>
          <w:lang w:eastAsia="ru-RU"/>
        </w:rPr>
        <w:t>диниц (</w:t>
      </w:r>
      <w:r w:rsidR="00813750" w:rsidRPr="00813750">
        <w:rPr>
          <w:rFonts w:ascii="Times New Roman" w:eastAsia="Times New Roman" w:hAnsi="Times New Roman" w:cs="Times New Roman"/>
          <w:sz w:val="24"/>
          <w:szCs w:val="24"/>
          <w:lang w:eastAsia="ru-RU"/>
        </w:rPr>
        <w:t>на 9,14 %</w:t>
      </w:r>
      <w:r w:rsidRPr="00813750">
        <w:rPr>
          <w:rFonts w:ascii="Times New Roman" w:eastAsia="Times New Roman" w:hAnsi="Times New Roman" w:cs="Times New Roman"/>
          <w:sz w:val="24"/>
          <w:szCs w:val="24"/>
          <w:lang w:eastAsia="ru-RU"/>
        </w:rPr>
        <w:t xml:space="preserve">) и составило </w:t>
      </w:r>
      <w:r w:rsidR="00360B86" w:rsidRPr="00813750">
        <w:rPr>
          <w:rFonts w:ascii="Times New Roman" w:eastAsia="Times New Roman" w:hAnsi="Times New Roman" w:cs="Times New Roman"/>
          <w:sz w:val="24"/>
          <w:szCs w:val="24"/>
          <w:lang w:eastAsia="ru-RU"/>
        </w:rPr>
        <w:t xml:space="preserve">2 </w:t>
      </w:r>
      <w:r w:rsidR="00813750" w:rsidRPr="00813750">
        <w:rPr>
          <w:rFonts w:ascii="Times New Roman" w:eastAsia="Times New Roman" w:hAnsi="Times New Roman" w:cs="Times New Roman"/>
          <w:sz w:val="24"/>
          <w:szCs w:val="24"/>
          <w:lang w:eastAsia="ru-RU"/>
        </w:rPr>
        <w:t>459</w:t>
      </w:r>
      <w:r w:rsidRPr="00813750">
        <w:rPr>
          <w:rFonts w:ascii="Times New Roman" w:eastAsia="Times New Roman" w:hAnsi="Times New Roman" w:cs="Times New Roman"/>
          <w:sz w:val="24"/>
          <w:szCs w:val="24"/>
          <w:lang w:eastAsia="ru-RU"/>
        </w:rPr>
        <w:t xml:space="preserve"> единиц</w:t>
      </w:r>
      <w:r w:rsidR="00360B86" w:rsidRPr="00813750">
        <w:rPr>
          <w:rFonts w:ascii="Times New Roman" w:eastAsia="Times New Roman" w:hAnsi="Times New Roman" w:cs="Times New Roman"/>
          <w:sz w:val="24"/>
          <w:szCs w:val="24"/>
          <w:lang w:eastAsia="ru-RU"/>
        </w:rPr>
        <w:t>ы</w:t>
      </w:r>
      <w:r w:rsidRPr="00813750">
        <w:rPr>
          <w:rFonts w:ascii="Times New Roman" w:eastAsia="Times New Roman" w:hAnsi="Times New Roman" w:cs="Times New Roman"/>
          <w:sz w:val="24"/>
          <w:szCs w:val="24"/>
          <w:lang w:eastAsia="ru-RU"/>
        </w:rPr>
        <w:t xml:space="preserve">. </w:t>
      </w:r>
    </w:p>
    <w:p w14:paraId="09206692" w14:textId="77777777" w:rsidR="00A07457" w:rsidRPr="00210CC2" w:rsidRDefault="00A07457" w:rsidP="00A07457">
      <w:pPr>
        <w:spacing w:after="0" w:line="240" w:lineRule="auto"/>
        <w:ind w:firstLine="539"/>
        <w:jc w:val="both"/>
        <w:rPr>
          <w:rFonts w:ascii="Times New Roman" w:eastAsia="Times New Roman" w:hAnsi="Times New Roman" w:cs="Times New Roman"/>
          <w:i/>
          <w:sz w:val="24"/>
          <w:szCs w:val="20"/>
          <w:u w:val="single"/>
          <w:lang w:eastAsia="ru-RU"/>
        </w:rPr>
      </w:pPr>
      <w:r w:rsidRPr="00210CC2">
        <w:rPr>
          <w:rFonts w:ascii="Times New Roman" w:eastAsia="Times New Roman" w:hAnsi="Times New Roman" w:cs="Times New Roman"/>
          <w:i/>
          <w:sz w:val="24"/>
          <w:szCs w:val="20"/>
          <w:u w:val="single"/>
          <w:lang w:eastAsia="ru-RU"/>
        </w:rPr>
        <w:t>Задолженность</w:t>
      </w:r>
    </w:p>
    <w:p w14:paraId="7B5F111C" w14:textId="28200AAA" w:rsidR="00A07457" w:rsidRPr="00411B0B" w:rsidRDefault="00A07457" w:rsidP="00A07457">
      <w:pPr>
        <w:spacing w:after="0" w:line="240" w:lineRule="auto"/>
        <w:ind w:firstLine="539"/>
        <w:jc w:val="both"/>
        <w:rPr>
          <w:rFonts w:ascii="Times New Roman" w:eastAsia="Times New Roman" w:hAnsi="Times New Roman" w:cs="Times New Roman"/>
          <w:sz w:val="24"/>
          <w:szCs w:val="24"/>
          <w:lang w:eastAsia="ru-RU"/>
        </w:rPr>
      </w:pPr>
      <w:r w:rsidRPr="00411B0B">
        <w:rPr>
          <w:rFonts w:ascii="Times New Roman" w:eastAsia="Times New Roman" w:hAnsi="Times New Roman" w:cs="Times New Roman"/>
          <w:sz w:val="24"/>
          <w:szCs w:val="24"/>
          <w:lang w:eastAsia="ru-RU"/>
        </w:rPr>
        <w:t>Согласно информации из информационного ресурса (65н) на 01.01.202</w:t>
      </w:r>
      <w:r w:rsidR="00940CD5" w:rsidRPr="00411B0B">
        <w:rPr>
          <w:rFonts w:ascii="Times New Roman" w:eastAsia="Times New Roman" w:hAnsi="Times New Roman" w:cs="Times New Roman"/>
          <w:sz w:val="24"/>
          <w:szCs w:val="24"/>
          <w:lang w:eastAsia="ru-RU"/>
        </w:rPr>
        <w:t>3</w:t>
      </w:r>
      <w:r w:rsidRPr="00411B0B">
        <w:rPr>
          <w:rFonts w:ascii="Times New Roman" w:eastAsia="Times New Roman" w:hAnsi="Times New Roman" w:cs="Times New Roman"/>
          <w:sz w:val="24"/>
          <w:szCs w:val="24"/>
          <w:lang w:eastAsia="ru-RU"/>
        </w:rPr>
        <w:t xml:space="preserve">, предоставляемой </w:t>
      </w:r>
      <w:r w:rsidRPr="00411B0B">
        <w:rPr>
          <w:rFonts w:ascii="Times New Roman" w:eastAsia="Times New Roman" w:hAnsi="Times New Roman" w:cs="Times New Roman"/>
          <w:sz w:val="24"/>
          <w:szCs w:val="20"/>
          <w:lang w:eastAsia="ru-RU"/>
        </w:rPr>
        <w:t>МИФНС России № 10 по Приморскому краю в финансовое управление, задолженность на 01.01.202</w:t>
      </w:r>
      <w:r w:rsidR="00411B0B" w:rsidRPr="00411B0B">
        <w:rPr>
          <w:rFonts w:ascii="Times New Roman" w:eastAsia="Times New Roman" w:hAnsi="Times New Roman" w:cs="Times New Roman"/>
          <w:sz w:val="24"/>
          <w:szCs w:val="20"/>
          <w:lang w:eastAsia="ru-RU"/>
        </w:rPr>
        <w:t>3</w:t>
      </w:r>
      <w:r w:rsidRPr="00411B0B">
        <w:rPr>
          <w:rFonts w:ascii="Times New Roman" w:eastAsia="Times New Roman" w:hAnsi="Times New Roman" w:cs="Times New Roman"/>
          <w:sz w:val="24"/>
          <w:szCs w:val="20"/>
          <w:lang w:eastAsia="ru-RU"/>
        </w:rPr>
        <w:t xml:space="preserve"> составила </w:t>
      </w:r>
      <w:r w:rsidR="00411B0B" w:rsidRPr="00411B0B">
        <w:rPr>
          <w:rFonts w:ascii="Times New Roman" w:eastAsia="Times New Roman" w:hAnsi="Times New Roman" w:cs="Times New Roman"/>
          <w:sz w:val="24"/>
          <w:szCs w:val="20"/>
          <w:lang w:eastAsia="ru-RU"/>
        </w:rPr>
        <w:t>1 812 962,44</w:t>
      </w:r>
      <w:r w:rsidRPr="00411B0B">
        <w:rPr>
          <w:rFonts w:ascii="Times New Roman" w:eastAsia="Times New Roman" w:hAnsi="Times New Roman" w:cs="Times New Roman"/>
          <w:sz w:val="24"/>
          <w:szCs w:val="20"/>
          <w:lang w:eastAsia="ru-RU"/>
        </w:rPr>
        <w:t xml:space="preserve"> рублей</w:t>
      </w:r>
      <w:r w:rsidR="00411B0B" w:rsidRPr="00411B0B">
        <w:rPr>
          <w:rFonts w:ascii="Times New Roman" w:eastAsia="Times New Roman" w:hAnsi="Times New Roman" w:cs="Times New Roman"/>
          <w:sz w:val="24"/>
          <w:szCs w:val="20"/>
          <w:lang w:eastAsia="ru-RU"/>
        </w:rPr>
        <w:t>, увеличившись за год в 2,5 раза (на 1 091 696,67 рублей)</w:t>
      </w:r>
      <w:r w:rsidRPr="00411B0B">
        <w:rPr>
          <w:rFonts w:ascii="Times New Roman" w:eastAsia="Times New Roman" w:hAnsi="Times New Roman" w:cs="Times New Roman"/>
          <w:sz w:val="24"/>
          <w:szCs w:val="20"/>
          <w:lang w:eastAsia="ru-RU"/>
        </w:rPr>
        <w:t>.</w:t>
      </w:r>
    </w:p>
    <w:p w14:paraId="0A23FDFE" w14:textId="2E813C02" w:rsidR="0092568E" w:rsidRPr="00524D61" w:rsidRDefault="0092568E" w:rsidP="0092568E">
      <w:pPr>
        <w:spacing w:before="120" w:after="0" w:line="240" w:lineRule="auto"/>
        <w:ind w:firstLine="567"/>
        <w:jc w:val="both"/>
        <w:rPr>
          <w:rFonts w:ascii="Times New Roman" w:eastAsia="Calibri" w:hAnsi="Times New Roman" w:cs="Times New Roman"/>
          <w:sz w:val="24"/>
          <w:szCs w:val="24"/>
        </w:rPr>
      </w:pPr>
      <w:r w:rsidRPr="00524D61">
        <w:rPr>
          <w:rFonts w:ascii="Times New Roman" w:eastAsia="Calibri" w:hAnsi="Times New Roman" w:cs="Times New Roman"/>
          <w:sz w:val="24"/>
          <w:szCs w:val="24"/>
        </w:rPr>
        <w:t xml:space="preserve">Поступление доходов по подгруппе </w:t>
      </w:r>
      <w:r w:rsidRPr="00524D61">
        <w:rPr>
          <w:rFonts w:ascii="Times New Roman" w:eastAsia="Calibri" w:hAnsi="Times New Roman" w:cs="Times New Roman"/>
          <w:b/>
          <w:sz w:val="24"/>
          <w:szCs w:val="24"/>
        </w:rPr>
        <w:t>«налоги на имущество»</w:t>
      </w:r>
      <w:r w:rsidRPr="00524D61">
        <w:rPr>
          <w:rFonts w:ascii="Times New Roman" w:eastAsia="Calibri" w:hAnsi="Times New Roman" w:cs="Times New Roman"/>
          <w:sz w:val="24"/>
          <w:szCs w:val="24"/>
        </w:rPr>
        <w:t xml:space="preserve"> составило </w:t>
      </w:r>
      <w:r w:rsidR="00524D61" w:rsidRPr="00524D61">
        <w:rPr>
          <w:rFonts w:ascii="Times New Roman" w:eastAsia="Calibri" w:hAnsi="Times New Roman" w:cs="Times New Roman"/>
          <w:sz w:val="24"/>
          <w:szCs w:val="24"/>
        </w:rPr>
        <w:t>218 743 930,01</w:t>
      </w:r>
      <w:r w:rsidRPr="00524D61">
        <w:rPr>
          <w:rFonts w:ascii="Times New Roman" w:eastAsia="Calibri" w:hAnsi="Times New Roman" w:cs="Times New Roman"/>
          <w:sz w:val="24"/>
          <w:szCs w:val="24"/>
        </w:rPr>
        <w:t xml:space="preserve"> рублей или </w:t>
      </w:r>
      <w:r w:rsidR="00524D61" w:rsidRPr="00524D61">
        <w:rPr>
          <w:rFonts w:ascii="Times New Roman" w:eastAsia="Calibri" w:hAnsi="Times New Roman" w:cs="Times New Roman"/>
          <w:sz w:val="24"/>
          <w:szCs w:val="24"/>
        </w:rPr>
        <w:t>94,69</w:t>
      </w:r>
      <w:r w:rsidRPr="00524D61">
        <w:rPr>
          <w:rFonts w:ascii="Times New Roman" w:eastAsia="Calibri" w:hAnsi="Times New Roman" w:cs="Times New Roman"/>
          <w:sz w:val="24"/>
          <w:szCs w:val="24"/>
        </w:rPr>
        <w:t xml:space="preserve"> % (</w:t>
      </w:r>
      <w:r w:rsidR="00524D61" w:rsidRPr="00524D61">
        <w:rPr>
          <w:rFonts w:ascii="Times New Roman" w:eastAsia="Calibri" w:hAnsi="Times New Roman" w:cs="Times New Roman"/>
          <w:sz w:val="24"/>
          <w:szCs w:val="24"/>
        </w:rPr>
        <w:t>-</w:t>
      </w:r>
      <w:r w:rsidR="00813750">
        <w:rPr>
          <w:rFonts w:ascii="Times New Roman" w:eastAsia="Calibri" w:hAnsi="Times New Roman" w:cs="Times New Roman"/>
          <w:sz w:val="24"/>
          <w:szCs w:val="24"/>
        </w:rPr>
        <w:t xml:space="preserve"> </w:t>
      </w:r>
      <w:r w:rsidR="00524D61" w:rsidRPr="00524D61">
        <w:rPr>
          <w:rFonts w:ascii="Times New Roman" w:eastAsia="Calibri" w:hAnsi="Times New Roman" w:cs="Times New Roman"/>
          <w:sz w:val="24"/>
          <w:szCs w:val="24"/>
        </w:rPr>
        <w:t>12 256 069,99</w:t>
      </w:r>
      <w:r w:rsidRPr="00524D61">
        <w:rPr>
          <w:rFonts w:ascii="Times New Roman" w:eastAsia="Calibri" w:hAnsi="Times New Roman" w:cs="Times New Roman"/>
          <w:sz w:val="24"/>
          <w:szCs w:val="24"/>
        </w:rPr>
        <w:t xml:space="preserve"> рублей) к уточненному плану на год.</w:t>
      </w:r>
      <w:r w:rsidRPr="00524D61">
        <w:rPr>
          <w:rFonts w:ascii="Times New Roman" w:eastAsia="Calibri" w:hAnsi="Times New Roman" w:cs="Times New Roman"/>
          <w:i/>
          <w:sz w:val="24"/>
          <w:szCs w:val="24"/>
        </w:rPr>
        <w:t xml:space="preserve"> </w:t>
      </w:r>
      <w:r w:rsidR="00524D61" w:rsidRPr="00524D61">
        <w:rPr>
          <w:rFonts w:ascii="Times New Roman" w:eastAsia="Calibri" w:hAnsi="Times New Roman" w:cs="Times New Roman"/>
          <w:sz w:val="24"/>
          <w:szCs w:val="24"/>
        </w:rPr>
        <w:t>Плановые назначения в течение года не менялись</w:t>
      </w:r>
      <w:r w:rsidRPr="00524D61">
        <w:rPr>
          <w:rFonts w:ascii="Times New Roman" w:eastAsia="Calibri" w:hAnsi="Times New Roman" w:cs="Times New Roman"/>
          <w:sz w:val="24"/>
          <w:szCs w:val="24"/>
        </w:rPr>
        <w:t xml:space="preserve">. Налоги в этой подгруппе являются местными и в </w:t>
      </w:r>
      <w:r w:rsidR="00813750">
        <w:rPr>
          <w:rFonts w:ascii="Times New Roman" w:eastAsia="Calibri" w:hAnsi="Times New Roman" w:cs="Times New Roman"/>
          <w:sz w:val="24"/>
          <w:szCs w:val="24"/>
        </w:rPr>
        <w:t xml:space="preserve"> </w:t>
      </w:r>
      <w:r w:rsidRPr="00524D61">
        <w:rPr>
          <w:rFonts w:ascii="Times New Roman" w:eastAsia="Calibri" w:hAnsi="Times New Roman" w:cs="Times New Roman"/>
          <w:sz w:val="24"/>
          <w:szCs w:val="24"/>
        </w:rPr>
        <w:t xml:space="preserve">100 % объеме поступают в бюджет округа. </w:t>
      </w:r>
    </w:p>
    <w:p w14:paraId="21D3BB5D" w14:textId="17E05999" w:rsidR="0092568E" w:rsidRPr="0081375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13750">
        <w:rPr>
          <w:rFonts w:ascii="Times New Roman" w:eastAsia="Times New Roman" w:hAnsi="Times New Roman" w:cs="Times New Roman"/>
          <w:sz w:val="24"/>
          <w:szCs w:val="20"/>
          <w:lang w:eastAsia="ru-RU"/>
        </w:rPr>
        <w:t xml:space="preserve">Плановые назначения </w:t>
      </w:r>
      <w:r w:rsidRPr="00813750">
        <w:rPr>
          <w:rFonts w:ascii="Times New Roman" w:eastAsia="Times New Roman" w:hAnsi="Times New Roman" w:cs="Times New Roman"/>
          <w:b/>
          <w:sz w:val="24"/>
          <w:szCs w:val="20"/>
          <w:lang w:eastAsia="ru-RU"/>
        </w:rPr>
        <w:t>по налогу на имущество физических лиц</w:t>
      </w:r>
      <w:r w:rsidRPr="00813750">
        <w:rPr>
          <w:rFonts w:ascii="Times New Roman" w:eastAsia="Times New Roman" w:hAnsi="Times New Roman" w:cs="Times New Roman"/>
          <w:sz w:val="24"/>
          <w:szCs w:val="20"/>
          <w:lang w:eastAsia="ru-RU"/>
        </w:rPr>
        <w:t xml:space="preserve"> выполнены на                 </w:t>
      </w:r>
      <w:r w:rsidR="00813750" w:rsidRPr="00813750">
        <w:rPr>
          <w:rFonts w:ascii="Times New Roman" w:eastAsia="Times New Roman" w:hAnsi="Times New Roman" w:cs="Times New Roman"/>
          <w:sz w:val="24"/>
          <w:szCs w:val="20"/>
          <w:lang w:eastAsia="ru-RU"/>
        </w:rPr>
        <w:t>110,28</w:t>
      </w:r>
      <w:r w:rsidRPr="00813750">
        <w:rPr>
          <w:rFonts w:ascii="Times New Roman" w:eastAsia="Times New Roman" w:hAnsi="Times New Roman" w:cs="Times New Roman"/>
          <w:sz w:val="24"/>
          <w:szCs w:val="20"/>
          <w:lang w:eastAsia="ru-RU"/>
        </w:rPr>
        <w:t xml:space="preserve"> % и составили </w:t>
      </w:r>
      <w:r w:rsidR="00813750" w:rsidRPr="00813750">
        <w:rPr>
          <w:rFonts w:ascii="Times New Roman" w:eastAsia="Times New Roman" w:hAnsi="Times New Roman" w:cs="Times New Roman"/>
          <w:sz w:val="24"/>
          <w:szCs w:val="20"/>
          <w:lang w:eastAsia="ru-RU"/>
        </w:rPr>
        <w:t>51 833 398,26</w:t>
      </w:r>
      <w:r w:rsidRPr="00813750">
        <w:rPr>
          <w:rFonts w:ascii="Times New Roman" w:eastAsia="Times New Roman" w:hAnsi="Times New Roman" w:cs="Times New Roman"/>
          <w:sz w:val="24"/>
          <w:szCs w:val="20"/>
          <w:lang w:eastAsia="ru-RU"/>
        </w:rPr>
        <w:t xml:space="preserve"> рублей, что</w:t>
      </w:r>
      <w:r w:rsidRPr="00813750">
        <w:rPr>
          <w:rFonts w:ascii="Times New Roman" w:eastAsia="Times New Roman" w:hAnsi="Times New Roman" w:cs="Times New Roman"/>
          <w:i/>
          <w:sz w:val="24"/>
          <w:szCs w:val="20"/>
          <w:lang w:eastAsia="ru-RU"/>
        </w:rPr>
        <w:t xml:space="preserve"> </w:t>
      </w:r>
      <w:r w:rsidRPr="00813750">
        <w:rPr>
          <w:rFonts w:ascii="Times New Roman" w:eastAsia="Times New Roman" w:hAnsi="Times New Roman" w:cs="Times New Roman"/>
          <w:sz w:val="24"/>
          <w:szCs w:val="20"/>
          <w:lang w:eastAsia="ru-RU"/>
        </w:rPr>
        <w:t xml:space="preserve">на </w:t>
      </w:r>
      <w:r w:rsidR="00813750" w:rsidRPr="00813750">
        <w:rPr>
          <w:rFonts w:ascii="Times New Roman" w:eastAsia="Times New Roman" w:hAnsi="Times New Roman" w:cs="Times New Roman"/>
          <w:sz w:val="24"/>
          <w:szCs w:val="20"/>
          <w:lang w:eastAsia="ru-RU"/>
        </w:rPr>
        <w:t>8 795 878,49</w:t>
      </w:r>
      <w:r w:rsidRPr="00813750">
        <w:rPr>
          <w:rFonts w:ascii="Times New Roman" w:eastAsia="Times New Roman" w:hAnsi="Times New Roman" w:cs="Times New Roman"/>
          <w:sz w:val="24"/>
          <w:szCs w:val="20"/>
          <w:lang w:eastAsia="ru-RU"/>
        </w:rPr>
        <w:t xml:space="preserve"> рублей (</w:t>
      </w:r>
      <w:r w:rsidR="00813750" w:rsidRPr="00813750">
        <w:rPr>
          <w:rFonts w:ascii="Times New Roman" w:eastAsia="Times New Roman" w:hAnsi="Times New Roman" w:cs="Times New Roman"/>
          <w:sz w:val="24"/>
          <w:szCs w:val="20"/>
          <w:lang w:eastAsia="ru-RU"/>
        </w:rPr>
        <w:t>20,44</w:t>
      </w:r>
      <w:r w:rsidRPr="00813750">
        <w:rPr>
          <w:rFonts w:ascii="Times New Roman" w:eastAsia="Times New Roman" w:hAnsi="Times New Roman" w:cs="Times New Roman"/>
          <w:sz w:val="24"/>
          <w:szCs w:val="20"/>
          <w:lang w:eastAsia="ru-RU"/>
        </w:rPr>
        <w:t xml:space="preserve"> %) больше, чем поступления предыдущего года.</w:t>
      </w:r>
    </w:p>
    <w:p w14:paraId="52C79A34" w14:textId="634F7A5D" w:rsidR="0092568E" w:rsidRPr="00C34009" w:rsidRDefault="0092568E" w:rsidP="00B71A6D">
      <w:pPr>
        <w:spacing w:after="60" w:line="240" w:lineRule="auto"/>
        <w:ind w:firstLine="539"/>
        <w:jc w:val="both"/>
        <w:rPr>
          <w:rFonts w:ascii="Times New Roman" w:eastAsia="Times New Roman" w:hAnsi="Times New Roman" w:cs="Times New Roman"/>
          <w:sz w:val="24"/>
          <w:szCs w:val="20"/>
          <w:lang w:eastAsia="ru-RU"/>
        </w:rPr>
      </w:pPr>
      <w:r w:rsidRPr="00813750">
        <w:rPr>
          <w:rFonts w:ascii="Times New Roman" w:eastAsia="Times New Roman" w:hAnsi="Times New Roman" w:cs="Times New Roman"/>
          <w:sz w:val="24"/>
          <w:szCs w:val="20"/>
          <w:lang w:eastAsia="ru-RU"/>
        </w:rPr>
        <w:lastRenderedPageBreak/>
        <w:t xml:space="preserve">Первоначально утвержденный план в размере </w:t>
      </w:r>
      <w:r w:rsidR="00813750" w:rsidRPr="00813750">
        <w:rPr>
          <w:rFonts w:ascii="Times New Roman" w:eastAsia="Times New Roman" w:hAnsi="Times New Roman" w:cs="Times New Roman"/>
          <w:sz w:val="24"/>
          <w:szCs w:val="20"/>
          <w:lang w:eastAsia="ru-RU"/>
        </w:rPr>
        <w:t>36</w:t>
      </w:r>
      <w:r w:rsidR="00A3377E" w:rsidRPr="00813750">
        <w:rPr>
          <w:rFonts w:ascii="Times New Roman" w:eastAsia="Times New Roman" w:hAnsi="Times New Roman" w:cs="Times New Roman"/>
          <w:sz w:val="24"/>
          <w:szCs w:val="20"/>
          <w:lang w:eastAsia="ru-RU"/>
        </w:rPr>
        <w:t xml:space="preserve"> 000</w:t>
      </w:r>
      <w:r w:rsidRPr="00813750">
        <w:rPr>
          <w:rFonts w:ascii="Times New Roman" w:eastAsia="Times New Roman" w:hAnsi="Times New Roman" w:cs="Times New Roman"/>
          <w:sz w:val="24"/>
          <w:szCs w:val="20"/>
          <w:lang w:eastAsia="ru-RU"/>
        </w:rPr>
        <w:t xml:space="preserve"> 000 рублей при корректировке бюджета у</w:t>
      </w:r>
      <w:r w:rsidR="00813750" w:rsidRPr="00813750">
        <w:rPr>
          <w:rFonts w:ascii="Times New Roman" w:eastAsia="Times New Roman" w:hAnsi="Times New Roman" w:cs="Times New Roman"/>
          <w:sz w:val="24"/>
          <w:szCs w:val="20"/>
          <w:lang w:eastAsia="ru-RU"/>
        </w:rPr>
        <w:t xml:space="preserve">величен </w:t>
      </w:r>
      <w:r w:rsidRPr="00813750">
        <w:rPr>
          <w:rFonts w:ascii="Times New Roman" w:eastAsia="Times New Roman" w:hAnsi="Times New Roman" w:cs="Times New Roman"/>
          <w:sz w:val="24"/>
          <w:szCs w:val="20"/>
          <w:lang w:eastAsia="ru-RU"/>
        </w:rPr>
        <w:t xml:space="preserve">до </w:t>
      </w:r>
      <w:r w:rsidR="00813750" w:rsidRPr="00813750">
        <w:rPr>
          <w:rFonts w:ascii="Times New Roman" w:eastAsia="Times New Roman" w:hAnsi="Times New Roman" w:cs="Times New Roman"/>
          <w:sz w:val="24"/>
          <w:szCs w:val="20"/>
          <w:lang w:eastAsia="ru-RU"/>
        </w:rPr>
        <w:t>4</w:t>
      </w:r>
      <w:r w:rsidR="00366A11">
        <w:rPr>
          <w:rFonts w:ascii="Times New Roman" w:eastAsia="Times New Roman" w:hAnsi="Times New Roman" w:cs="Times New Roman"/>
          <w:sz w:val="24"/>
          <w:szCs w:val="20"/>
          <w:lang w:eastAsia="ru-RU"/>
        </w:rPr>
        <w:t>7</w:t>
      </w:r>
      <w:r w:rsidR="00813750" w:rsidRPr="00813750">
        <w:rPr>
          <w:rFonts w:ascii="Times New Roman" w:eastAsia="Times New Roman" w:hAnsi="Times New Roman" w:cs="Times New Roman"/>
          <w:sz w:val="24"/>
          <w:szCs w:val="20"/>
          <w:lang w:eastAsia="ru-RU"/>
        </w:rPr>
        <w:t xml:space="preserve"> 000</w:t>
      </w:r>
      <w:r w:rsidRPr="00813750">
        <w:rPr>
          <w:rFonts w:ascii="Times New Roman" w:eastAsia="Times New Roman" w:hAnsi="Times New Roman" w:cs="Times New Roman"/>
          <w:sz w:val="24"/>
          <w:szCs w:val="20"/>
          <w:lang w:eastAsia="ru-RU"/>
        </w:rPr>
        <w:t xml:space="preserve"> 000 рублей.</w:t>
      </w:r>
      <w:r w:rsidRPr="00813750">
        <w:rPr>
          <w:rFonts w:ascii="Times New Roman" w:eastAsia="Times New Roman" w:hAnsi="Times New Roman" w:cs="Times New Roman"/>
          <w:i/>
          <w:sz w:val="24"/>
          <w:szCs w:val="20"/>
          <w:lang w:eastAsia="ru-RU"/>
        </w:rPr>
        <w:t xml:space="preserve"> </w:t>
      </w:r>
      <w:r w:rsidRPr="002A7D89">
        <w:rPr>
          <w:rFonts w:ascii="Times New Roman" w:eastAsia="Times New Roman" w:hAnsi="Times New Roman" w:cs="Times New Roman"/>
          <w:sz w:val="24"/>
          <w:szCs w:val="20"/>
          <w:lang w:eastAsia="ru-RU"/>
        </w:rPr>
        <w:t xml:space="preserve">Перевыполнение плана составило </w:t>
      </w:r>
      <w:r w:rsidR="00366A11">
        <w:rPr>
          <w:rFonts w:ascii="Times New Roman" w:eastAsia="Times New Roman" w:hAnsi="Times New Roman" w:cs="Times New Roman"/>
          <w:sz w:val="24"/>
          <w:szCs w:val="20"/>
          <w:lang w:eastAsia="ru-RU"/>
        </w:rPr>
        <w:t>4</w:t>
      </w:r>
      <w:r w:rsidR="002A7D89" w:rsidRPr="002A7D89">
        <w:rPr>
          <w:rFonts w:ascii="Times New Roman" w:eastAsia="Times New Roman" w:hAnsi="Times New Roman" w:cs="Times New Roman"/>
          <w:sz w:val="24"/>
          <w:szCs w:val="20"/>
          <w:lang w:eastAsia="ru-RU"/>
        </w:rPr>
        <w:t> 833 398,26</w:t>
      </w:r>
      <w:r w:rsidRPr="002A7D89">
        <w:rPr>
          <w:rFonts w:ascii="Times New Roman" w:eastAsia="Times New Roman" w:hAnsi="Times New Roman" w:cs="Times New Roman"/>
          <w:sz w:val="24"/>
          <w:szCs w:val="20"/>
          <w:lang w:eastAsia="ru-RU"/>
        </w:rPr>
        <w:t xml:space="preserve"> рублей</w:t>
      </w:r>
      <w:r w:rsidR="00A3377E" w:rsidRPr="002A7D89">
        <w:rPr>
          <w:rFonts w:ascii="Times New Roman" w:eastAsia="Times New Roman" w:hAnsi="Times New Roman" w:cs="Times New Roman"/>
          <w:sz w:val="24"/>
          <w:szCs w:val="20"/>
          <w:lang w:eastAsia="ru-RU"/>
        </w:rPr>
        <w:t xml:space="preserve"> (</w:t>
      </w:r>
      <w:r w:rsidR="002A7D89" w:rsidRPr="002A7D89">
        <w:rPr>
          <w:rFonts w:ascii="Times New Roman" w:eastAsia="Times New Roman" w:hAnsi="Times New Roman" w:cs="Times New Roman"/>
          <w:sz w:val="24"/>
          <w:szCs w:val="20"/>
          <w:lang w:eastAsia="ru-RU"/>
        </w:rPr>
        <w:t>10,28</w:t>
      </w:r>
      <w:r w:rsidR="00A3377E" w:rsidRPr="002A7D89">
        <w:rPr>
          <w:rFonts w:ascii="Times New Roman" w:eastAsia="Times New Roman" w:hAnsi="Times New Roman" w:cs="Times New Roman"/>
          <w:sz w:val="24"/>
          <w:szCs w:val="20"/>
          <w:lang w:eastAsia="ru-RU"/>
        </w:rPr>
        <w:t xml:space="preserve"> %)</w:t>
      </w:r>
      <w:r w:rsidRPr="002A7D89">
        <w:rPr>
          <w:rFonts w:ascii="Times New Roman" w:eastAsia="Times New Roman" w:hAnsi="Times New Roman" w:cs="Times New Roman"/>
          <w:sz w:val="24"/>
          <w:szCs w:val="20"/>
          <w:lang w:eastAsia="ru-RU"/>
        </w:rPr>
        <w:t>.</w:t>
      </w:r>
      <w:r w:rsidRPr="00D73ABC">
        <w:rPr>
          <w:rFonts w:ascii="Times New Roman" w:eastAsia="Times New Roman" w:hAnsi="Times New Roman" w:cs="Times New Roman"/>
          <w:color w:val="FF0000"/>
          <w:sz w:val="24"/>
          <w:szCs w:val="20"/>
          <w:lang w:eastAsia="ru-RU"/>
        </w:rPr>
        <w:t xml:space="preserve"> </w:t>
      </w:r>
      <w:r w:rsidRPr="00C34009">
        <w:rPr>
          <w:rFonts w:ascii="Times New Roman" w:eastAsia="Times New Roman" w:hAnsi="Times New Roman" w:cs="Times New Roman"/>
          <w:sz w:val="24"/>
          <w:szCs w:val="20"/>
          <w:lang w:eastAsia="ru-RU"/>
        </w:rPr>
        <w:t>Перевыполнение плана связано с погашением задолженность по налогу за предыдущие годы в размере большем, чем планировалось.</w:t>
      </w:r>
    </w:p>
    <w:p w14:paraId="4E73984D" w14:textId="42468CDE" w:rsidR="0092568E" w:rsidRPr="002A7D8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A7D89">
        <w:rPr>
          <w:rFonts w:ascii="Times New Roman" w:eastAsia="Times New Roman" w:hAnsi="Times New Roman" w:cs="Times New Roman"/>
          <w:sz w:val="24"/>
          <w:szCs w:val="24"/>
          <w:lang w:eastAsia="ru-RU"/>
        </w:rPr>
        <w:t xml:space="preserve">Поступления </w:t>
      </w:r>
      <w:r w:rsidRPr="002A7D89">
        <w:rPr>
          <w:rFonts w:ascii="Times New Roman" w:eastAsia="Times New Roman" w:hAnsi="Times New Roman" w:cs="Times New Roman"/>
          <w:b/>
          <w:sz w:val="24"/>
          <w:szCs w:val="24"/>
          <w:lang w:eastAsia="ru-RU"/>
        </w:rPr>
        <w:t>по земельному налогу</w:t>
      </w:r>
      <w:r w:rsidRPr="002A7D89">
        <w:rPr>
          <w:rFonts w:ascii="Times New Roman" w:eastAsia="Times New Roman" w:hAnsi="Times New Roman" w:cs="Times New Roman"/>
          <w:sz w:val="24"/>
          <w:szCs w:val="24"/>
          <w:lang w:eastAsia="ru-RU"/>
        </w:rPr>
        <w:t xml:space="preserve"> составили </w:t>
      </w:r>
      <w:r w:rsidR="002A7D89" w:rsidRPr="002A7D89">
        <w:rPr>
          <w:rFonts w:ascii="Times New Roman" w:eastAsia="Times New Roman" w:hAnsi="Times New Roman" w:cs="Times New Roman"/>
          <w:sz w:val="24"/>
          <w:szCs w:val="24"/>
          <w:lang w:eastAsia="ru-RU"/>
        </w:rPr>
        <w:t>166 910 531,75</w:t>
      </w:r>
      <w:r w:rsidRPr="002A7D89">
        <w:rPr>
          <w:rFonts w:ascii="Times New Roman" w:eastAsia="Times New Roman" w:hAnsi="Times New Roman" w:cs="Times New Roman"/>
          <w:sz w:val="24"/>
          <w:szCs w:val="24"/>
          <w:lang w:eastAsia="ru-RU"/>
        </w:rPr>
        <w:t xml:space="preserve"> рублей или </w:t>
      </w:r>
      <w:r w:rsidR="002A7D89" w:rsidRPr="002A7D89">
        <w:rPr>
          <w:rFonts w:ascii="Times New Roman" w:eastAsia="Times New Roman" w:hAnsi="Times New Roman" w:cs="Times New Roman"/>
          <w:sz w:val="24"/>
          <w:szCs w:val="24"/>
          <w:lang w:eastAsia="ru-RU"/>
        </w:rPr>
        <w:t>90,71</w:t>
      </w:r>
      <w:r w:rsidRPr="002A7D89">
        <w:rPr>
          <w:rFonts w:ascii="Times New Roman" w:eastAsia="Times New Roman" w:hAnsi="Times New Roman" w:cs="Times New Roman"/>
          <w:sz w:val="24"/>
          <w:szCs w:val="24"/>
          <w:lang w:eastAsia="ru-RU"/>
        </w:rPr>
        <w:t xml:space="preserve"> % к уточненному плану (1</w:t>
      </w:r>
      <w:r w:rsidR="002A7D89" w:rsidRPr="002A7D89">
        <w:rPr>
          <w:rFonts w:ascii="Times New Roman" w:eastAsia="Times New Roman" w:hAnsi="Times New Roman" w:cs="Times New Roman"/>
          <w:sz w:val="24"/>
          <w:szCs w:val="24"/>
          <w:lang w:eastAsia="ru-RU"/>
        </w:rPr>
        <w:t>8</w:t>
      </w:r>
      <w:r w:rsidR="00A3377E" w:rsidRPr="002A7D89">
        <w:rPr>
          <w:rFonts w:ascii="Times New Roman" w:eastAsia="Times New Roman" w:hAnsi="Times New Roman" w:cs="Times New Roman"/>
          <w:sz w:val="24"/>
          <w:szCs w:val="24"/>
          <w:lang w:eastAsia="ru-RU"/>
        </w:rPr>
        <w:t>4</w:t>
      </w:r>
      <w:r w:rsidRPr="002A7D89">
        <w:rPr>
          <w:rFonts w:ascii="Times New Roman" w:eastAsia="Times New Roman" w:hAnsi="Times New Roman" w:cs="Times New Roman"/>
          <w:sz w:val="24"/>
          <w:szCs w:val="24"/>
          <w:lang w:eastAsia="ru-RU"/>
        </w:rPr>
        <w:t> 000 000 рублей).</w:t>
      </w:r>
      <w:r w:rsidRPr="002A7D89">
        <w:rPr>
          <w:rFonts w:ascii="Times New Roman" w:eastAsia="Times New Roman" w:hAnsi="Times New Roman" w:cs="Times New Roman"/>
          <w:i/>
          <w:sz w:val="24"/>
          <w:szCs w:val="24"/>
          <w:lang w:eastAsia="ru-RU"/>
        </w:rPr>
        <w:t xml:space="preserve"> </w:t>
      </w:r>
      <w:r w:rsidRPr="002A7D89">
        <w:rPr>
          <w:rFonts w:ascii="Times New Roman" w:eastAsia="Times New Roman" w:hAnsi="Times New Roman" w:cs="Times New Roman"/>
          <w:sz w:val="24"/>
          <w:szCs w:val="24"/>
          <w:lang w:eastAsia="ru-RU"/>
        </w:rPr>
        <w:t xml:space="preserve">Плановые назначения </w:t>
      </w:r>
      <w:proofErr w:type="spellStart"/>
      <w:r w:rsidR="002A7D89" w:rsidRPr="002A7D89">
        <w:rPr>
          <w:rFonts w:ascii="Times New Roman" w:eastAsia="Times New Roman" w:hAnsi="Times New Roman" w:cs="Times New Roman"/>
          <w:sz w:val="24"/>
          <w:szCs w:val="24"/>
          <w:lang w:eastAsia="ru-RU"/>
        </w:rPr>
        <w:t>недо</w:t>
      </w:r>
      <w:r w:rsidRPr="002A7D89">
        <w:rPr>
          <w:rFonts w:ascii="Times New Roman" w:eastAsia="Times New Roman" w:hAnsi="Times New Roman" w:cs="Times New Roman"/>
          <w:sz w:val="24"/>
          <w:szCs w:val="24"/>
          <w:lang w:eastAsia="ru-RU"/>
        </w:rPr>
        <w:t>в</w:t>
      </w:r>
      <w:r w:rsidR="00A3377E" w:rsidRPr="002A7D89">
        <w:rPr>
          <w:rFonts w:ascii="Times New Roman" w:eastAsia="Times New Roman" w:hAnsi="Times New Roman" w:cs="Times New Roman"/>
          <w:sz w:val="24"/>
          <w:szCs w:val="24"/>
          <w:lang w:eastAsia="ru-RU"/>
        </w:rPr>
        <w:t>ыполнены</w:t>
      </w:r>
      <w:proofErr w:type="spellEnd"/>
      <w:r w:rsidR="00A3377E" w:rsidRPr="002A7D89">
        <w:rPr>
          <w:rFonts w:ascii="Times New Roman" w:eastAsia="Times New Roman" w:hAnsi="Times New Roman" w:cs="Times New Roman"/>
          <w:sz w:val="24"/>
          <w:szCs w:val="24"/>
          <w:lang w:eastAsia="ru-RU"/>
        </w:rPr>
        <w:t xml:space="preserve"> на </w:t>
      </w:r>
      <w:r w:rsidR="002A7D89" w:rsidRPr="002A7D89">
        <w:rPr>
          <w:rFonts w:ascii="Times New Roman" w:eastAsia="Times New Roman" w:hAnsi="Times New Roman" w:cs="Times New Roman"/>
          <w:sz w:val="24"/>
          <w:szCs w:val="24"/>
          <w:lang w:eastAsia="ru-RU"/>
        </w:rPr>
        <w:t>17 089 468,25</w:t>
      </w:r>
      <w:r w:rsidR="00A3377E" w:rsidRPr="002A7D89">
        <w:rPr>
          <w:rFonts w:ascii="Times New Roman" w:eastAsia="Times New Roman" w:hAnsi="Times New Roman" w:cs="Times New Roman"/>
          <w:sz w:val="24"/>
          <w:szCs w:val="24"/>
          <w:lang w:eastAsia="ru-RU"/>
        </w:rPr>
        <w:t xml:space="preserve"> рублей</w:t>
      </w:r>
      <w:r w:rsidR="002A7D89" w:rsidRPr="002A7D89">
        <w:rPr>
          <w:rFonts w:ascii="Times New Roman" w:eastAsia="Times New Roman" w:hAnsi="Times New Roman" w:cs="Times New Roman"/>
          <w:sz w:val="24"/>
          <w:szCs w:val="24"/>
          <w:lang w:eastAsia="ru-RU"/>
        </w:rPr>
        <w:t xml:space="preserve"> (9,29 %)</w:t>
      </w:r>
      <w:r w:rsidRPr="002A7D89">
        <w:rPr>
          <w:rFonts w:ascii="Times New Roman" w:eastAsia="Times New Roman" w:hAnsi="Times New Roman" w:cs="Times New Roman"/>
          <w:sz w:val="24"/>
          <w:szCs w:val="24"/>
          <w:lang w:eastAsia="ru-RU"/>
        </w:rPr>
        <w:t xml:space="preserve">. </w:t>
      </w:r>
    </w:p>
    <w:p w14:paraId="43A6B2E4" w14:textId="63675CFB" w:rsidR="0092568E" w:rsidRPr="002A7D8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2A7D89">
        <w:rPr>
          <w:rFonts w:ascii="Times New Roman" w:eastAsia="Times New Roman" w:hAnsi="Times New Roman" w:cs="Times New Roman"/>
          <w:sz w:val="24"/>
          <w:szCs w:val="24"/>
          <w:lang w:eastAsia="ru-RU"/>
        </w:rPr>
        <w:t xml:space="preserve">Первоначально план был утвержден в сумме </w:t>
      </w:r>
      <w:r w:rsidR="002A7D89" w:rsidRPr="002A7D89">
        <w:rPr>
          <w:rFonts w:ascii="Times New Roman" w:eastAsia="Times New Roman" w:hAnsi="Times New Roman" w:cs="Times New Roman"/>
          <w:sz w:val="24"/>
          <w:szCs w:val="24"/>
          <w:lang w:eastAsia="ru-RU"/>
        </w:rPr>
        <w:t>195</w:t>
      </w:r>
      <w:r w:rsidRPr="002A7D89">
        <w:rPr>
          <w:rFonts w:ascii="Times New Roman" w:eastAsia="Times New Roman" w:hAnsi="Times New Roman" w:cs="Times New Roman"/>
          <w:sz w:val="24"/>
          <w:szCs w:val="24"/>
          <w:lang w:eastAsia="ru-RU"/>
        </w:rPr>
        <w:t xml:space="preserve"> 000 000 рублей, в том числе земельный налог с организаций, обладающих земельным участком, расположенным в границах округа – 1</w:t>
      </w:r>
      <w:r w:rsidR="002A7D89" w:rsidRPr="002A7D89">
        <w:rPr>
          <w:rFonts w:ascii="Times New Roman" w:eastAsia="Times New Roman" w:hAnsi="Times New Roman" w:cs="Times New Roman"/>
          <w:sz w:val="24"/>
          <w:szCs w:val="24"/>
          <w:lang w:eastAsia="ru-RU"/>
        </w:rPr>
        <w:t>2</w:t>
      </w:r>
      <w:r w:rsidR="00A3377E" w:rsidRPr="002A7D89">
        <w:rPr>
          <w:rFonts w:ascii="Times New Roman" w:eastAsia="Times New Roman" w:hAnsi="Times New Roman" w:cs="Times New Roman"/>
          <w:sz w:val="24"/>
          <w:szCs w:val="24"/>
          <w:lang w:eastAsia="ru-RU"/>
        </w:rPr>
        <w:t>5</w:t>
      </w:r>
      <w:r w:rsidRPr="002A7D89">
        <w:rPr>
          <w:rFonts w:ascii="Times New Roman" w:eastAsia="Times New Roman" w:hAnsi="Times New Roman" w:cs="Times New Roman"/>
          <w:sz w:val="24"/>
          <w:szCs w:val="24"/>
          <w:lang w:eastAsia="ru-RU"/>
        </w:rPr>
        <w:t xml:space="preserve"> 000 000 рублей, земельный налог с физических лиц – </w:t>
      </w:r>
      <w:r w:rsidR="002A7D89" w:rsidRPr="002A7D89">
        <w:rPr>
          <w:rFonts w:ascii="Times New Roman" w:eastAsia="Times New Roman" w:hAnsi="Times New Roman" w:cs="Times New Roman"/>
          <w:sz w:val="24"/>
          <w:szCs w:val="24"/>
          <w:lang w:eastAsia="ru-RU"/>
        </w:rPr>
        <w:t>70</w:t>
      </w:r>
      <w:r w:rsidRPr="002A7D89">
        <w:rPr>
          <w:rFonts w:ascii="Times New Roman" w:eastAsia="Times New Roman" w:hAnsi="Times New Roman" w:cs="Times New Roman"/>
          <w:sz w:val="24"/>
          <w:szCs w:val="24"/>
          <w:lang w:eastAsia="ru-RU"/>
        </w:rPr>
        <w:t xml:space="preserve"> 000 000 рублей.</w:t>
      </w:r>
      <w:r w:rsidRPr="002A7D89">
        <w:rPr>
          <w:rFonts w:ascii="Times New Roman" w:eastAsia="Times New Roman" w:hAnsi="Times New Roman" w:cs="Times New Roman"/>
          <w:i/>
          <w:sz w:val="24"/>
          <w:szCs w:val="24"/>
          <w:lang w:eastAsia="ru-RU"/>
        </w:rPr>
        <w:t xml:space="preserve"> </w:t>
      </w:r>
      <w:r w:rsidRPr="002A7D89">
        <w:rPr>
          <w:rFonts w:ascii="Times New Roman" w:eastAsia="Times New Roman" w:hAnsi="Times New Roman" w:cs="Times New Roman"/>
          <w:sz w:val="24"/>
          <w:szCs w:val="24"/>
          <w:lang w:eastAsia="ru-RU"/>
        </w:rPr>
        <w:t xml:space="preserve">При корректировке параметров бюджета в отчетном году земельный налог с организаций уменьшен до </w:t>
      </w:r>
      <w:r w:rsidR="00A3377E" w:rsidRPr="002A7D89">
        <w:rPr>
          <w:rFonts w:ascii="Times New Roman" w:eastAsia="Times New Roman" w:hAnsi="Times New Roman" w:cs="Times New Roman"/>
          <w:sz w:val="24"/>
          <w:szCs w:val="24"/>
          <w:lang w:eastAsia="ru-RU"/>
        </w:rPr>
        <w:t>10</w:t>
      </w:r>
      <w:r w:rsidR="002A7D89" w:rsidRPr="002A7D89">
        <w:rPr>
          <w:rFonts w:ascii="Times New Roman" w:eastAsia="Times New Roman" w:hAnsi="Times New Roman" w:cs="Times New Roman"/>
          <w:sz w:val="24"/>
          <w:szCs w:val="24"/>
          <w:lang w:eastAsia="ru-RU"/>
        </w:rPr>
        <w:t>8</w:t>
      </w:r>
      <w:r w:rsidRPr="002A7D89">
        <w:rPr>
          <w:rFonts w:ascii="Times New Roman" w:eastAsia="Times New Roman" w:hAnsi="Times New Roman" w:cs="Times New Roman"/>
          <w:sz w:val="24"/>
          <w:szCs w:val="24"/>
          <w:lang w:eastAsia="ru-RU"/>
        </w:rPr>
        <w:t xml:space="preserve"> 000 000 рублей, земельный налог с физических лиц у</w:t>
      </w:r>
      <w:r w:rsidR="00A3377E" w:rsidRPr="002A7D89">
        <w:rPr>
          <w:rFonts w:ascii="Times New Roman" w:eastAsia="Times New Roman" w:hAnsi="Times New Roman" w:cs="Times New Roman"/>
          <w:sz w:val="24"/>
          <w:szCs w:val="24"/>
          <w:lang w:eastAsia="ru-RU"/>
        </w:rPr>
        <w:t>величен</w:t>
      </w:r>
      <w:r w:rsidRPr="002A7D89">
        <w:rPr>
          <w:rFonts w:ascii="Times New Roman" w:eastAsia="Times New Roman" w:hAnsi="Times New Roman" w:cs="Times New Roman"/>
          <w:sz w:val="24"/>
          <w:szCs w:val="24"/>
          <w:lang w:eastAsia="ru-RU"/>
        </w:rPr>
        <w:t xml:space="preserve"> до </w:t>
      </w:r>
      <w:r w:rsidR="00A3377E" w:rsidRPr="002A7D89">
        <w:rPr>
          <w:rFonts w:ascii="Times New Roman" w:eastAsia="Times New Roman" w:hAnsi="Times New Roman" w:cs="Times New Roman"/>
          <w:sz w:val="24"/>
          <w:szCs w:val="24"/>
          <w:lang w:eastAsia="ru-RU"/>
        </w:rPr>
        <w:t>7</w:t>
      </w:r>
      <w:r w:rsidR="002A7D89" w:rsidRPr="002A7D89">
        <w:rPr>
          <w:rFonts w:ascii="Times New Roman" w:eastAsia="Times New Roman" w:hAnsi="Times New Roman" w:cs="Times New Roman"/>
          <w:sz w:val="24"/>
          <w:szCs w:val="24"/>
          <w:lang w:eastAsia="ru-RU"/>
        </w:rPr>
        <w:t>6</w:t>
      </w:r>
      <w:r w:rsidRPr="002A7D89">
        <w:rPr>
          <w:rFonts w:ascii="Times New Roman" w:eastAsia="Times New Roman" w:hAnsi="Times New Roman" w:cs="Times New Roman"/>
          <w:sz w:val="24"/>
          <w:szCs w:val="24"/>
          <w:lang w:eastAsia="ru-RU"/>
        </w:rPr>
        <w:t xml:space="preserve"> 000 000 рублей.</w:t>
      </w:r>
      <w:r w:rsidRPr="002A7D89">
        <w:rPr>
          <w:rFonts w:ascii="Times New Roman" w:eastAsia="Times New Roman" w:hAnsi="Times New Roman" w:cs="Times New Roman"/>
          <w:i/>
          <w:sz w:val="24"/>
          <w:szCs w:val="24"/>
          <w:lang w:eastAsia="ru-RU"/>
        </w:rPr>
        <w:t xml:space="preserve"> </w:t>
      </w:r>
      <w:r w:rsidRPr="002A7D89">
        <w:rPr>
          <w:rFonts w:ascii="Times New Roman" w:eastAsia="Times New Roman" w:hAnsi="Times New Roman" w:cs="Times New Roman"/>
          <w:sz w:val="24"/>
          <w:szCs w:val="24"/>
          <w:lang w:eastAsia="ru-RU"/>
        </w:rPr>
        <w:t>Всего по земельному налогу уточненные назначения составили 1</w:t>
      </w:r>
      <w:r w:rsidR="002A7D89" w:rsidRPr="002A7D89">
        <w:rPr>
          <w:rFonts w:ascii="Times New Roman" w:eastAsia="Times New Roman" w:hAnsi="Times New Roman" w:cs="Times New Roman"/>
          <w:sz w:val="24"/>
          <w:szCs w:val="24"/>
          <w:lang w:eastAsia="ru-RU"/>
        </w:rPr>
        <w:t>8</w:t>
      </w:r>
      <w:r w:rsidR="00A3377E" w:rsidRPr="002A7D89">
        <w:rPr>
          <w:rFonts w:ascii="Times New Roman" w:eastAsia="Times New Roman" w:hAnsi="Times New Roman" w:cs="Times New Roman"/>
          <w:sz w:val="24"/>
          <w:szCs w:val="24"/>
          <w:lang w:eastAsia="ru-RU"/>
        </w:rPr>
        <w:t>4</w:t>
      </w:r>
      <w:r w:rsidRPr="002A7D89">
        <w:rPr>
          <w:rFonts w:ascii="Times New Roman" w:eastAsia="Times New Roman" w:hAnsi="Times New Roman" w:cs="Times New Roman"/>
          <w:sz w:val="24"/>
          <w:szCs w:val="24"/>
          <w:lang w:eastAsia="ru-RU"/>
        </w:rPr>
        <w:t> 000 000 рублей.</w:t>
      </w:r>
      <w:r w:rsidRPr="002A7D89">
        <w:rPr>
          <w:rFonts w:ascii="Times New Roman" w:eastAsia="Times New Roman" w:hAnsi="Times New Roman" w:cs="Times New Roman"/>
          <w:i/>
          <w:sz w:val="24"/>
          <w:szCs w:val="24"/>
          <w:lang w:eastAsia="ru-RU"/>
        </w:rPr>
        <w:t xml:space="preserve"> </w:t>
      </w:r>
      <w:r w:rsidRPr="002A7D89">
        <w:rPr>
          <w:rFonts w:ascii="Times New Roman" w:eastAsia="Times New Roman" w:hAnsi="Times New Roman" w:cs="Times New Roman"/>
          <w:sz w:val="24"/>
          <w:szCs w:val="24"/>
          <w:lang w:eastAsia="ru-RU"/>
        </w:rPr>
        <w:t xml:space="preserve">Фактические поступления по земельному налогу составили </w:t>
      </w:r>
      <w:r w:rsidR="002A7D89" w:rsidRPr="002A7D89">
        <w:rPr>
          <w:rFonts w:ascii="Times New Roman" w:eastAsia="Times New Roman" w:hAnsi="Times New Roman" w:cs="Times New Roman"/>
          <w:sz w:val="24"/>
          <w:szCs w:val="24"/>
          <w:lang w:eastAsia="ru-RU"/>
        </w:rPr>
        <w:t>166 910 531,75</w:t>
      </w:r>
      <w:r w:rsidRPr="002A7D89">
        <w:rPr>
          <w:rFonts w:ascii="Times New Roman" w:eastAsia="Times New Roman" w:hAnsi="Times New Roman" w:cs="Times New Roman"/>
          <w:sz w:val="24"/>
          <w:szCs w:val="24"/>
          <w:lang w:eastAsia="ru-RU"/>
        </w:rPr>
        <w:t xml:space="preserve"> рублей, в том числе с организаций – </w:t>
      </w:r>
      <w:r w:rsidR="002A7D89" w:rsidRPr="002A7D89">
        <w:rPr>
          <w:rFonts w:ascii="Times New Roman" w:eastAsia="Times New Roman" w:hAnsi="Times New Roman" w:cs="Times New Roman"/>
          <w:sz w:val="24"/>
          <w:szCs w:val="24"/>
          <w:lang w:eastAsia="ru-RU"/>
        </w:rPr>
        <w:t>100 719 313,23</w:t>
      </w:r>
      <w:r w:rsidRPr="002A7D89">
        <w:rPr>
          <w:rFonts w:ascii="Times New Roman" w:eastAsia="Times New Roman" w:hAnsi="Times New Roman" w:cs="Times New Roman"/>
          <w:sz w:val="24"/>
          <w:szCs w:val="24"/>
          <w:lang w:eastAsia="ru-RU"/>
        </w:rPr>
        <w:t xml:space="preserve"> рублей (</w:t>
      </w:r>
      <w:r w:rsidR="002A7D89" w:rsidRPr="002A7D89">
        <w:rPr>
          <w:rFonts w:ascii="Times New Roman" w:eastAsia="Times New Roman" w:hAnsi="Times New Roman" w:cs="Times New Roman"/>
          <w:sz w:val="24"/>
          <w:szCs w:val="24"/>
          <w:lang w:eastAsia="ru-RU"/>
        </w:rPr>
        <w:t>93,26</w:t>
      </w:r>
      <w:r w:rsidRPr="002A7D89">
        <w:rPr>
          <w:rFonts w:ascii="Times New Roman" w:eastAsia="Times New Roman" w:hAnsi="Times New Roman" w:cs="Times New Roman"/>
          <w:sz w:val="24"/>
          <w:szCs w:val="24"/>
          <w:lang w:eastAsia="ru-RU"/>
        </w:rPr>
        <w:t xml:space="preserve"> % от уточненных назначений), с физических лиц – </w:t>
      </w:r>
      <w:r w:rsidR="002A7D89" w:rsidRPr="002A7D89">
        <w:rPr>
          <w:rFonts w:ascii="Times New Roman" w:eastAsia="Times New Roman" w:hAnsi="Times New Roman" w:cs="Times New Roman"/>
          <w:sz w:val="24"/>
          <w:szCs w:val="24"/>
          <w:lang w:eastAsia="ru-RU"/>
        </w:rPr>
        <w:t>66 191 218,52</w:t>
      </w:r>
      <w:r w:rsidRPr="002A7D89">
        <w:rPr>
          <w:rFonts w:ascii="Times New Roman" w:eastAsia="Times New Roman" w:hAnsi="Times New Roman" w:cs="Times New Roman"/>
          <w:sz w:val="24"/>
          <w:szCs w:val="24"/>
          <w:lang w:eastAsia="ru-RU"/>
        </w:rPr>
        <w:t xml:space="preserve"> рублей (</w:t>
      </w:r>
      <w:r w:rsidR="002A7D89" w:rsidRPr="002A7D89">
        <w:rPr>
          <w:rFonts w:ascii="Times New Roman" w:eastAsia="Times New Roman" w:hAnsi="Times New Roman" w:cs="Times New Roman"/>
          <w:sz w:val="24"/>
          <w:szCs w:val="24"/>
          <w:lang w:eastAsia="ru-RU"/>
        </w:rPr>
        <w:t>87,09</w:t>
      </w:r>
      <w:r w:rsidRPr="002A7D89">
        <w:rPr>
          <w:rFonts w:ascii="Times New Roman" w:eastAsia="Times New Roman" w:hAnsi="Times New Roman" w:cs="Times New Roman"/>
          <w:sz w:val="24"/>
          <w:szCs w:val="24"/>
          <w:lang w:eastAsia="ru-RU"/>
        </w:rPr>
        <w:t xml:space="preserve"> % от уточненных назначений). </w:t>
      </w:r>
    </w:p>
    <w:p w14:paraId="75334E93" w14:textId="2BAC4EA9" w:rsidR="00C3250F" w:rsidRPr="00CC5FED"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CC5FED">
        <w:rPr>
          <w:rFonts w:ascii="Times New Roman" w:eastAsia="Times New Roman" w:hAnsi="Times New Roman" w:cs="Times New Roman"/>
          <w:sz w:val="24"/>
          <w:szCs w:val="24"/>
          <w:lang w:eastAsia="ru-RU"/>
        </w:rPr>
        <w:t xml:space="preserve">По земельному налогу с организаций плановые назначения </w:t>
      </w:r>
      <w:proofErr w:type="spellStart"/>
      <w:r w:rsidR="002A7D89" w:rsidRPr="00CC5FED">
        <w:rPr>
          <w:rFonts w:ascii="Times New Roman" w:eastAsia="Times New Roman" w:hAnsi="Times New Roman" w:cs="Times New Roman"/>
          <w:sz w:val="24"/>
          <w:szCs w:val="24"/>
          <w:lang w:eastAsia="ru-RU"/>
        </w:rPr>
        <w:t>недо</w:t>
      </w:r>
      <w:r w:rsidRPr="00CC5FED">
        <w:rPr>
          <w:rFonts w:ascii="Times New Roman" w:eastAsia="Times New Roman" w:hAnsi="Times New Roman" w:cs="Times New Roman"/>
          <w:sz w:val="24"/>
          <w:szCs w:val="24"/>
          <w:lang w:eastAsia="ru-RU"/>
        </w:rPr>
        <w:t>выполнены</w:t>
      </w:r>
      <w:proofErr w:type="spellEnd"/>
      <w:r w:rsidRPr="00CC5FED">
        <w:rPr>
          <w:rFonts w:ascii="Times New Roman" w:eastAsia="Times New Roman" w:hAnsi="Times New Roman" w:cs="Times New Roman"/>
          <w:sz w:val="24"/>
          <w:szCs w:val="24"/>
          <w:lang w:eastAsia="ru-RU"/>
        </w:rPr>
        <w:t xml:space="preserve"> на </w:t>
      </w:r>
      <w:r w:rsidR="002A7D89" w:rsidRPr="00CC5FED">
        <w:rPr>
          <w:rFonts w:ascii="Times New Roman" w:eastAsia="Times New Roman" w:hAnsi="Times New Roman" w:cs="Times New Roman"/>
          <w:sz w:val="24"/>
          <w:szCs w:val="24"/>
          <w:lang w:eastAsia="ru-RU"/>
        </w:rPr>
        <w:t>7 280 686,77</w:t>
      </w:r>
      <w:r w:rsidRPr="00CC5FED">
        <w:rPr>
          <w:rFonts w:ascii="Times New Roman" w:eastAsia="Times New Roman" w:hAnsi="Times New Roman" w:cs="Times New Roman"/>
          <w:sz w:val="24"/>
          <w:szCs w:val="24"/>
          <w:lang w:eastAsia="ru-RU"/>
        </w:rPr>
        <w:t xml:space="preserve"> рублей (на </w:t>
      </w:r>
      <w:r w:rsidR="00CC5FED" w:rsidRPr="00CC5FED">
        <w:rPr>
          <w:rFonts w:ascii="Times New Roman" w:eastAsia="Times New Roman" w:hAnsi="Times New Roman" w:cs="Times New Roman"/>
          <w:sz w:val="24"/>
          <w:szCs w:val="24"/>
          <w:lang w:eastAsia="ru-RU"/>
        </w:rPr>
        <w:t>6,74</w:t>
      </w:r>
      <w:r w:rsidRPr="00CC5FED">
        <w:rPr>
          <w:rFonts w:ascii="Times New Roman" w:eastAsia="Times New Roman" w:hAnsi="Times New Roman" w:cs="Times New Roman"/>
          <w:sz w:val="24"/>
          <w:szCs w:val="24"/>
          <w:lang w:eastAsia="ru-RU"/>
        </w:rPr>
        <w:t xml:space="preserve"> %), по земельному налогу с физических лиц – </w:t>
      </w:r>
      <w:proofErr w:type="spellStart"/>
      <w:r w:rsidR="00CC5FED" w:rsidRPr="00CC5FED">
        <w:rPr>
          <w:rFonts w:ascii="Times New Roman" w:eastAsia="Times New Roman" w:hAnsi="Times New Roman" w:cs="Times New Roman"/>
          <w:sz w:val="24"/>
          <w:szCs w:val="24"/>
          <w:lang w:eastAsia="ru-RU"/>
        </w:rPr>
        <w:t>недо</w:t>
      </w:r>
      <w:r w:rsidRPr="00CC5FED">
        <w:rPr>
          <w:rFonts w:ascii="Times New Roman" w:eastAsia="Times New Roman" w:hAnsi="Times New Roman" w:cs="Times New Roman"/>
          <w:sz w:val="24"/>
          <w:szCs w:val="24"/>
          <w:lang w:eastAsia="ru-RU"/>
        </w:rPr>
        <w:t>выполнены</w:t>
      </w:r>
      <w:proofErr w:type="spellEnd"/>
      <w:r w:rsidRPr="00CC5FED">
        <w:rPr>
          <w:rFonts w:ascii="Times New Roman" w:eastAsia="Times New Roman" w:hAnsi="Times New Roman" w:cs="Times New Roman"/>
          <w:sz w:val="24"/>
          <w:szCs w:val="24"/>
          <w:lang w:eastAsia="ru-RU"/>
        </w:rPr>
        <w:t xml:space="preserve"> на </w:t>
      </w:r>
      <w:r w:rsidR="00CC5FED" w:rsidRPr="00CC5FED">
        <w:rPr>
          <w:rFonts w:ascii="Times New Roman" w:eastAsia="Times New Roman" w:hAnsi="Times New Roman" w:cs="Times New Roman"/>
          <w:sz w:val="24"/>
          <w:szCs w:val="24"/>
          <w:lang w:eastAsia="ru-RU"/>
        </w:rPr>
        <w:t>12,91</w:t>
      </w:r>
      <w:r w:rsidRPr="00CC5FED">
        <w:rPr>
          <w:rFonts w:ascii="Times New Roman" w:eastAsia="Times New Roman" w:hAnsi="Times New Roman" w:cs="Times New Roman"/>
          <w:sz w:val="24"/>
          <w:szCs w:val="24"/>
          <w:lang w:eastAsia="ru-RU"/>
        </w:rPr>
        <w:t xml:space="preserve"> % (</w:t>
      </w:r>
      <w:r w:rsidR="00CC5FED" w:rsidRPr="00CC5FED">
        <w:rPr>
          <w:rFonts w:ascii="Times New Roman" w:eastAsia="Times New Roman" w:hAnsi="Times New Roman" w:cs="Times New Roman"/>
          <w:sz w:val="24"/>
          <w:szCs w:val="24"/>
          <w:lang w:eastAsia="ru-RU"/>
        </w:rPr>
        <w:t>9 808 781,48</w:t>
      </w:r>
      <w:r w:rsidRPr="00CC5FED">
        <w:rPr>
          <w:rFonts w:ascii="Times New Roman" w:eastAsia="Times New Roman" w:hAnsi="Times New Roman" w:cs="Times New Roman"/>
          <w:sz w:val="24"/>
          <w:szCs w:val="24"/>
          <w:lang w:eastAsia="ru-RU"/>
        </w:rPr>
        <w:t xml:space="preserve"> рублей).</w:t>
      </w:r>
      <w:r w:rsidRPr="00CC5FED">
        <w:rPr>
          <w:rFonts w:ascii="Times New Roman" w:eastAsia="Times New Roman" w:hAnsi="Times New Roman" w:cs="Times New Roman"/>
          <w:i/>
          <w:sz w:val="24"/>
          <w:szCs w:val="24"/>
          <w:lang w:eastAsia="ru-RU"/>
        </w:rPr>
        <w:t xml:space="preserve"> </w:t>
      </w:r>
    </w:p>
    <w:p w14:paraId="267786CD" w14:textId="2D46D154" w:rsidR="00C3250F" w:rsidRPr="00CC5FED" w:rsidRDefault="00C3250F" w:rsidP="0092568E">
      <w:pPr>
        <w:spacing w:after="0" w:line="240" w:lineRule="auto"/>
        <w:ind w:firstLine="567"/>
        <w:jc w:val="both"/>
        <w:rPr>
          <w:rFonts w:ascii="Times New Roman" w:eastAsia="Times New Roman" w:hAnsi="Times New Roman" w:cs="Times New Roman"/>
          <w:sz w:val="24"/>
          <w:szCs w:val="24"/>
          <w:lang w:eastAsia="ru-RU"/>
        </w:rPr>
      </w:pPr>
      <w:r w:rsidRPr="00CC5FED">
        <w:rPr>
          <w:rFonts w:ascii="Times New Roman" w:eastAsia="Times New Roman" w:hAnsi="Times New Roman" w:cs="Times New Roman"/>
          <w:sz w:val="24"/>
          <w:szCs w:val="24"/>
          <w:lang w:eastAsia="ru-RU"/>
        </w:rPr>
        <w:t>Земельный налог в 100 % размере поступает в местный бюджет.</w:t>
      </w:r>
    </w:p>
    <w:p w14:paraId="0766E52C" w14:textId="2B6A48E4" w:rsidR="00C34009" w:rsidRPr="00C34009" w:rsidRDefault="00CC5FED" w:rsidP="00C3250F">
      <w:pPr>
        <w:autoSpaceDE w:val="0"/>
        <w:autoSpaceDN w:val="0"/>
        <w:adjustRightInd w:val="0"/>
        <w:spacing w:after="0" w:line="240" w:lineRule="auto"/>
        <w:ind w:firstLine="567"/>
        <w:jc w:val="both"/>
        <w:rPr>
          <w:rFonts w:ascii="Times New Roman" w:hAnsi="Times New Roman" w:cs="Times New Roman"/>
          <w:sz w:val="24"/>
          <w:szCs w:val="24"/>
        </w:rPr>
      </w:pPr>
      <w:r w:rsidRPr="00C34009">
        <w:rPr>
          <w:rFonts w:ascii="Times New Roman" w:hAnsi="Times New Roman" w:cs="Times New Roman"/>
          <w:sz w:val="24"/>
          <w:szCs w:val="24"/>
        </w:rPr>
        <w:t>Недо</w:t>
      </w:r>
      <w:r w:rsidR="00B9173D" w:rsidRPr="00C34009">
        <w:rPr>
          <w:rFonts w:ascii="Times New Roman" w:hAnsi="Times New Roman" w:cs="Times New Roman"/>
          <w:sz w:val="24"/>
          <w:szCs w:val="24"/>
        </w:rPr>
        <w:t xml:space="preserve">выполнение плана по земельному налогу с организаций обусловлено </w:t>
      </w:r>
      <w:r w:rsidR="00C34009" w:rsidRPr="00C34009">
        <w:rPr>
          <w:rFonts w:ascii="Times New Roman" w:hAnsi="Times New Roman" w:cs="Times New Roman"/>
          <w:sz w:val="24"/>
          <w:szCs w:val="24"/>
        </w:rPr>
        <w:t xml:space="preserve">изменением в сторону уменьшения кадастровой стоимости земельных участков по решению суда и комиссии по рассмотрению споров при </w:t>
      </w:r>
      <w:proofErr w:type="spellStart"/>
      <w:r w:rsidR="00C34009" w:rsidRPr="00C34009">
        <w:rPr>
          <w:rFonts w:ascii="Times New Roman" w:hAnsi="Times New Roman" w:cs="Times New Roman"/>
          <w:sz w:val="24"/>
          <w:szCs w:val="24"/>
        </w:rPr>
        <w:t>Росреестре</w:t>
      </w:r>
      <w:proofErr w:type="spellEnd"/>
      <w:r w:rsidR="00C34009" w:rsidRPr="00C34009">
        <w:rPr>
          <w:rFonts w:ascii="Times New Roman" w:hAnsi="Times New Roman" w:cs="Times New Roman"/>
          <w:sz w:val="24"/>
          <w:szCs w:val="24"/>
        </w:rPr>
        <w:t>.</w:t>
      </w:r>
    </w:p>
    <w:p w14:paraId="277B3031" w14:textId="2F074F00" w:rsidR="00C34009" w:rsidRPr="00C34009" w:rsidRDefault="00CC5FED" w:rsidP="00C3250F">
      <w:pPr>
        <w:autoSpaceDE w:val="0"/>
        <w:autoSpaceDN w:val="0"/>
        <w:adjustRightInd w:val="0"/>
        <w:spacing w:after="0" w:line="240" w:lineRule="auto"/>
        <w:ind w:firstLine="567"/>
        <w:jc w:val="both"/>
        <w:rPr>
          <w:rFonts w:ascii="Times New Roman" w:hAnsi="Times New Roman" w:cs="Times New Roman"/>
          <w:sz w:val="24"/>
          <w:szCs w:val="24"/>
        </w:rPr>
      </w:pPr>
      <w:r w:rsidRPr="00C34009">
        <w:rPr>
          <w:rFonts w:ascii="Times New Roman" w:hAnsi="Times New Roman" w:cs="Times New Roman"/>
          <w:sz w:val="24"/>
          <w:szCs w:val="24"/>
        </w:rPr>
        <w:t>Недо</w:t>
      </w:r>
      <w:r w:rsidR="00B9173D" w:rsidRPr="00C34009">
        <w:rPr>
          <w:rFonts w:ascii="Times New Roman" w:hAnsi="Times New Roman" w:cs="Times New Roman"/>
          <w:sz w:val="24"/>
          <w:szCs w:val="24"/>
        </w:rPr>
        <w:t xml:space="preserve">выполнение плана по земельному налогу с физических лиц связано с </w:t>
      </w:r>
      <w:r w:rsidR="00C34009" w:rsidRPr="00C34009">
        <w:rPr>
          <w:rFonts w:ascii="Times New Roman" w:hAnsi="Times New Roman" w:cs="Times New Roman"/>
          <w:sz w:val="24"/>
          <w:szCs w:val="24"/>
        </w:rPr>
        <w:t>отсутствием поступлений по сроку оплаты и увеличением задолженности по налогу.</w:t>
      </w:r>
    </w:p>
    <w:p w14:paraId="39D3329B" w14:textId="20E08060" w:rsidR="00C72091" w:rsidRPr="00D73ABC" w:rsidRDefault="00C72091" w:rsidP="00C72091">
      <w:pPr>
        <w:spacing w:after="0" w:line="240" w:lineRule="auto"/>
        <w:ind w:firstLine="539"/>
        <w:jc w:val="both"/>
        <w:rPr>
          <w:rFonts w:ascii="Times New Roman" w:eastAsia="Times New Roman" w:hAnsi="Times New Roman" w:cs="Times New Roman"/>
          <w:color w:val="FF0000"/>
          <w:sz w:val="24"/>
          <w:szCs w:val="20"/>
          <w:lang w:eastAsia="ru-RU"/>
        </w:rPr>
      </w:pPr>
      <w:r w:rsidRPr="00CC5FED">
        <w:rPr>
          <w:rFonts w:ascii="Times New Roman" w:eastAsia="Times New Roman" w:hAnsi="Times New Roman" w:cs="Times New Roman"/>
          <w:sz w:val="24"/>
          <w:szCs w:val="20"/>
          <w:lang w:eastAsia="ru-RU"/>
        </w:rPr>
        <w:t>По сравнению с 202</w:t>
      </w:r>
      <w:r w:rsidR="00EB431D" w:rsidRPr="00CC5FED">
        <w:rPr>
          <w:rFonts w:ascii="Times New Roman" w:eastAsia="Times New Roman" w:hAnsi="Times New Roman" w:cs="Times New Roman"/>
          <w:sz w:val="24"/>
          <w:szCs w:val="20"/>
          <w:lang w:eastAsia="ru-RU"/>
        </w:rPr>
        <w:t>1</w:t>
      </w:r>
      <w:r w:rsidRPr="00CC5FED">
        <w:rPr>
          <w:rFonts w:ascii="Times New Roman" w:eastAsia="Times New Roman" w:hAnsi="Times New Roman" w:cs="Times New Roman"/>
          <w:sz w:val="24"/>
          <w:szCs w:val="20"/>
          <w:lang w:eastAsia="ru-RU"/>
        </w:rPr>
        <w:t xml:space="preserve"> годом поступления доходов по данной подгруппе в целом  у</w:t>
      </w:r>
      <w:r w:rsidR="00CC5FED">
        <w:rPr>
          <w:rFonts w:ascii="Times New Roman" w:eastAsia="Times New Roman" w:hAnsi="Times New Roman" w:cs="Times New Roman"/>
          <w:sz w:val="24"/>
          <w:szCs w:val="20"/>
          <w:lang w:eastAsia="ru-RU"/>
        </w:rPr>
        <w:t>меньшились</w:t>
      </w:r>
      <w:r w:rsidRPr="00CC5FED">
        <w:rPr>
          <w:rFonts w:ascii="Times New Roman" w:eastAsia="Times New Roman" w:hAnsi="Times New Roman" w:cs="Times New Roman"/>
          <w:sz w:val="24"/>
          <w:szCs w:val="20"/>
          <w:lang w:eastAsia="ru-RU"/>
        </w:rPr>
        <w:t xml:space="preserve"> на </w:t>
      </w:r>
      <w:r w:rsidR="00CC5FED" w:rsidRPr="00CC5FED">
        <w:rPr>
          <w:rFonts w:ascii="Times New Roman" w:eastAsia="Times New Roman" w:hAnsi="Times New Roman" w:cs="Times New Roman"/>
          <w:sz w:val="24"/>
          <w:szCs w:val="20"/>
          <w:lang w:eastAsia="ru-RU"/>
        </w:rPr>
        <w:t>7 986 343,07</w:t>
      </w:r>
      <w:r w:rsidRPr="00CC5FED">
        <w:rPr>
          <w:rFonts w:ascii="Times New Roman" w:eastAsia="Times New Roman" w:hAnsi="Times New Roman" w:cs="Times New Roman"/>
          <w:sz w:val="24"/>
          <w:szCs w:val="20"/>
          <w:lang w:eastAsia="ru-RU"/>
        </w:rPr>
        <w:t xml:space="preserve"> рублей (</w:t>
      </w:r>
      <w:r w:rsidR="00CC5FED" w:rsidRPr="00CC5FED">
        <w:rPr>
          <w:rFonts w:ascii="Times New Roman" w:eastAsia="Times New Roman" w:hAnsi="Times New Roman" w:cs="Times New Roman"/>
          <w:sz w:val="24"/>
          <w:szCs w:val="20"/>
          <w:lang w:eastAsia="ru-RU"/>
        </w:rPr>
        <w:t>3,52</w:t>
      </w:r>
      <w:r w:rsidRPr="00CC5FED">
        <w:rPr>
          <w:rFonts w:ascii="Times New Roman" w:eastAsia="Times New Roman" w:hAnsi="Times New Roman" w:cs="Times New Roman"/>
          <w:sz w:val="24"/>
          <w:szCs w:val="20"/>
          <w:lang w:eastAsia="ru-RU"/>
        </w:rPr>
        <w:t xml:space="preserve"> %), в том числе по земельному налогу</w:t>
      </w:r>
      <w:r w:rsidRPr="00CC5FED">
        <w:rPr>
          <w:rFonts w:ascii="Times New Roman" w:eastAsia="Times New Roman" w:hAnsi="Times New Roman" w:cs="Times New Roman"/>
          <w:i/>
          <w:sz w:val="24"/>
          <w:szCs w:val="20"/>
          <w:lang w:eastAsia="ru-RU"/>
        </w:rPr>
        <w:t xml:space="preserve"> – </w:t>
      </w:r>
      <w:r w:rsidRPr="00CC5FED">
        <w:rPr>
          <w:rFonts w:ascii="Times New Roman" w:eastAsia="Times New Roman" w:hAnsi="Times New Roman" w:cs="Times New Roman"/>
          <w:sz w:val="24"/>
          <w:szCs w:val="20"/>
          <w:lang w:eastAsia="ru-RU"/>
        </w:rPr>
        <w:t xml:space="preserve">на </w:t>
      </w:r>
      <w:r w:rsidR="00CC5FED" w:rsidRPr="00CC5FED">
        <w:rPr>
          <w:rFonts w:ascii="Times New Roman" w:eastAsia="Times New Roman" w:hAnsi="Times New Roman" w:cs="Times New Roman"/>
          <w:sz w:val="24"/>
          <w:szCs w:val="20"/>
          <w:lang w:eastAsia="ru-RU"/>
        </w:rPr>
        <w:t>16 782 221,56</w:t>
      </w:r>
      <w:r w:rsidRPr="00CC5FED">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 xml:space="preserve"> </w:t>
      </w:r>
      <w:r w:rsidRPr="00CC5FED">
        <w:rPr>
          <w:rFonts w:ascii="Times New Roman" w:eastAsia="Times New Roman" w:hAnsi="Times New Roman" w:cs="Times New Roman"/>
          <w:sz w:val="24"/>
          <w:szCs w:val="20"/>
          <w:lang w:eastAsia="ru-RU"/>
        </w:rPr>
        <w:t>(</w:t>
      </w:r>
      <w:r w:rsidR="00CC5FED" w:rsidRPr="00CC5FED">
        <w:rPr>
          <w:rFonts w:ascii="Times New Roman" w:eastAsia="Times New Roman" w:hAnsi="Times New Roman" w:cs="Times New Roman"/>
          <w:sz w:val="24"/>
          <w:szCs w:val="20"/>
          <w:lang w:eastAsia="ru-RU"/>
        </w:rPr>
        <w:t>9,14</w:t>
      </w:r>
      <w:r w:rsidRPr="00CC5FED">
        <w:rPr>
          <w:rFonts w:ascii="Times New Roman" w:eastAsia="Times New Roman" w:hAnsi="Times New Roman" w:cs="Times New Roman"/>
          <w:sz w:val="24"/>
          <w:szCs w:val="20"/>
          <w:lang w:eastAsia="ru-RU"/>
        </w:rPr>
        <w:t xml:space="preserve"> %).</w:t>
      </w:r>
    </w:p>
    <w:p w14:paraId="76694530" w14:textId="77777777" w:rsidR="0092568E" w:rsidRPr="00EB431D"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EB431D">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3F90311B" w14:textId="77777777" w:rsidR="0092568E" w:rsidRPr="00EB431D"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EB431D">
        <w:rPr>
          <w:rFonts w:ascii="Times New Roman" w:eastAsia="Times New Roman" w:hAnsi="Times New Roman" w:cs="Times New Roman"/>
          <w:b/>
          <w:i/>
          <w:sz w:val="24"/>
          <w:szCs w:val="20"/>
          <w:lang w:eastAsia="ru-RU"/>
        </w:rPr>
        <w:t>налогов на имущество (тыс. рублей)</w:t>
      </w:r>
    </w:p>
    <w:p w14:paraId="5F4E0918" w14:textId="4F220D03" w:rsidR="0092568E" w:rsidRPr="00D73ABC"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r w:rsidRPr="00D73ABC">
        <w:rPr>
          <w:rFonts w:ascii="Times New Roman" w:eastAsia="Times New Roman" w:hAnsi="Times New Roman" w:cs="Times New Roman"/>
          <w:color w:val="FF0000"/>
          <w:sz w:val="24"/>
          <w:szCs w:val="20"/>
          <w:lang w:eastAsia="ru-RU"/>
        </w:rPr>
        <w:tab/>
      </w:r>
      <w:r w:rsidR="001F0052" w:rsidRPr="00D73ABC">
        <w:rPr>
          <w:rFonts w:ascii="Times New Roman" w:eastAsia="Times New Roman" w:hAnsi="Times New Roman" w:cs="Times New Roman"/>
          <w:i/>
          <w:noProof/>
          <w:color w:val="FF0000"/>
          <w:sz w:val="24"/>
          <w:szCs w:val="20"/>
          <w:lang w:eastAsia="ru-RU"/>
        </w:rPr>
        <w:drawing>
          <wp:inline distT="0" distB="0" distL="0" distR="0" wp14:anchorId="685A02DB" wp14:editId="602C726F">
            <wp:extent cx="4991622" cy="1415441"/>
            <wp:effectExtent l="0" t="0" r="19050" b="1333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A21E5E" w14:textId="77777777" w:rsidR="0092568E" w:rsidRPr="00B71A6D" w:rsidRDefault="0092568E" w:rsidP="0092568E">
      <w:pPr>
        <w:spacing w:after="0" w:line="240" w:lineRule="auto"/>
        <w:ind w:firstLine="539"/>
        <w:jc w:val="both"/>
        <w:rPr>
          <w:rFonts w:ascii="Times New Roman" w:eastAsia="Times New Roman" w:hAnsi="Times New Roman" w:cs="Times New Roman"/>
          <w:color w:val="FF0000"/>
          <w:sz w:val="16"/>
          <w:szCs w:val="16"/>
          <w:lang w:eastAsia="ru-RU"/>
        </w:rPr>
      </w:pPr>
    </w:p>
    <w:p w14:paraId="0AB22673" w14:textId="5C10B668" w:rsidR="0092568E" w:rsidRPr="00EB431D" w:rsidRDefault="0092568E" w:rsidP="0092568E">
      <w:pPr>
        <w:spacing w:after="0" w:line="240" w:lineRule="auto"/>
        <w:ind w:firstLine="540"/>
        <w:jc w:val="both"/>
        <w:rPr>
          <w:rFonts w:ascii="Times New Roman" w:eastAsia="Times New Roman" w:hAnsi="Times New Roman" w:cs="Times New Roman"/>
          <w:i/>
          <w:sz w:val="24"/>
          <w:szCs w:val="20"/>
          <w:u w:val="single"/>
          <w:lang w:eastAsia="ru-RU"/>
        </w:rPr>
      </w:pPr>
      <w:r w:rsidRPr="00EB431D">
        <w:rPr>
          <w:rFonts w:ascii="Times New Roman" w:eastAsia="Times New Roman" w:hAnsi="Times New Roman" w:cs="Times New Roman"/>
          <w:i/>
          <w:sz w:val="24"/>
          <w:szCs w:val="20"/>
          <w:u w:val="single"/>
          <w:lang w:eastAsia="ru-RU"/>
        </w:rPr>
        <w:t>Задолженность</w:t>
      </w:r>
    </w:p>
    <w:p w14:paraId="2E9D0C9E" w14:textId="711CF3DF" w:rsidR="00411B0B" w:rsidRPr="00411B0B" w:rsidRDefault="00411B0B" w:rsidP="00411B0B">
      <w:pPr>
        <w:spacing w:after="0" w:line="240" w:lineRule="auto"/>
        <w:ind w:firstLine="539"/>
        <w:jc w:val="both"/>
        <w:rPr>
          <w:rFonts w:ascii="Times New Roman" w:eastAsia="Times New Roman" w:hAnsi="Times New Roman" w:cs="Times New Roman"/>
          <w:sz w:val="24"/>
          <w:szCs w:val="24"/>
          <w:lang w:eastAsia="ru-RU"/>
        </w:rPr>
      </w:pPr>
      <w:r w:rsidRPr="00411B0B">
        <w:rPr>
          <w:rFonts w:ascii="Times New Roman" w:eastAsia="Times New Roman" w:hAnsi="Times New Roman" w:cs="Times New Roman"/>
          <w:sz w:val="24"/>
          <w:szCs w:val="24"/>
          <w:lang w:eastAsia="ru-RU"/>
        </w:rPr>
        <w:t xml:space="preserve">Согласно информации из информационного ресурса (65н) на 01.01.2023, предоставляемой </w:t>
      </w:r>
      <w:r w:rsidRPr="00411B0B">
        <w:rPr>
          <w:rFonts w:ascii="Times New Roman" w:eastAsia="Times New Roman" w:hAnsi="Times New Roman" w:cs="Times New Roman"/>
          <w:sz w:val="24"/>
          <w:szCs w:val="20"/>
          <w:lang w:eastAsia="ru-RU"/>
        </w:rPr>
        <w:t xml:space="preserve">МИФНС России № 10 по Приморскому краю в финансовое управление, задолженность </w:t>
      </w:r>
      <w:r>
        <w:rPr>
          <w:rFonts w:ascii="Times New Roman" w:eastAsia="Times New Roman" w:hAnsi="Times New Roman" w:cs="Times New Roman"/>
          <w:sz w:val="24"/>
          <w:szCs w:val="20"/>
          <w:lang w:eastAsia="ru-RU"/>
        </w:rPr>
        <w:t xml:space="preserve">по налогу на имущество физических лиц </w:t>
      </w:r>
      <w:r w:rsidRPr="00411B0B">
        <w:rPr>
          <w:rFonts w:ascii="Times New Roman" w:eastAsia="Times New Roman" w:hAnsi="Times New Roman" w:cs="Times New Roman"/>
          <w:sz w:val="24"/>
          <w:szCs w:val="20"/>
          <w:lang w:eastAsia="ru-RU"/>
        </w:rPr>
        <w:t xml:space="preserve">на 01.01.2023 составила </w:t>
      </w:r>
      <w:r>
        <w:rPr>
          <w:rFonts w:ascii="Times New Roman" w:eastAsia="Times New Roman" w:hAnsi="Times New Roman" w:cs="Times New Roman"/>
          <w:sz w:val="24"/>
          <w:szCs w:val="20"/>
          <w:lang w:eastAsia="ru-RU"/>
        </w:rPr>
        <w:t>15 663 023,82</w:t>
      </w:r>
      <w:r w:rsidRPr="00411B0B">
        <w:rPr>
          <w:rFonts w:ascii="Times New Roman" w:eastAsia="Times New Roman" w:hAnsi="Times New Roman" w:cs="Times New Roman"/>
          <w:sz w:val="24"/>
          <w:szCs w:val="20"/>
          <w:lang w:eastAsia="ru-RU"/>
        </w:rPr>
        <w:t xml:space="preserve"> рублей, увеличившись за год на </w:t>
      </w:r>
      <w:r>
        <w:rPr>
          <w:rFonts w:ascii="Times New Roman" w:eastAsia="Times New Roman" w:hAnsi="Times New Roman" w:cs="Times New Roman"/>
          <w:sz w:val="24"/>
          <w:szCs w:val="20"/>
          <w:lang w:eastAsia="ru-RU"/>
        </w:rPr>
        <w:t>2 404 417,35</w:t>
      </w:r>
      <w:r w:rsidRPr="00411B0B">
        <w:rPr>
          <w:rFonts w:ascii="Times New Roman" w:eastAsia="Times New Roman" w:hAnsi="Times New Roman" w:cs="Times New Roman"/>
          <w:sz w:val="24"/>
          <w:szCs w:val="20"/>
          <w:lang w:eastAsia="ru-RU"/>
        </w:rPr>
        <w:t xml:space="preserve"> рублей</w:t>
      </w:r>
      <w:r w:rsidR="004F1E75">
        <w:rPr>
          <w:rFonts w:ascii="Times New Roman" w:eastAsia="Times New Roman" w:hAnsi="Times New Roman" w:cs="Times New Roman"/>
          <w:sz w:val="24"/>
          <w:szCs w:val="20"/>
          <w:lang w:eastAsia="ru-RU"/>
        </w:rPr>
        <w:t xml:space="preserve"> (18</w:t>
      </w:r>
      <w:r>
        <w:rPr>
          <w:rFonts w:ascii="Times New Roman" w:eastAsia="Times New Roman" w:hAnsi="Times New Roman" w:cs="Times New Roman"/>
          <w:sz w:val="24"/>
          <w:szCs w:val="20"/>
          <w:lang w:eastAsia="ru-RU"/>
        </w:rPr>
        <w:t>,1</w:t>
      </w:r>
      <w:r w:rsidR="001F005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w:t>
      </w:r>
      <w:r w:rsidRPr="00411B0B">
        <w:rPr>
          <w:rFonts w:ascii="Times New Roman" w:eastAsia="Times New Roman" w:hAnsi="Times New Roman" w:cs="Times New Roman"/>
          <w:sz w:val="24"/>
          <w:szCs w:val="20"/>
          <w:lang w:eastAsia="ru-RU"/>
        </w:rPr>
        <w:t>).</w:t>
      </w:r>
    </w:p>
    <w:p w14:paraId="2DB16907" w14:textId="3A1C9842" w:rsidR="0092568E" w:rsidRPr="004F1E75"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4F1E75">
        <w:rPr>
          <w:rFonts w:ascii="Times New Roman" w:eastAsia="Times New Roman" w:hAnsi="Times New Roman" w:cs="Times New Roman"/>
          <w:sz w:val="24"/>
          <w:szCs w:val="20"/>
          <w:lang w:eastAsia="ru-RU"/>
        </w:rPr>
        <w:t>По земельному налогу дебиторская задолженность на 01.01.202</w:t>
      </w:r>
      <w:r w:rsidR="004F1E75" w:rsidRPr="004F1E75">
        <w:rPr>
          <w:rFonts w:ascii="Times New Roman" w:eastAsia="Times New Roman" w:hAnsi="Times New Roman" w:cs="Times New Roman"/>
          <w:sz w:val="24"/>
          <w:szCs w:val="20"/>
          <w:lang w:eastAsia="ru-RU"/>
        </w:rPr>
        <w:t>3</w:t>
      </w:r>
      <w:r w:rsidRPr="004F1E75">
        <w:rPr>
          <w:rFonts w:ascii="Times New Roman" w:eastAsia="Times New Roman" w:hAnsi="Times New Roman" w:cs="Times New Roman"/>
          <w:sz w:val="24"/>
          <w:szCs w:val="20"/>
          <w:lang w:eastAsia="ru-RU"/>
        </w:rPr>
        <w:t xml:space="preserve"> составила </w:t>
      </w:r>
      <w:r w:rsidR="00622F89" w:rsidRPr="004F1E75">
        <w:rPr>
          <w:rFonts w:ascii="Times New Roman" w:eastAsia="Times New Roman" w:hAnsi="Times New Roman" w:cs="Times New Roman"/>
          <w:sz w:val="24"/>
          <w:szCs w:val="20"/>
          <w:lang w:eastAsia="ru-RU"/>
        </w:rPr>
        <w:t>3</w:t>
      </w:r>
      <w:r w:rsidR="004F1E75" w:rsidRPr="004F1E75">
        <w:rPr>
          <w:rFonts w:ascii="Times New Roman" w:eastAsia="Times New Roman" w:hAnsi="Times New Roman" w:cs="Times New Roman"/>
          <w:sz w:val="24"/>
          <w:szCs w:val="20"/>
          <w:lang w:eastAsia="ru-RU"/>
        </w:rPr>
        <w:t>9 643 382,41</w:t>
      </w:r>
      <w:r w:rsidRPr="004F1E75">
        <w:rPr>
          <w:rFonts w:ascii="Times New Roman" w:eastAsia="Times New Roman" w:hAnsi="Times New Roman" w:cs="Times New Roman"/>
          <w:sz w:val="24"/>
          <w:szCs w:val="20"/>
          <w:lang w:eastAsia="ru-RU"/>
        </w:rPr>
        <w:t xml:space="preserve"> рублей (</w:t>
      </w:r>
      <w:r w:rsidR="004F1E75" w:rsidRPr="004F1E75">
        <w:rPr>
          <w:rFonts w:ascii="Times New Roman" w:eastAsia="Times New Roman" w:hAnsi="Times New Roman" w:cs="Times New Roman"/>
          <w:sz w:val="24"/>
          <w:szCs w:val="20"/>
          <w:lang w:eastAsia="ru-RU"/>
        </w:rPr>
        <w:t>рост</w:t>
      </w:r>
      <w:r w:rsidRPr="004F1E75">
        <w:rPr>
          <w:rFonts w:ascii="Times New Roman" w:eastAsia="Times New Roman" w:hAnsi="Times New Roman" w:cs="Times New Roman"/>
          <w:sz w:val="24"/>
          <w:szCs w:val="20"/>
          <w:lang w:eastAsia="ru-RU"/>
        </w:rPr>
        <w:t xml:space="preserve"> за год на </w:t>
      </w:r>
      <w:r w:rsidR="004F1E75" w:rsidRPr="004F1E75">
        <w:rPr>
          <w:rFonts w:ascii="Times New Roman" w:eastAsia="Times New Roman" w:hAnsi="Times New Roman" w:cs="Times New Roman"/>
          <w:sz w:val="24"/>
          <w:szCs w:val="20"/>
          <w:lang w:eastAsia="ru-RU"/>
        </w:rPr>
        <w:t>3 362 212,65</w:t>
      </w:r>
      <w:r w:rsidR="00622F89" w:rsidRPr="004F1E75">
        <w:rPr>
          <w:rFonts w:ascii="Times New Roman" w:eastAsia="Times New Roman" w:hAnsi="Times New Roman" w:cs="Times New Roman"/>
          <w:sz w:val="24"/>
          <w:szCs w:val="20"/>
          <w:lang w:eastAsia="ru-RU"/>
        </w:rPr>
        <w:t xml:space="preserve"> </w:t>
      </w:r>
      <w:r w:rsidRPr="004F1E75">
        <w:rPr>
          <w:rFonts w:ascii="Times New Roman" w:eastAsia="Times New Roman" w:hAnsi="Times New Roman" w:cs="Times New Roman"/>
          <w:sz w:val="24"/>
          <w:szCs w:val="20"/>
          <w:lang w:eastAsia="ru-RU"/>
        </w:rPr>
        <w:t xml:space="preserve">рублей или на </w:t>
      </w:r>
      <w:r w:rsidR="004F1E75" w:rsidRPr="004F1E75">
        <w:rPr>
          <w:rFonts w:ascii="Times New Roman" w:eastAsia="Times New Roman" w:hAnsi="Times New Roman" w:cs="Times New Roman"/>
          <w:sz w:val="24"/>
          <w:szCs w:val="20"/>
          <w:lang w:eastAsia="ru-RU"/>
        </w:rPr>
        <w:t>9</w:t>
      </w:r>
      <w:r w:rsidRPr="004F1E75">
        <w:rPr>
          <w:rFonts w:ascii="Times New Roman" w:eastAsia="Times New Roman" w:hAnsi="Times New Roman" w:cs="Times New Roman"/>
          <w:sz w:val="24"/>
          <w:szCs w:val="20"/>
          <w:lang w:eastAsia="ru-RU"/>
        </w:rPr>
        <w:t>,3 %).</w:t>
      </w:r>
      <w:r w:rsidR="00622F89" w:rsidRPr="00D73ABC">
        <w:rPr>
          <w:rFonts w:ascii="Times New Roman" w:eastAsia="Times New Roman" w:hAnsi="Times New Roman" w:cs="Times New Roman"/>
          <w:color w:val="FF0000"/>
          <w:sz w:val="24"/>
          <w:szCs w:val="20"/>
          <w:lang w:eastAsia="ru-RU"/>
        </w:rPr>
        <w:t xml:space="preserve"> </w:t>
      </w:r>
      <w:r w:rsidR="00622F89" w:rsidRPr="004F1E75">
        <w:rPr>
          <w:rFonts w:ascii="Times New Roman" w:eastAsia="Times New Roman" w:hAnsi="Times New Roman" w:cs="Times New Roman"/>
          <w:sz w:val="24"/>
          <w:szCs w:val="20"/>
          <w:lang w:eastAsia="ru-RU"/>
        </w:rPr>
        <w:t>Из общей суммы задолженности по земельному налогу 25</w:t>
      </w:r>
      <w:r w:rsidR="004F1E75" w:rsidRPr="004F1E75">
        <w:rPr>
          <w:rFonts w:ascii="Times New Roman" w:eastAsia="Times New Roman" w:hAnsi="Times New Roman" w:cs="Times New Roman"/>
          <w:sz w:val="24"/>
          <w:szCs w:val="20"/>
          <w:lang w:eastAsia="ru-RU"/>
        </w:rPr>
        <w:t> 657 796,39</w:t>
      </w:r>
      <w:r w:rsidR="00622F89" w:rsidRPr="004F1E75">
        <w:rPr>
          <w:rFonts w:ascii="Times New Roman" w:eastAsia="Times New Roman" w:hAnsi="Times New Roman" w:cs="Times New Roman"/>
          <w:sz w:val="24"/>
          <w:szCs w:val="20"/>
          <w:lang w:eastAsia="ru-RU"/>
        </w:rPr>
        <w:t xml:space="preserve"> рублей (</w:t>
      </w:r>
      <w:r w:rsidR="004F1E75" w:rsidRPr="004F1E75">
        <w:rPr>
          <w:rFonts w:ascii="Times New Roman" w:eastAsia="Times New Roman" w:hAnsi="Times New Roman" w:cs="Times New Roman"/>
          <w:sz w:val="24"/>
          <w:szCs w:val="20"/>
          <w:lang w:eastAsia="ru-RU"/>
        </w:rPr>
        <w:t>64,7</w:t>
      </w:r>
      <w:r w:rsidR="00622F89" w:rsidRPr="004F1E75">
        <w:rPr>
          <w:rFonts w:ascii="Times New Roman" w:eastAsia="Times New Roman" w:hAnsi="Times New Roman" w:cs="Times New Roman"/>
          <w:sz w:val="24"/>
          <w:szCs w:val="20"/>
          <w:lang w:eastAsia="ru-RU"/>
        </w:rPr>
        <w:t xml:space="preserve"> %) составляет задолженность физических лиц.</w:t>
      </w:r>
    </w:p>
    <w:p w14:paraId="0A16F103" w14:textId="70B7B32A" w:rsidR="0092568E" w:rsidRDefault="0092568E" w:rsidP="00B71A6D">
      <w:pPr>
        <w:spacing w:before="60" w:after="0" w:line="240" w:lineRule="auto"/>
        <w:ind w:firstLine="539"/>
        <w:jc w:val="both"/>
        <w:rPr>
          <w:rFonts w:ascii="Times New Roman" w:eastAsia="Times New Roman" w:hAnsi="Times New Roman" w:cs="Times New Roman"/>
          <w:sz w:val="24"/>
          <w:szCs w:val="20"/>
          <w:lang w:eastAsia="ru-RU"/>
        </w:rPr>
      </w:pPr>
      <w:r w:rsidRPr="00EB431D">
        <w:rPr>
          <w:rFonts w:ascii="Times New Roman" w:eastAsia="Times New Roman" w:hAnsi="Times New Roman" w:cs="Times New Roman"/>
          <w:sz w:val="24"/>
          <w:szCs w:val="20"/>
          <w:lang w:eastAsia="ru-RU"/>
        </w:rPr>
        <w:t xml:space="preserve">Поступление доходов по подгруппе </w:t>
      </w:r>
      <w:r w:rsidRPr="00EB431D">
        <w:rPr>
          <w:rFonts w:ascii="Times New Roman" w:eastAsia="Times New Roman" w:hAnsi="Times New Roman" w:cs="Times New Roman"/>
          <w:b/>
          <w:sz w:val="24"/>
          <w:szCs w:val="20"/>
          <w:lang w:eastAsia="ru-RU"/>
        </w:rPr>
        <w:t>«государственная пошлина»</w:t>
      </w:r>
      <w:r w:rsidRPr="00EB431D">
        <w:rPr>
          <w:rFonts w:ascii="Times New Roman" w:eastAsia="Times New Roman" w:hAnsi="Times New Roman" w:cs="Times New Roman"/>
          <w:sz w:val="24"/>
          <w:szCs w:val="20"/>
          <w:lang w:eastAsia="ru-RU"/>
        </w:rPr>
        <w:t xml:space="preserve"> составило                </w:t>
      </w:r>
      <w:r w:rsidR="00EB431D" w:rsidRPr="00EB431D">
        <w:rPr>
          <w:rFonts w:ascii="Times New Roman" w:eastAsia="Times New Roman" w:hAnsi="Times New Roman" w:cs="Times New Roman"/>
          <w:sz w:val="24"/>
          <w:szCs w:val="20"/>
          <w:lang w:eastAsia="ru-RU"/>
        </w:rPr>
        <w:t>22 493 084,36</w:t>
      </w:r>
      <w:r w:rsidRPr="00EB431D">
        <w:rPr>
          <w:rFonts w:ascii="Times New Roman" w:eastAsia="Times New Roman" w:hAnsi="Times New Roman" w:cs="Times New Roman"/>
          <w:sz w:val="24"/>
          <w:szCs w:val="20"/>
          <w:lang w:eastAsia="ru-RU"/>
        </w:rPr>
        <w:t xml:space="preserve"> рублей или </w:t>
      </w:r>
      <w:r w:rsidR="00B76CD5" w:rsidRPr="00EB431D">
        <w:rPr>
          <w:rFonts w:ascii="Times New Roman" w:eastAsia="Times New Roman" w:hAnsi="Times New Roman" w:cs="Times New Roman"/>
          <w:sz w:val="24"/>
          <w:szCs w:val="20"/>
          <w:lang w:eastAsia="ru-RU"/>
        </w:rPr>
        <w:t>10</w:t>
      </w:r>
      <w:r w:rsidR="00EB431D" w:rsidRPr="00EB431D">
        <w:rPr>
          <w:rFonts w:ascii="Times New Roman" w:eastAsia="Times New Roman" w:hAnsi="Times New Roman" w:cs="Times New Roman"/>
          <w:sz w:val="24"/>
          <w:szCs w:val="20"/>
          <w:lang w:eastAsia="ru-RU"/>
        </w:rPr>
        <w:t>4,62</w:t>
      </w:r>
      <w:r w:rsidRPr="00EB431D">
        <w:rPr>
          <w:rFonts w:ascii="Times New Roman" w:eastAsia="Times New Roman" w:hAnsi="Times New Roman" w:cs="Times New Roman"/>
          <w:sz w:val="24"/>
          <w:szCs w:val="20"/>
          <w:lang w:eastAsia="ru-RU"/>
        </w:rPr>
        <w:t xml:space="preserve"> % к уточненному плану на год. Государственная пошлина в бюджет Артемовского городского округа зачисляется по нормативу 100 %. </w:t>
      </w:r>
    </w:p>
    <w:p w14:paraId="5B2C5732" w14:textId="77777777" w:rsidR="001F0052" w:rsidRDefault="001F0052" w:rsidP="0092568E">
      <w:pPr>
        <w:spacing w:after="0" w:line="240" w:lineRule="auto"/>
        <w:ind w:firstLine="539"/>
        <w:jc w:val="center"/>
        <w:rPr>
          <w:rFonts w:ascii="Times New Roman" w:eastAsia="Times New Roman" w:hAnsi="Times New Roman" w:cs="Times New Roman"/>
          <w:b/>
          <w:i/>
          <w:sz w:val="24"/>
          <w:szCs w:val="20"/>
          <w:lang w:eastAsia="ru-RU"/>
        </w:rPr>
      </w:pPr>
    </w:p>
    <w:p w14:paraId="330D77BD" w14:textId="77777777" w:rsidR="0092568E" w:rsidRPr="00EB431D"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EB431D">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14:paraId="26B76E52" w14:textId="77777777" w:rsidR="0092568E" w:rsidRPr="00EB431D"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EB431D">
        <w:rPr>
          <w:rFonts w:ascii="Times New Roman" w:eastAsia="Times New Roman" w:hAnsi="Times New Roman" w:cs="Times New Roman"/>
          <w:b/>
          <w:i/>
          <w:sz w:val="24"/>
          <w:szCs w:val="20"/>
          <w:lang w:eastAsia="ru-RU"/>
        </w:rPr>
        <w:t>государственной пошлины (тыс. рублей)</w:t>
      </w:r>
    </w:p>
    <w:p w14:paraId="660FFF67" w14:textId="77777777" w:rsidR="0092568E" w:rsidRPr="00D73ABC"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6AE75D9B" wp14:editId="0012B985">
            <wp:extent cx="5442559" cy="1490597"/>
            <wp:effectExtent l="0" t="0" r="25400" b="1460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6E6C78" w14:textId="77777777" w:rsidR="00C34009" w:rsidRPr="00B71A6D" w:rsidRDefault="00C34009" w:rsidP="004B3344">
      <w:pPr>
        <w:spacing w:after="0" w:line="240" w:lineRule="auto"/>
        <w:ind w:firstLine="539"/>
        <w:jc w:val="both"/>
        <w:rPr>
          <w:rFonts w:ascii="Times New Roman" w:eastAsia="Times New Roman" w:hAnsi="Times New Roman" w:cs="Times New Roman"/>
          <w:sz w:val="16"/>
          <w:szCs w:val="16"/>
          <w:lang w:eastAsia="ru-RU"/>
        </w:rPr>
      </w:pPr>
    </w:p>
    <w:p w14:paraId="71F4212F" w14:textId="6D982FBE" w:rsidR="004B3344" w:rsidRPr="00EB431D" w:rsidRDefault="004B3344" w:rsidP="004B3344">
      <w:pPr>
        <w:spacing w:after="0" w:line="240" w:lineRule="auto"/>
        <w:ind w:firstLine="539"/>
        <w:jc w:val="both"/>
        <w:rPr>
          <w:rFonts w:ascii="Times New Roman" w:eastAsia="Times New Roman" w:hAnsi="Times New Roman" w:cs="Times New Roman"/>
          <w:sz w:val="24"/>
          <w:szCs w:val="20"/>
          <w:lang w:eastAsia="ru-RU"/>
        </w:rPr>
      </w:pPr>
      <w:r w:rsidRPr="00EB431D">
        <w:rPr>
          <w:rFonts w:ascii="Times New Roman" w:eastAsia="Times New Roman" w:hAnsi="Times New Roman" w:cs="Times New Roman"/>
          <w:sz w:val="24"/>
          <w:szCs w:val="20"/>
          <w:lang w:eastAsia="ru-RU"/>
        </w:rPr>
        <w:t>Первоначально план был утвержден в сумме 1</w:t>
      </w:r>
      <w:r w:rsidR="00EB431D" w:rsidRPr="00EB431D">
        <w:rPr>
          <w:rFonts w:ascii="Times New Roman" w:eastAsia="Times New Roman" w:hAnsi="Times New Roman" w:cs="Times New Roman"/>
          <w:sz w:val="24"/>
          <w:szCs w:val="20"/>
          <w:lang w:eastAsia="ru-RU"/>
        </w:rPr>
        <w:t>8</w:t>
      </w:r>
      <w:r w:rsidRPr="00EB431D">
        <w:rPr>
          <w:rFonts w:ascii="Times New Roman" w:eastAsia="Times New Roman" w:hAnsi="Times New Roman" w:cs="Times New Roman"/>
          <w:sz w:val="24"/>
          <w:szCs w:val="20"/>
          <w:lang w:eastAsia="ru-RU"/>
        </w:rPr>
        <w:t xml:space="preserve"> </w:t>
      </w:r>
      <w:r w:rsidR="00EB431D" w:rsidRPr="00EB431D">
        <w:rPr>
          <w:rFonts w:ascii="Times New Roman" w:eastAsia="Times New Roman" w:hAnsi="Times New Roman" w:cs="Times New Roman"/>
          <w:sz w:val="24"/>
          <w:szCs w:val="20"/>
          <w:lang w:eastAsia="ru-RU"/>
        </w:rPr>
        <w:t>0</w:t>
      </w:r>
      <w:r w:rsidRPr="00EB431D">
        <w:rPr>
          <w:rFonts w:ascii="Times New Roman" w:eastAsia="Times New Roman" w:hAnsi="Times New Roman" w:cs="Times New Roman"/>
          <w:sz w:val="24"/>
          <w:szCs w:val="20"/>
          <w:lang w:eastAsia="ru-RU"/>
        </w:rPr>
        <w:t xml:space="preserve">00 000 рублей, в течение года увеличен до </w:t>
      </w:r>
      <w:r w:rsidR="00EB431D" w:rsidRPr="00EB431D">
        <w:rPr>
          <w:rFonts w:ascii="Times New Roman" w:eastAsia="Times New Roman" w:hAnsi="Times New Roman" w:cs="Times New Roman"/>
          <w:sz w:val="24"/>
          <w:szCs w:val="20"/>
          <w:lang w:eastAsia="ru-RU"/>
        </w:rPr>
        <w:t>21</w:t>
      </w:r>
      <w:r w:rsidRPr="00EB431D">
        <w:rPr>
          <w:rFonts w:ascii="Times New Roman" w:eastAsia="Times New Roman" w:hAnsi="Times New Roman" w:cs="Times New Roman"/>
          <w:sz w:val="24"/>
          <w:szCs w:val="20"/>
          <w:lang w:eastAsia="ru-RU"/>
        </w:rPr>
        <w:t xml:space="preserve"> 500 000 рублей. Перевыполнение уточненного плана составило </w:t>
      </w:r>
      <w:r w:rsidR="00EB431D" w:rsidRPr="00EB431D">
        <w:rPr>
          <w:rFonts w:ascii="Times New Roman" w:eastAsia="Times New Roman" w:hAnsi="Times New Roman" w:cs="Times New Roman"/>
          <w:sz w:val="24"/>
          <w:szCs w:val="20"/>
          <w:lang w:eastAsia="ru-RU"/>
        </w:rPr>
        <w:t>993 084,36</w:t>
      </w:r>
      <w:r w:rsidRPr="00EB431D">
        <w:rPr>
          <w:rFonts w:ascii="Times New Roman" w:eastAsia="Times New Roman" w:hAnsi="Times New Roman" w:cs="Times New Roman"/>
          <w:sz w:val="24"/>
          <w:szCs w:val="20"/>
          <w:lang w:eastAsia="ru-RU"/>
        </w:rPr>
        <w:t xml:space="preserve"> рублей.</w:t>
      </w:r>
    </w:p>
    <w:p w14:paraId="3DA9EB0E" w14:textId="4C6597D3" w:rsidR="004B3344" w:rsidRPr="001F39F5" w:rsidRDefault="004B3344" w:rsidP="004B3344">
      <w:pPr>
        <w:spacing w:after="0" w:line="240" w:lineRule="auto"/>
        <w:ind w:firstLine="539"/>
        <w:jc w:val="both"/>
        <w:rPr>
          <w:rFonts w:ascii="Times New Roman" w:eastAsia="Times New Roman" w:hAnsi="Times New Roman" w:cs="Times New Roman"/>
          <w:sz w:val="24"/>
          <w:szCs w:val="20"/>
          <w:lang w:eastAsia="ru-RU"/>
        </w:rPr>
      </w:pPr>
      <w:r w:rsidRPr="001F39F5">
        <w:rPr>
          <w:rFonts w:ascii="Times New Roman" w:eastAsia="Times New Roman" w:hAnsi="Times New Roman" w:cs="Times New Roman"/>
          <w:sz w:val="24"/>
          <w:szCs w:val="20"/>
          <w:lang w:eastAsia="ru-RU"/>
        </w:rPr>
        <w:t xml:space="preserve">По этой подгруппе поступило доходов на </w:t>
      </w:r>
      <w:r w:rsidR="00EB431D" w:rsidRPr="001F39F5">
        <w:rPr>
          <w:rFonts w:ascii="Times New Roman" w:eastAsia="Times New Roman" w:hAnsi="Times New Roman" w:cs="Times New Roman"/>
          <w:sz w:val="24"/>
          <w:szCs w:val="20"/>
          <w:lang w:eastAsia="ru-RU"/>
        </w:rPr>
        <w:t>3 014 529,60</w:t>
      </w:r>
      <w:r w:rsidRPr="001F39F5">
        <w:rPr>
          <w:rFonts w:ascii="Times New Roman" w:eastAsia="Times New Roman" w:hAnsi="Times New Roman" w:cs="Times New Roman"/>
          <w:sz w:val="24"/>
          <w:szCs w:val="20"/>
          <w:lang w:eastAsia="ru-RU"/>
        </w:rPr>
        <w:t xml:space="preserve"> рублей (</w:t>
      </w:r>
      <w:r w:rsidR="00EB431D" w:rsidRPr="001F39F5">
        <w:rPr>
          <w:rFonts w:ascii="Times New Roman" w:eastAsia="Times New Roman" w:hAnsi="Times New Roman" w:cs="Times New Roman"/>
          <w:sz w:val="24"/>
          <w:szCs w:val="20"/>
          <w:lang w:eastAsia="ru-RU"/>
        </w:rPr>
        <w:t>15,47</w:t>
      </w:r>
      <w:r w:rsidRPr="001F39F5">
        <w:rPr>
          <w:rFonts w:ascii="Times New Roman" w:eastAsia="Times New Roman" w:hAnsi="Times New Roman" w:cs="Times New Roman"/>
          <w:sz w:val="24"/>
          <w:szCs w:val="20"/>
          <w:lang w:eastAsia="ru-RU"/>
        </w:rPr>
        <w:t xml:space="preserve"> %) больше, чем в 202</w:t>
      </w:r>
      <w:r w:rsidR="00EB431D" w:rsidRPr="001F39F5">
        <w:rPr>
          <w:rFonts w:ascii="Times New Roman" w:eastAsia="Times New Roman" w:hAnsi="Times New Roman" w:cs="Times New Roman"/>
          <w:sz w:val="24"/>
          <w:szCs w:val="20"/>
          <w:lang w:eastAsia="ru-RU"/>
        </w:rPr>
        <w:t>1</w:t>
      </w:r>
      <w:r w:rsidRPr="001F39F5">
        <w:rPr>
          <w:rFonts w:ascii="Times New Roman" w:eastAsia="Times New Roman" w:hAnsi="Times New Roman" w:cs="Times New Roman"/>
          <w:sz w:val="24"/>
          <w:szCs w:val="20"/>
          <w:lang w:eastAsia="ru-RU"/>
        </w:rPr>
        <w:t xml:space="preserve"> году.</w:t>
      </w:r>
    </w:p>
    <w:p w14:paraId="3AAB4FFA" w14:textId="77777777" w:rsidR="004B3344" w:rsidRPr="00C34009" w:rsidRDefault="004B3344" w:rsidP="00B71A6D">
      <w:pPr>
        <w:spacing w:after="60" w:line="240" w:lineRule="auto"/>
        <w:ind w:firstLine="567"/>
        <w:jc w:val="both"/>
        <w:rPr>
          <w:rFonts w:ascii="Times New Roman" w:eastAsia="Times New Roman" w:hAnsi="Times New Roman" w:cs="Times New Roman"/>
          <w:sz w:val="24"/>
          <w:szCs w:val="20"/>
          <w:lang w:eastAsia="ru-RU"/>
        </w:rPr>
      </w:pPr>
      <w:r w:rsidRPr="00C34009">
        <w:rPr>
          <w:rFonts w:ascii="Times New Roman" w:eastAsia="Times New Roman" w:hAnsi="Times New Roman" w:cs="Times New Roman"/>
          <w:sz w:val="24"/>
          <w:szCs w:val="20"/>
          <w:lang w:eastAsia="ru-RU"/>
        </w:rPr>
        <w:t xml:space="preserve">Исполнение сложилось исходя из количества обращений заявителей. </w:t>
      </w:r>
    </w:p>
    <w:p w14:paraId="5B3EC38D" w14:textId="64FA69A5" w:rsidR="0092568E" w:rsidRPr="009E6A4F" w:rsidRDefault="0092568E" w:rsidP="0092568E">
      <w:pPr>
        <w:spacing w:after="120" w:line="240" w:lineRule="auto"/>
        <w:ind w:firstLine="567"/>
        <w:jc w:val="both"/>
        <w:rPr>
          <w:rFonts w:ascii="Times New Roman" w:eastAsia="Times New Roman" w:hAnsi="Times New Roman" w:cs="Times New Roman"/>
          <w:sz w:val="24"/>
          <w:szCs w:val="20"/>
          <w:lang w:eastAsia="ru-RU"/>
        </w:rPr>
      </w:pPr>
      <w:r w:rsidRPr="001F39F5">
        <w:rPr>
          <w:rFonts w:ascii="Times New Roman" w:eastAsia="Times New Roman" w:hAnsi="Times New Roman" w:cs="Times New Roman"/>
          <w:sz w:val="24"/>
          <w:szCs w:val="20"/>
          <w:lang w:eastAsia="ru-RU"/>
        </w:rPr>
        <w:t xml:space="preserve">В бюджет округа поступили также </w:t>
      </w:r>
      <w:r w:rsidRPr="001F39F5">
        <w:rPr>
          <w:rFonts w:ascii="Times New Roman" w:eastAsia="Times New Roman" w:hAnsi="Times New Roman" w:cs="Times New Roman"/>
          <w:b/>
          <w:sz w:val="24"/>
          <w:szCs w:val="20"/>
          <w:lang w:eastAsia="ru-RU"/>
        </w:rPr>
        <w:t>задолженность и перерасчеты по отмененным налогам, сборам и иным обязательным платежам</w:t>
      </w:r>
      <w:r w:rsidRPr="001F39F5">
        <w:rPr>
          <w:rFonts w:ascii="Times New Roman" w:eastAsia="Times New Roman" w:hAnsi="Times New Roman" w:cs="Times New Roman"/>
          <w:sz w:val="24"/>
          <w:szCs w:val="20"/>
          <w:lang w:eastAsia="ru-RU"/>
        </w:rPr>
        <w:t xml:space="preserve"> </w:t>
      </w:r>
      <w:r w:rsidR="001F39F5" w:rsidRPr="001F39F5">
        <w:rPr>
          <w:rFonts w:ascii="Times New Roman" w:eastAsia="Times New Roman" w:hAnsi="Times New Roman" w:cs="Times New Roman"/>
          <w:sz w:val="24"/>
          <w:szCs w:val="20"/>
          <w:lang w:eastAsia="ru-RU"/>
        </w:rPr>
        <w:t xml:space="preserve">в сумме </w:t>
      </w:r>
      <w:r w:rsidR="002D100D" w:rsidRPr="001F39F5">
        <w:rPr>
          <w:rFonts w:ascii="Times New Roman" w:eastAsia="Times New Roman" w:hAnsi="Times New Roman" w:cs="Times New Roman"/>
          <w:sz w:val="24"/>
          <w:szCs w:val="20"/>
          <w:lang w:eastAsia="ru-RU"/>
        </w:rPr>
        <w:t xml:space="preserve">(-) </w:t>
      </w:r>
      <w:r w:rsidR="00BA4F1C" w:rsidRPr="001F39F5">
        <w:rPr>
          <w:rFonts w:ascii="Times New Roman" w:eastAsia="Times New Roman" w:hAnsi="Times New Roman" w:cs="Times New Roman"/>
          <w:sz w:val="24"/>
          <w:szCs w:val="20"/>
          <w:lang w:eastAsia="ru-RU"/>
        </w:rPr>
        <w:t>1</w:t>
      </w:r>
      <w:r w:rsidR="001F39F5" w:rsidRPr="001F39F5">
        <w:rPr>
          <w:rFonts w:ascii="Times New Roman" w:eastAsia="Times New Roman" w:hAnsi="Times New Roman" w:cs="Times New Roman"/>
          <w:sz w:val="24"/>
          <w:szCs w:val="20"/>
          <w:lang w:eastAsia="ru-RU"/>
        </w:rPr>
        <w:t>1 193,02</w:t>
      </w:r>
      <w:r w:rsidRPr="001F39F5">
        <w:rPr>
          <w:rFonts w:ascii="Times New Roman" w:eastAsia="Times New Roman" w:hAnsi="Times New Roman" w:cs="Times New Roman"/>
          <w:sz w:val="24"/>
          <w:szCs w:val="20"/>
          <w:lang w:eastAsia="ru-RU"/>
        </w:rPr>
        <w:t xml:space="preserve"> рублей. </w:t>
      </w:r>
      <w:r w:rsidR="00C34009">
        <w:rPr>
          <w:rFonts w:ascii="Times New Roman" w:eastAsia="Times New Roman" w:hAnsi="Times New Roman" w:cs="Times New Roman"/>
          <w:sz w:val="24"/>
          <w:szCs w:val="20"/>
          <w:lang w:eastAsia="ru-RU"/>
        </w:rPr>
        <w:t xml:space="preserve">Произведен перерасчет и возврат переплаты по </w:t>
      </w:r>
      <w:r w:rsidRPr="009E6A4F">
        <w:rPr>
          <w:rFonts w:ascii="Times New Roman" w:eastAsia="Times New Roman" w:hAnsi="Times New Roman" w:cs="Times New Roman"/>
          <w:sz w:val="24"/>
          <w:szCs w:val="20"/>
          <w:lang w:eastAsia="ru-RU"/>
        </w:rPr>
        <w:t>земельн</w:t>
      </w:r>
      <w:r w:rsidR="00C34009">
        <w:rPr>
          <w:rFonts w:ascii="Times New Roman" w:eastAsia="Times New Roman" w:hAnsi="Times New Roman" w:cs="Times New Roman"/>
          <w:sz w:val="24"/>
          <w:szCs w:val="20"/>
          <w:lang w:eastAsia="ru-RU"/>
        </w:rPr>
        <w:t>ому</w:t>
      </w:r>
      <w:r w:rsidRPr="009E6A4F">
        <w:rPr>
          <w:rFonts w:ascii="Times New Roman" w:eastAsia="Times New Roman" w:hAnsi="Times New Roman" w:cs="Times New Roman"/>
          <w:sz w:val="24"/>
          <w:szCs w:val="20"/>
          <w:lang w:eastAsia="ru-RU"/>
        </w:rPr>
        <w:t xml:space="preserve"> налог</w:t>
      </w:r>
      <w:r w:rsidR="00C34009">
        <w:rPr>
          <w:rFonts w:ascii="Times New Roman" w:eastAsia="Times New Roman" w:hAnsi="Times New Roman" w:cs="Times New Roman"/>
          <w:sz w:val="24"/>
          <w:szCs w:val="20"/>
          <w:lang w:eastAsia="ru-RU"/>
        </w:rPr>
        <w:t>у</w:t>
      </w:r>
      <w:r w:rsidRPr="009E6A4F">
        <w:rPr>
          <w:rFonts w:ascii="Times New Roman" w:eastAsia="Times New Roman" w:hAnsi="Times New Roman" w:cs="Times New Roman"/>
          <w:sz w:val="24"/>
          <w:szCs w:val="20"/>
          <w:lang w:eastAsia="ru-RU"/>
        </w:rPr>
        <w:t xml:space="preserve"> (по обязательствам, возникшим до 1 января 2006 года), мобилизуем</w:t>
      </w:r>
      <w:r w:rsidR="00C34009">
        <w:rPr>
          <w:rFonts w:ascii="Times New Roman" w:eastAsia="Times New Roman" w:hAnsi="Times New Roman" w:cs="Times New Roman"/>
          <w:sz w:val="24"/>
          <w:szCs w:val="20"/>
          <w:lang w:eastAsia="ru-RU"/>
        </w:rPr>
        <w:t>ому</w:t>
      </w:r>
      <w:r w:rsidRPr="009E6A4F">
        <w:rPr>
          <w:rFonts w:ascii="Times New Roman" w:eastAsia="Times New Roman" w:hAnsi="Times New Roman" w:cs="Times New Roman"/>
          <w:sz w:val="24"/>
          <w:szCs w:val="20"/>
          <w:lang w:eastAsia="ru-RU"/>
        </w:rPr>
        <w:t xml:space="preserve"> на территориях городских округов</w:t>
      </w:r>
      <w:r w:rsidR="009E6A4F" w:rsidRPr="009E6A4F">
        <w:rPr>
          <w:rFonts w:ascii="Times New Roman" w:eastAsia="Times New Roman" w:hAnsi="Times New Roman" w:cs="Times New Roman"/>
          <w:sz w:val="24"/>
          <w:szCs w:val="20"/>
          <w:lang w:eastAsia="ru-RU"/>
        </w:rPr>
        <w:t xml:space="preserve"> (перерасчеты)</w:t>
      </w:r>
      <w:r w:rsidR="003E0560">
        <w:rPr>
          <w:rFonts w:ascii="Times New Roman" w:eastAsia="Times New Roman" w:hAnsi="Times New Roman" w:cs="Times New Roman"/>
          <w:sz w:val="24"/>
          <w:szCs w:val="20"/>
          <w:lang w:eastAsia="ru-RU"/>
        </w:rPr>
        <w:t xml:space="preserve"> </w:t>
      </w:r>
      <w:r w:rsidR="00C34009">
        <w:rPr>
          <w:rFonts w:ascii="Times New Roman" w:eastAsia="Times New Roman" w:hAnsi="Times New Roman" w:cs="Times New Roman"/>
          <w:sz w:val="24"/>
          <w:szCs w:val="20"/>
          <w:lang w:eastAsia="ru-RU"/>
        </w:rPr>
        <w:t>в</w:t>
      </w:r>
      <w:r w:rsidR="003E0560">
        <w:rPr>
          <w:rFonts w:ascii="Times New Roman" w:eastAsia="Times New Roman" w:hAnsi="Times New Roman" w:cs="Times New Roman"/>
          <w:sz w:val="24"/>
          <w:szCs w:val="20"/>
          <w:lang w:eastAsia="ru-RU"/>
        </w:rPr>
        <w:t xml:space="preserve"> сумме (-) 11 215,71 рублей</w:t>
      </w:r>
      <w:r w:rsidR="00C34009">
        <w:rPr>
          <w:rFonts w:ascii="Times New Roman" w:eastAsia="Times New Roman" w:hAnsi="Times New Roman" w:cs="Times New Roman"/>
          <w:sz w:val="24"/>
          <w:szCs w:val="20"/>
          <w:lang w:eastAsia="ru-RU"/>
        </w:rPr>
        <w:t>, поступили</w:t>
      </w:r>
      <w:r w:rsidR="003E0560">
        <w:rPr>
          <w:rFonts w:ascii="Times New Roman" w:eastAsia="Times New Roman" w:hAnsi="Times New Roman" w:cs="Times New Roman"/>
          <w:sz w:val="24"/>
          <w:szCs w:val="20"/>
          <w:lang w:eastAsia="ru-RU"/>
        </w:rPr>
        <w:t xml:space="preserve"> прочие местные налоги и сборы (по отмененным местным налогам и сборам) в сумме 22,69 рублей.</w:t>
      </w:r>
      <w:r w:rsidRPr="009E6A4F">
        <w:rPr>
          <w:rFonts w:ascii="Times New Roman" w:eastAsia="Times New Roman" w:hAnsi="Times New Roman" w:cs="Times New Roman"/>
          <w:sz w:val="24"/>
          <w:szCs w:val="20"/>
          <w:lang w:eastAsia="ru-RU"/>
        </w:rPr>
        <w:t xml:space="preserve"> </w:t>
      </w:r>
    </w:p>
    <w:p w14:paraId="11E0DCC8" w14:textId="77777777" w:rsidR="0092568E" w:rsidRPr="001F39F5"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1F39F5">
        <w:rPr>
          <w:rFonts w:ascii="Times New Roman" w:eastAsia="Times New Roman" w:hAnsi="Times New Roman" w:cs="Times New Roman"/>
          <w:b/>
          <w:sz w:val="24"/>
          <w:szCs w:val="20"/>
          <w:u w:val="single"/>
          <w:lang w:eastAsia="ru-RU"/>
        </w:rPr>
        <w:t>Неналоговые доходы</w:t>
      </w:r>
    </w:p>
    <w:p w14:paraId="7A828EFD" w14:textId="389951D7" w:rsidR="0092568E" w:rsidRDefault="0092568E" w:rsidP="0092568E">
      <w:pPr>
        <w:spacing w:after="0" w:line="240" w:lineRule="auto"/>
        <w:ind w:firstLine="567"/>
        <w:jc w:val="both"/>
        <w:rPr>
          <w:rFonts w:ascii="Times New Roman" w:eastAsia="Calibri" w:hAnsi="Times New Roman" w:cs="Times New Roman"/>
          <w:sz w:val="24"/>
          <w:szCs w:val="24"/>
        </w:rPr>
      </w:pPr>
      <w:r w:rsidRPr="001F39F5">
        <w:rPr>
          <w:rFonts w:ascii="Times New Roman" w:eastAsia="Calibri" w:hAnsi="Times New Roman" w:cs="Times New Roman"/>
          <w:sz w:val="24"/>
          <w:szCs w:val="24"/>
        </w:rPr>
        <w:t xml:space="preserve">Общая сумма поступивших </w:t>
      </w:r>
      <w:r w:rsidRPr="001F39F5">
        <w:rPr>
          <w:rFonts w:ascii="Times New Roman" w:eastAsia="Calibri" w:hAnsi="Times New Roman" w:cs="Times New Roman"/>
          <w:b/>
          <w:sz w:val="24"/>
          <w:szCs w:val="24"/>
        </w:rPr>
        <w:t>неналоговых доходов</w:t>
      </w:r>
      <w:r w:rsidRPr="001F39F5">
        <w:rPr>
          <w:rFonts w:ascii="Times New Roman" w:eastAsia="Calibri" w:hAnsi="Times New Roman" w:cs="Times New Roman"/>
          <w:sz w:val="24"/>
          <w:szCs w:val="24"/>
        </w:rPr>
        <w:t xml:space="preserve"> в 202</w:t>
      </w:r>
      <w:r w:rsidR="001F39F5" w:rsidRPr="001F39F5">
        <w:rPr>
          <w:rFonts w:ascii="Times New Roman" w:eastAsia="Calibri" w:hAnsi="Times New Roman" w:cs="Times New Roman"/>
          <w:sz w:val="24"/>
          <w:szCs w:val="24"/>
        </w:rPr>
        <w:t>2</w:t>
      </w:r>
      <w:r w:rsidRPr="001F39F5">
        <w:rPr>
          <w:rFonts w:ascii="Times New Roman" w:eastAsia="Calibri" w:hAnsi="Times New Roman" w:cs="Times New Roman"/>
          <w:sz w:val="24"/>
          <w:szCs w:val="24"/>
        </w:rPr>
        <w:t xml:space="preserve"> году составила </w:t>
      </w:r>
      <w:r w:rsidR="001F39F5" w:rsidRPr="001F39F5">
        <w:rPr>
          <w:rFonts w:ascii="Times New Roman" w:eastAsia="Calibri" w:hAnsi="Times New Roman" w:cs="Times New Roman"/>
          <w:sz w:val="24"/>
          <w:szCs w:val="24"/>
        </w:rPr>
        <w:t>529 464 140,06</w:t>
      </w:r>
      <w:r w:rsidRPr="001F39F5">
        <w:rPr>
          <w:rFonts w:ascii="Times New Roman" w:eastAsia="Calibri" w:hAnsi="Times New Roman" w:cs="Times New Roman"/>
          <w:sz w:val="24"/>
          <w:szCs w:val="24"/>
        </w:rPr>
        <w:t xml:space="preserve"> рублей или </w:t>
      </w:r>
      <w:r w:rsidR="00B76CD5" w:rsidRPr="001F39F5">
        <w:rPr>
          <w:rFonts w:ascii="Times New Roman" w:eastAsia="Calibri" w:hAnsi="Times New Roman" w:cs="Times New Roman"/>
          <w:sz w:val="24"/>
          <w:szCs w:val="24"/>
        </w:rPr>
        <w:t>1</w:t>
      </w:r>
      <w:r w:rsidR="001F39F5" w:rsidRPr="001F39F5">
        <w:rPr>
          <w:rFonts w:ascii="Times New Roman" w:eastAsia="Calibri" w:hAnsi="Times New Roman" w:cs="Times New Roman"/>
          <w:sz w:val="24"/>
          <w:szCs w:val="24"/>
        </w:rPr>
        <w:t>12,72</w:t>
      </w:r>
      <w:r w:rsidRPr="001F39F5">
        <w:rPr>
          <w:rFonts w:ascii="Times New Roman" w:eastAsia="Calibri" w:hAnsi="Times New Roman" w:cs="Times New Roman"/>
          <w:sz w:val="24"/>
          <w:szCs w:val="24"/>
        </w:rPr>
        <w:t xml:space="preserve"> % от уточненного плана.</w:t>
      </w:r>
      <w:r w:rsidRPr="001F39F5">
        <w:rPr>
          <w:rFonts w:ascii="Times New Roman" w:eastAsia="Calibri" w:hAnsi="Times New Roman" w:cs="Times New Roman"/>
          <w:i/>
          <w:sz w:val="24"/>
          <w:szCs w:val="24"/>
        </w:rPr>
        <w:t xml:space="preserve"> </w:t>
      </w:r>
      <w:r w:rsidRPr="001F39F5">
        <w:rPr>
          <w:rFonts w:ascii="Times New Roman" w:eastAsia="Calibri" w:hAnsi="Times New Roman" w:cs="Times New Roman"/>
          <w:sz w:val="24"/>
          <w:szCs w:val="24"/>
        </w:rPr>
        <w:t>По сравнению с 20</w:t>
      </w:r>
      <w:r w:rsidR="00B76CD5" w:rsidRPr="001F39F5">
        <w:rPr>
          <w:rFonts w:ascii="Times New Roman" w:eastAsia="Calibri" w:hAnsi="Times New Roman" w:cs="Times New Roman"/>
          <w:sz w:val="24"/>
          <w:szCs w:val="24"/>
        </w:rPr>
        <w:t>2</w:t>
      </w:r>
      <w:r w:rsidR="001F39F5" w:rsidRPr="001F39F5">
        <w:rPr>
          <w:rFonts w:ascii="Times New Roman" w:eastAsia="Calibri" w:hAnsi="Times New Roman" w:cs="Times New Roman"/>
          <w:sz w:val="24"/>
          <w:szCs w:val="24"/>
        </w:rPr>
        <w:t>1</w:t>
      </w:r>
      <w:r w:rsidRPr="001F39F5">
        <w:rPr>
          <w:rFonts w:ascii="Times New Roman" w:eastAsia="Calibri" w:hAnsi="Times New Roman" w:cs="Times New Roman"/>
          <w:sz w:val="24"/>
          <w:szCs w:val="24"/>
        </w:rPr>
        <w:t xml:space="preserve"> годом неналоговых доходов поступило </w:t>
      </w:r>
      <w:r w:rsidR="00B76CD5" w:rsidRPr="001F39F5">
        <w:rPr>
          <w:rFonts w:ascii="Times New Roman" w:eastAsia="Calibri" w:hAnsi="Times New Roman" w:cs="Times New Roman"/>
          <w:sz w:val="24"/>
          <w:szCs w:val="24"/>
        </w:rPr>
        <w:t>больше</w:t>
      </w:r>
      <w:r w:rsidRPr="001F39F5">
        <w:rPr>
          <w:rFonts w:ascii="Times New Roman" w:eastAsia="Calibri" w:hAnsi="Times New Roman" w:cs="Times New Roman"/>
          <w:sz w:val="24"/>
          <w:szCs w:val="24"/>
        </w:rPr>
        <w:t xml:space="preserve"> на 1</w:t>
      </w:r>
      <w:r w:rsidR="00B76CD5" w:rsidRPr="001F39F5">
        <w:rPr>
          <w:rFonts w:ascii="Times New Roman" w:eastAsia="Calibri" w:hAnsi="Times New Roman" w:cs="Times New Roman"/>
          <w:sz w:val="24"/>
          <w:szCs w:val="24"/>
        </w:rPr>
        <w:t>0</w:t>
      </w:r>
      <w:r w:rsidR="001F39F5" w:rsidRPr="001F39F5">
        <w:rPr>
          <w:rFonts w:ascii="Times New Roman" w:eastAsia="Calibri" w:hAnsi="Times New Roman" w:cs="Times New Roman"/>
          <w:sz w:val="24"/>
          <w:szCs w:val="24"/>
        </w:rPr>
        <w:t>5 007 195,99</w:t>
      </w:r>
      <w:r w:rsidRPr="001F39F5">
        <w:rPr>
          <w:rFonts w:ascii="Times New Roman" w:eastAsia="Calibri" w:hAnsi="Times New Roman" w:cs="Times New Roman"/>
          <w:sz w:val="24"/>
          <w:szCs w:val="24"/>
        </w:rPr>
        <w:t xml:space="preserve"> рублей (</w:t>
      </w:r>
      <w:r w:rsidR="001F39F5" w:rsidRPr="001F39F5">
        <w:rPr>
          <w:rFonts w:ascii="Times New Roman" w:eastAsia="Calibri" w:hAnsi="Times New Roman" w:cs="Times New Roman"/>
          <w:sz w:val="24"/>
          <w:szCs w:val="24"/>
        </w:rPr>
        <w:t>24,74</w:t>
      </w:r>
      <w:r w:rsidRPr="001F39F5">
        <w:rPr>
          <w:rFonts w:ascii="Times New Roman" w:eastAsia="Calibri" w:hAnsi="Times New Roman" w:cs="Times New Roman"/>
          <w:sz w:val="24"/>
          <w:szCs w:val="24"/>
        </w:rPr>
        <w:t xml:space="preserve"> %).</w:t>
      </w:r>
    </w:p>
    <w:p w14:paraId="2B0D4FCD" w14:textId="77777777" w:rsidR="009E4547" w:rsidRPr="00937EA1" w:rsidRDefault="009E4547" w:rsidP="009E4547">
      <w:pPr>
        <w:spacing w:after="0" w:line="240" w:lineRule="auto"/>
        <w:ind w:firstLine="567"/>
        <w:jc w:val="both"/>
        <w:rPr>
          <w:rFonts w:ascii="Times New Roman" w:eastAsia="Times New Roman" w:hAnsi="Times New Roman" w:cs="Times New Roman"/>
          <w:sz w:val="24"/>
          <w:szCs w:val="24"/>
          <w:lang w:eastAsia="ru-RU"/>
        </w:rPr>
      </w:pPr>
      <w:r w:rsidRPr="00937EA1">
        <w:rPr>
          <w:rFonts w:ascii="Times New Roman" w:eastAsia="Arial Unicode MS" w:hAnsi="Times New Roman" w:cs="Times New Roman"/>
          <w:sz w:val="24"/>
          <w:szCs w:val="24"/>
          <w:lang w:eastAsia="ru-RU"/>
        </w:rPr>
        <w:t>Основными бюджетообразующими неналоговыми доходами</w:t>
      </w:r>
      <w:r w:rsidRPr="00937EA1">
        <w:rPr>
          <w:rFonts w:ascii="Times New Roman" w:eastAsia="Arial Unicode MS" w:hAnsi="Times New Roman" w:cs="Times New Roman"/>
          <w:i/>
          <w:sz w:val="24"/>
          <w:szCs w:val="24"/>
          <w:lang w:eastAsia="ru-RU"/>
        </w:rPr>
        <w:t xml:space="preserve"> </w:t>
      </w:r>
      <w:r w:rsidRPr="00937EA1">
        <w:rPr>
          <w:rFonts w:ascii="Times New Roman" w:eastAsia="Arial Unicode MS" w:hAnsi="Times New Roman" w:cs="Times New Roman"/>
          <w:sz w:val="24"/>
          <w:szCs w:val="24"/>
          <w:lang w:eastAsia="ru-RU"/>
        </w:rPr>
        <w:t>являются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 прочие неналоговые доходы.</w:t>
      </w:r>
    </w:p>
    <w:p w14:paraId="7DB471CC" w14:textId="7235E345" w:rsidR="0092568E" w:rsidRPr="00425726" w:rsidRDefault="0092568E" w:rsidP="0092568E">
      <w:pPr>
        <w:spacing w:after="0" w:line="240" w:lineRule="auto"/>
        <w:ind w:firstLine="567"/>
        <w:jc w:val="both"/>
        <w:rPr>
          <w:rFonts w:ascii="Times New Roman" w:eastAsia="Calibri" w:hAnsi="Times New Roman" w:cs="Times New Roman"/>
          <w:sz w:val="24"/>
          <w:szCs w:val="24"/>
        </w:rPr>
      </w:pPr>
      <w:r w:rsidRPr="00425726">
        <w:rPr>
          <w:rFonts w:ascii="Times New Roman" w:eastAsia="Calibri" w:hAnsi="Times New Roman" w:cs="Times New Roman"/>
          <w:sz w:val="24"/>
          <w:szCs w:val="24"/>
        </w:rPr>
        <w:t>В то же время, общая сумма задолженности за 202</w:t>
      </w:r>
      <w:r w:rsidR="008307C9" w:rsidRPr="00425726">
        <w:rPr>
          <w:rFonts w:ascii="Times New Roman" w:eastAsia="Calibri" w:hAnsi="Times New Roman" w:cs="Times New Roman"/>
          <w:sz w:val="24"/>
          <w:szCs w:val="24"/>
        </w:rPr>
        <w:t>2</w:t>
      </w:r>
      <w:r w:rsidRPr="00425726">
        <w:rPr>
          <w:rFonts w:ascii="Times New Roman" w:eastAsia="Calibri" w:hAnsi="Times New Roman" w:cs="Times New Roman"/>
          <w:sz w:val="24"/>
          <w:szCs w:val="24"/>
        </w:rPr>
        <w:t xml:space="preserve"> год по неналоговым доходам увеличилась на </w:t>
      </w:r>
      <w:r w:rsidR="00425726" w:rsidRPr="00425726">
        <w:rPr>
          <w:rFonts w:ascii="Times New Roman" w:eastAsia="Calibri" w:hAnsi="Times New Roman" w:cs="Times New Roman"/>
          <w:sz w:val="24"/>
          <w:szCs w:val="24"/>
        </w:rPr>
        <w:t>1 524 216 116,45</w:t>
      </w:r>
      <w:r w:rsidRPr="00425726">
        <w:rPr>
          <w:rFonts w:ascii="Times New Roman" w:eastAsia="Calibri" w:hAnsi="Times New Roman" w:cs="Times New Roman"/>
          <w:sz w:val="24"/>
          <w:szCs w:val="24"/>
        </w:rPr>
        <w:t xml:space="preserve"> рублей (</w:t>
      </w:r>
      <w:r w:rsidR="00425726" w:rsidRPr="00425726">
        <w:rPr>
          <w:rFonts w:ascii="Times New Roman" w:eastAsia="Calibri" w:hAnsi="Times New Roman" w:cs="Times New Roman"/>
          <w:sz w:val="24"/>
          <w:szCs w:val="24"/>
        </w:rPr>
        <w:t>41,6</w:t>
      </w:r>
      <w:r w:rsidRPr="00425726">
        <w:rPr>
          <w:rFonts w:ascii="Times New Roman" w:eastAsia="Calibri" w:hAnsi="Times New Roman" w:cs="Times New Roman"/>
          <w:sz w:val="24"/>
          <w:szCs w:val="24"/>
        </w:rPr>
        <w:t xml:space="preserve"> %).</w:t>
      </w:r>
      <w:r w:rsidRPr="00425726">
        <w:rPr>
          <w:rFonts w:ascii="Times New Roman" w:eastAsia="Calibri" w:hAnsi="Times New Roman" w:cs="Times New Roman"/>
          <w:i/>
          <w:sz w:val="24"/>
          <w:szCs w:val="24"/>
        </w:rPr>
        <w:t xml:space="preserve"> </w:t>
      </w:r>
    </w:p>
    <w:p w14:paraId="2B3C8B9A" w14:textId="54F146F9" w:rsidR="0092568E" w:rsidRPr="001F39F5" w:rsidRDefault="0092568E" w:rsidP="0092568E">
      <w:pPr>
        <w:spacing w:before="120" w:after="0" w:line="240" w:lineRule="auto"/>
        <w:ind w:firstLine="567"/>
        <w:jc w:val="center"/>
        <w:rPr>
          <w:rFonts w:ascii="Times New Roman" w:eastAsia="Times New Roman" w:hAnsi="Times New Roman" w:cs="Times New Roman"/>
          <w:b/>
          <w:i/>
          <w:sz w:val="24"/>
          <w:szCs w:val="24"/>
          <w:lang w:eastAsia="ru-RU"/>
        </w:rPr>
      </w:pPr>
      <w:r w:rsidRPr="001F39F5">
        <w:rPr>
          <w:rFonts w:ascii="Times New Roman" w:eastAsia="Times New Roman" w:hAnsi="Times New Roman" w:cs="Times New Roman"/>
          <w:b/>
          <w:i/>
          <w:sz w:val="24"/>
          <w:szCs w:val="24"/>
          <w:lang w:eastAsia="ru-RU"/>
        </w:rPr>
        <w:t>Структура неналоговых доходов бюджета в 202</w:t>
      </w:r>
      <w:r w:rsidR="001F39F5" w:rsidRPr="001F39F5">
        <w:rPr>
          <w:rFonts w:ascii="Times New Roman" w:eastAsia="Times New Roman" w:hAnsi="Times New Roman" w:cs="Times New Roman"/>
          <w:b/>
          <w:i/>
          <w:sz w:val="24"/>
          <w:szCs w:val="24"/>
          <w:lang w:eastAsia="ru-RU"/>
        </w:rPr>
        <w:t>2</w:t>
      </w:r>
      <w:r w:rsidRPr="001F39F5">
        <w:rPr>
          <w:rFonts w:ascii="Times New Roman" w:eastAsia="Times New Roman" w:hAnsi="Times New Roman" w:cs="Times New Roman"/>
          <w:b/>
          <w:i/>
          <w:sz w:val="24"/>
          <w:szCs w:val="24"/>
          <w:lang w:eastAsia="ru-RU"/>
        </w:rPr>
        <w:t xml:space="preserve"> году (%)</w:t>
      </w:r>
    </w:p>
    <w:p w14:paraId="6CE57966" w14:textId="4B8F732E" w:rsidR="001F39F5" w:rsidRDefault="002F7AAA" w:rsidP="0092568E">
      <w:pPr>
        <w:spacing w:before="120" w:after="0" w:line="240" w:lineRule="auto"/>
        <w:ind w:firstLine="425"/>
        <w:jc w:val="both"/>
        <w:rPr>
          <w:rFonts w:ascii="Times New Roman" w:eastAsia="Calibri" w:hAnsi="Times New Roman" w:cs="Times New Roman"/>
          <w:i/>
          <w:color w:val="FF0000"/>
          <w:sz w:val="24"/>
          <w:szCs w:val="24"/>
        </w:rPr>
      </w:pPr>
      <w:r w:rsidRPr="00D73ABC">
        <w:rPr>
          <w:rFonts w:ascii="Consolas" w:eastAsia="Calibri" w:hAnsi="Consolas" w:cs="Times New Roman"/>
          <w:i/>
          <w:noProof/>
          <w:color w:val="FF0000"/>
          <w:sz w:val="21"/>
          <w:szCs w:val="21"/>
          <w:lang w:eastAsia="ru-RU"/>
        </w:rPr>
        <w:drawing>
          <wp:anchor distT="0" distB="0" distL="114300" distR="114300" simplePos="0" relativeHeight="251661312" behindDoc="0" locked="0" layoutInCell="1" allowOverlap="1" wp14:anchorId="783F80E4" wp14:editId="20D90D2A">
            <wp:simplePos x="0" y="0"/>
            <wp:positionH relativeFrom="column">
              <wp:posOffset>460375</wp:posOffset>
            </wp:positionH>
            <wp:positionV relativeFrom="paragraph">
              <wp:posOffset>12700</wp:posOffset>
            </wp:positionV>
            <wp:extent cx="4803140" cy="1997710"/>
            <wp:effectExtent l="0" t="0" r="16510" b="21590"/>
            <wp:wrapNone/>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CC46D4F" w14:textId="4FC4CA3D" w:rsidR="0092568E" w:rsidRPr="00D73ABC" w:rsidRDefault="0092568E" w:rsidP="0092568E">
      <w:pPr>
        <w:spacing w:before="120" w:after="0" w:line="240" w:lineRule="auto"/>
        <w:ind w:firstLine="425"/>
        <w:jc w:val="both"/>
        <w:rPr>
          <w:rFonts w:ascii="Times New Roman" w:eastAsia="Calibri" w:hAnsi="Times New Roman" w:cs="Times New Roman"/>
          <w:i/>
          <w:color w:val="FF0000"/>
          <w:sz w:val="24"/>
          <w:szCs w:val="24"/>
        </w:rPr>
      </w:pPr>
    </w:p>
    <w:p w14:paraId="26A24BCA" w14:textId="4F8AC8FB"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3B4240ED"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77C194F1"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587BE161"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23821B95"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5168F8B2"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4319AF23" w14:textId="77777777" w:rsidR="0092568E" w:rsidRPr="00D73ABC" w:rsidRDefault="0092568E" w:rsidP="0092568E">
      <w:pPr>
        <w:spacing w:before="120" w:after="0" w:line="240" w:lineRule="auto"/>
        <w:ind w:firstLine="567"/>
        <w:jc w:val="both"/>
        <w:rPr>
          <w:rFonts w:ascii="Times New Roman" w:eastAsia="Calibri" w:hAnsi="Times New Roman" w:cs="Times New Roman"/>
          <w:i/>
          <w:color w:val="FF0000"/>
          <w:sz w:val="18"/>
          <w:szCs w:val="18"/>
        </w:rPr>
      </w:pPr>
    </w:p>
    <w:p w14:paraId="4B60AFD3" w14:textId="77777777" w:rsidR="0092568E" w:rsidRPr="00B71A6D" w:rsidRDefault="0092568E" w:rsidP="0092568E">
      <w:pPr>
        <w:spacing w:before="120" w:after="0" w:line="240" w:lineRule="auto"/>
        <w:ind w:firstLine="567"/>
        <w:jc w:val="both"/>
        <w:rPr>
          <w:rFonts w:ascii="Times New Roman" w:eastAsia="Calibri" w:hAnsi="Times New Roman" w:cs="Times New Roman"/>
          <w:i/>
          <w:color w:val="FF0000"/>
          <w:sz w:val="16"/>
          <w:szCs w:val="16"/>
        </w:rPr>
      </w:pPr>
    </w:p>
    <w:p w14:paraId="62F6DB7C" w14:textId="77777777" w:rsidR="001F0052" w:rsidRDefault="001F0052" w:rsidP="001F0052">
      <w:pPr>
        <w:spacing w:after="0" w:line="240" w:lineRule="auto"/>
        <w:ind w:firstLine="567"/>
        <w:jc w:val="both"/>
        <w:rPr>
          <w:rFonts w:ascii="Times New Roman" w:eastAsia="Calibri" w:hAnsi="Times New Roman" w:cs="Times New Roman"/>
          <w:color w:val="FF0000"/>
          <w:sz w:val="24"/>
          <w:szCs w:val="24"/>
        </w:rPr>
      </w:pPr>
      <w:r w:rsidRPr="008307C9">
        <w:rPr>
          <w:rFonts w:ascii="Times New Roman" w:eastAsia="Calibri" w:hAnsi="Times New Roman" w:cs="Times New Roman"/>
          <w:sz w:val="24"/>
          <w:szCs w:val="24"/>
        </w:rPr>
        <w:t xml:space="preserve">На суммы поступлений неналоговых доходов в бюджет округа в 2022 году, а также на суммы задолженности, продолжали сказываться последствия неблагоприятной эпидемиологической обстановки, связанной с распространением новой коронавирусной инфекции, и действие предоставленных в связи с этим субъектам малого и среднего предпринимательства, некоммерческим организациям Артемовского городского округа мер </w:t>
      </w:r>
      <w:r w:rsidRPr="008307C9">
        <w:rPr>
          <w:rFonts w:ascii="Times New Roman" w:eastAsia="Calibri" w:hAnsi="Times New Roman" w:cs="Times New Roman"/>
          <w:sz w:val="24"/>
          <w:szCs w:val="24"/>
        </w:rPr>
        <w:lastRenderedPageBreak/>
        <w:t>поддержки в соответствии с решением Думы Артемовского городского округа от 30.04.2020 № 402 «Об обеспечении предоставления дополнительных мер поддержки субъектам малого и среднего предпринимательства и некоммерческим организациям»</w:t>
      </w:r>
      <w:r>
        <w:rPr>
          <w:rFonts w:ascii="Times New Roman" w:eastAsia="Calibri" w:hAnsi="Times New Roman" w:cs="Times New Roman"/>
          <w:sz w:val="24"/>
          <w:szCs w:val="24"/>
        </w:rPr>
        <w:t>. Отсрочки предоставлялись по договорам аренды земельных участков и по договорам аренды недвижимого имущества, находящегося в муниципальной собственности Артемовского городского округа.</w:t>
      </w:r>
    </w:p>
    <w:p w14:paraId="11D673AA" w14:textId="27254EC1" w:rsidR="0092568E" w:rsidRPr="001F39F5" w:rsidRDefault="0092568E" w:rsidP="0092568E">
      <w:pPr>
        <w:spacing w:after="0" w:line="240" w:lineRule="auto"/>
        <w:ind w:firstLine="567"/>
        <w:jc w:val="both"/>
        <w:rPr>
          <w:rFonts w:ascii="Times New Roman" w:eastAsia="Calibri" w:hAnsi="Times New Roman" w:cs="Times New Roman"/>
          <w:sz w:val="24"/>
          <w:szCs w:val="24"/>
        </w:rPr>
      </w:pPr>
      <w:r w:rsidRPr="001F39F5">
        <w:rPr>
          <w:rFonts w:ascii="Times New Roman" w:eastAsia="Calibri" w:hAnsi="Times New Roman" w:cs="Times New Roman"/>
          <w:bCs/>
          <w:iCs/>
          <w:sz w:val="24"/>
          <w:szCs w:val="24"/>
          <w:lang w:eastAsia="ru-RU"/>
        </w:rPr>
        <w:t xml:space="preserve">По подгруппе </w:t>
      </w:r>
      <w:r w:rsidRPr="001F39F5">
        <w:rPr>
          <w:rFonts w:ascii="Times New Roman" w:eastAsia="Calibri" w:hAnsi="Times New Roman" w:cs="Times New Roman"/>
          <w:b/>
          <w:bCs/>
          <w:iCs/>
          <w:sz w:val="24"/>
          <w:szCs w:val="24"/>
          <w:lang w:eastAsia="ru-RU"/>
        </w:rPr>
        <w:t>«доходы от использования имущества, находящегося в государственной и муниципальной собственности»</w:t>
      </w:r>
      <w:r w:rsidRPr="001F39F5">
        <w:rPr>
          <w:rFonts w:ascii="Times New Roman" w:eastAsia="Calibri" w:hAnsi="Times New Roman" w:cs="Times New Roman"/>
          <w:bCs/>
          <w:iCs/>
          <w:sz w:val="24"/>
          <w:szCs w:val="24"/>
          <w:lang w:eastAsia="ru-RU"/>
        </w:rPr>
        <w:t xml:space="preserve"> исполнение составило </w:t>
      </w:r>
      <w:r w:rsidR="00EC3C84" w:rsidRPr="001F39F5">
        <w:rPr>
          <w:rFonts w:ascii="Times New Roman" w:eastAsia="Calibri" w:hAnsi="Times New Roman" w:cs="Times New Roman"/>
          <w:bCs/>
          <w:iCs/>
          <w:sz w:val="24"/>
          <w:szCs w:val="24"/>
          <w:lang w:eastAsia="ru-RU"/>
        </w:rPr>
        <w:t>10</w:t>
      </w:r>
      <w:r w:rsidR="001F39F5" w:rsidRPr="001F39F5">
        <w:rPr>
          <w:rFonts w:ascii="Times New Roman" w:eastAsia="Calibri" w:hAnsi="Times New Roman" w:cs="Times New Roman"/>
          <w:bCs/>
          <w:iCs/>
          <w:sz w:val="24"/>
          <w:szCs w:val="24"/>
          <w:lang w:eastAsia="ru-RU"/>
        </w:rPr>
        <w:t>8</w:t>
      </w:r>
      <w:r w:rsidR="00EC3C84" w:rsidRPr="001F39F5">
        <w:rPr>
          <w:rFonts w:ascii="Times New Roman" w:eastAsia="Calibri" w:hAnsi="Times New Roman" w:cs="Times New Roman"/>
          <w:bCs/>
          <w:iCs/>
          <w:sz w:val="24"/>
          <w:szCs w:val="24"/>
          <w:lang w:eastAsia="ru-RU"/>
        </w:rPr>
        <w:t>,</w:t>
      </w:r>
      <w:r w:rsidR="001F39F5" w:rsidRPr="001F39F5">
        <w:rPr>
          <w:rFonts w:ascii="Times New Roman" w:eastAsia="Calibri" w:hAnsi="Times New Roman" w:cs="Times New Roman"/>
          <w:bCs/>
          <w:iCs/>
          <w:sz w:val="24"/>
          <w:szCs w:val="24"/>
          <w:lang w:eastAsia="ru-RU"/>
        </w:rPr>
        <w:t>85</w:t>
      </w:r>
      <w:r w:rsidRPr="001F39F5">
        <w:rPr>
          <w:rFonts w:ascii="Times New Roman" w:eastAsia="Calibri" w:hAnsi="Times New Roman" w:cs="Times New Roman"/>
          <w:bCs/>
          <w:iCs/>
          <w:sz w:val="24"/>
          <w:szCs w:val="24"/>
          <w:lang w:eastAsia="ru-RU"/>
        </w:rPr>
        <w:t xml:space="preserve"> % от годового плана (при уточненном плане </w:t>
      </w:r>
      <w:r w:rsidR="00BD2006">
        <w:rPr>
          <w:rFonts w:ascii="Times New Roman" w:eastAsia="Calibri" w:hAnsi="Times New Roman" w:cs="Times New Roman"/>
          <w:bCs/>
          <w:iCs/>
          <w:sz w:val="24"/>
          <w:szCs w:val="24"/>
          <w:lang w:eastAsia="ru-RU"/>
        </w:rPr>
        <w:t>201 209 434,91</w:t>
      </w:r>
      <w:r w:rsidRPr="001F39F5">
        <w:rPr>
          <w:rFonts w:ascii="Times New Roman" w:eastAsia="Calibri" w:hAnsi="Times New Roman" w:cs="Times New Roman"/>
          <w:bCs/>
          <w:iCs/>
          <w:sz w:val="24"/>
          <w:szCs w:val="24"/>
          <w:lang w:eastAsia="ru-RU"/>
        </w:rPr>
        <w:t xml:space="preserve"> рублей поступления составили               </w:t>
      </w:r>
      <w:r w:rsidR="001F39F5" w:rsidRPr="001F39F5">
        <w:rPr>
          <w:rFonts w:ascii="Times New Roman" w:eastAsia="Calibri" w:hAnsi="Times New Roman" w:cs="Times New Roman"/>
          <w:bCs/>
          <w:iCs/>
          <w:sz w:val="24"/>
          <w:szCs w:val="24"/>
          <w:lang w:eastAsia="ru-RU"/>
        </w:rPr>
        <w:t>2</w:t>
      </w:r>
      <w:r w:rsidR="00BD2006">
        <w:rPr>
          <w:rFonts w:ascii="Times New Roman" w:eastAsia="Calibri" w:hAnsi="Times New Roman" w:cs="Times New Roman"/>
          <w:bCs/>
          <w:iCs/>
          <w:sz w:val="24"/>
          <w:szCs w:val="24"/>
          <w:lang w:eastAsia="ru-RU"/>
        </w:rPr>
        <w:t>19 021 186,11</w:t>
      </w:r>
      <w:r w:rsidRPr="001F39F5">
        <w:rPr>
          <w:rFonts w:ascii="Times New Roman" w:eastAsia="Calibri" w:hAnsi="Times New Roman" w:cs="Times New Roman"/>
          <w:bCs/>
          <w:iCs/>
          <w:sz w:val="24"/>
          <w:szCs w:val="24"/>
          <w:lang w:eastAsia="ru-RU"/>
        </w:rPr>
        <w:t xml:space="preserve"> рублей).</w:t>
      </w:r>
      <w:r w:rsidRPr="001F39F5">
        <w:rPr>
          <w:rFonts w:ascii="Times New Roman" w:eastAsia="Calibri" w:hAnsi="Times New Roman" w:cs="Times New Roman"/>
          <w:i/>
          <w:sz w:val="24"/>
          <w:szCs w:val="24"/>
        </w:rPr>
        <w:t xml:space="preserve"> </w:t>
      </w:r>
      <w:r w:rsidRPr="001F39F5">
        <w:rPr>
          <w:rFonts w:ascii="Times New Roman" w:eastAsia="Calibri" w:hAnsi="Times New Roman" w:cs="Times New Roman"/>
          <w:sz w:val="24"/>
          <w:szCs w:val="24"/>
        </w:rPr>
        <w:t xml:space="preserve">Уточнение первоначального плана произведено на сумму </w:t>
      </w:r>
      <w:r w:rsidR="001F39F5" w:rsidRPr="001F39F5">
        <w:rPr>
          <w:rFonts w:ascii="Times New Roman" w:eastAsia="Calibri" w:hAnsi="Times New Roman" w:cs="Times New Roman"/>
          <w:sz w:val="24"/>
          <w:szCs w:val="24"/>
        </w:rPr>
        <w:t>40 779 714,91</w:t>
      </w:r>
      <w:r w:rsidRPr="001F39F5">
        <w:rPr>
          <w:rFonts w:ascii="Times New Roman" w:eastAsia="Calibri" w:hAnsi="Times New Roman" w:cs="Times New Roman"/>
          <w:sz w:val="24"/>
          <w:szCs w:val="24"/>
        </w:rPr>
        <w:t xml:space="preserve"> рублей в сторону у</w:t>
      </w:r>
      <w:r w:rsidR="00EC3C84" w:rsidRPr="001F39F5">
        <w:rPr>
          <w:rFonts w:ascii="Times New Roman" w:eastAsia="Calibri" w:hAnsi="Times New Roman" w:cs="Times New Roman"/>
          <w:sz w:val="24"/>
          <w:szCs w:val="24"/>
        </w:rPr>
        <w:t>величения</w:t>
      </w:r>
      <w:r w:rsidRPr="001F39F5">
        <w:rPr>
          <w:rFonts w:ascii="Times New Roman" w:eastAsia="Calibri" w:hAnsi="Times New Roman" w:cs="Times New Roman"/>
          <w:sz w:val="24"/>
          <w:szCs w:val="24"/>
        </w:rPr>
        <w:t>.</w:t>
      </w:r>
      <w:r w:rsidR="00C34009">
        <w:rPr>
          <w:rFonts w:ascii="Times New Roman" w:eastAsia="Calibri" w:hAnsi="Times New Roman" w:cs="Times New Roman"/>
          <w:sz w:val="24"/>
          <w:szCs w:val="24"/>
        </w:rPr>
        <w:t xml:space="preserve"> Уточненные плановые назначения перевыполнены на 17 811 751,20 рублей.</w:t>
      </w:r>
    </w:p>
    <w:p w14:paraId="6B1FF521" w14:textId="77777777" w:rsidR="0092568E" w:rsidRPr="001F39F5"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1F39F5">
        <w:rPr>
          <w:rFonts w:ascii="Times New Roman" w:eastAsia="Times New Roman" w:hAnsi="Times New Roman" w:cs="Times New Roman"/>
          <w:sz w:val="24"/>
          <w:szCs w:val="20"/>
          <w:lang w:eastAsia="ru-RU"/>
        </w:rPr>
        <w:t>В том числе по статьям исполнение плана характеризуется следующими данными:</w:t>
      </w:r>
    </w:p>
    <w:p w14:paraId="440BF1EB" w14:textId="512A9C9B" w:rsidR="0092568E" w:rsidRPr="00D65FC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65FC9">
        <w:rPr>
          <w:rFonts w:ascii="Times New Roman" w:eastAsia="Times New Roman" w:hAnsi="Times New Roman" w:cs="Times New Roman"/>
          <w:b/>
          <w:sz w:val="24"/>
          <w:szCs w:val="24"/>
          <w:lang w:eastAsia="ru-RU"/>
        </w:rPr>
        <w:t>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r w:rsidRPr="00D65FC9">
        <w:rPr>
          <w:rFonts w:ascii="Times New Roman" w:eastAsia="Times New Roman" w:hAnsi="Times New Roman" w:cs="Times New Roman"/>
          <w:sz w:val="24"/>
          <w:szCs w:val="24"/>
          <w:lang w:eastAsia="ru-RU"/>
        </w:rPr>
        <w:t xml:space="preserve"> поступило </w:t>
      </w:r>
      <w:r w:rsidR="00851098" w:rsidRPr="00D65FC9">
        <w:rPr>
          <w:rFonts w:ascii="Times New Roman" w:eastAsia="Times New Roman" w:hAnsi="Times New Roman" w:cs="Times New Roman"/>
          <w:sz w:val="24"/>
          <w:szCs w:val="24"/>
          <w:lang w:eastAsia="ru-RU"/>
        </w:rPr>
        <w:t>185 661 460,08</w:t>
      </w:r>
      <w:r w:rsidRPr="00D65FC9">
        <w:rPr>
          <w:rFonts w:ascii="Times New Roman" w:eastAsia="Times New Roman" w:hAnsi="Times New Roman" w:cs="Times New Roman"/>
          <w:sz w:val="24"/>
          <w:szCs w:val="24"/>
          <w:lang w:eastAsia="ru-RU"/>
        </w:rPr>
        <w:t xml:space="preserve"> рублей (на </w:t>
      </w:r>
      <w:r w:rsidR="00500E1F" w:rsidRPr="00D65FC9">
        <w:rPr>
          <w:rFonts w:ascii="Times New Roman" w:eastAsia="Times New Roman" w:hAnsi="Times New Roman" w:cs="Times New Roman"/>
          <w:sz w:val="24"/>
          <w:szCs w:val="24"/>
          <w:lang w:eastAsia="ru-RU"/>
        </w:rPr>
        <w:t xml:space="preserve">  </w:t>
      </w:r>
      <w:r w:rsidR="00D65FC9" w:rsidRPr="00D65FC9">
        <w:rPr>
          <w:rFonts w:ascii="Times New Roman" w:eastAsia="Times New Roman" w:hAnsi="Times New Roman" w:cs="Times New Roman"/>
          <w:sz w:val="24"/>
          <w:szCs w:val="24"/>
          <w:lang w:eastAsia="ru-RU"/>
        </w:rPr>
        <w:t>9,06</w:t>
      </w:r>
      <w:r w:rsidRPr="00D65FC9">
        <w:rPr>
          <w:rFonts w:ascii="Times New Roman" w:eastAsia="Times New Roman" w:hAnsi="Times New Roman" w:cs="Times New Roman"/>
          <w:sz w:val="24"/>
          <w:szCs w:val="24"/>
          <w:lang w:eastAsia="ru-RU"/>
        </w:rPr>
        <w:t xml:space="preserve"> % или </w:t>
      </w:r>
      <w:r w:rsidR="00D65FC9" w:rsidRPr="00D65FC9">
        <w:rPr>
          <w:rFonts w:ascii="Times New Roman" w:eastAsia="Times New Roman" w:hAnsi="Times New Roman" w:cs="Times New Roman"/>
          <w:sz w:val="24"/>
          <w:szCs w:val="24"/>
          <w:lang w:eastAsia="ru-RU"/>
        </w:rPr>
        <w:t>15 416 048,72</w:t>
      </w:r>
      <w:r w:rsidRPr="00D65FC9">
        <w:rPr>
          <w:rFonts w:ascii="Times New Roman" w:eastAsia="Times New Roman" w:hAnsi="Times New Roman" w:cs="Times New Roman"/>
          <w:sz w:val="24"/>
          <w:szCs w:val="24"/>
          <w:lang w:eastAsia="ru-RU"/>
        </w:rPr>
        <w:t xml:space="preserve"> рублей больше уточненного годового плана).</w:t>
      </w:r>
      <w:r w:rsidRPr="00D65FC9">
        <w:rPr>
          <w:rFonts w:ascii="Times New Roman" w:eastAsia="Times New Roman" w:hAnsi="Times New Roman" w:cs="Times New Roman"/>
          <w:i/>
          <w:sz w:val="24"/>
          <w:szCs w:val="24"/>
          <w:lang w:eastAsia="ru-RU"/>
        </w:rPr>
        <w:t xml:space="preserve"> </w:t>
      </w:r>
      <w:r w:rsidRPr="00D65FC9">
        <w:rPr>
          <w:rFonts w:ascii="Times New Roman" w:eastAsia="Times New Roman" w:hAnsi="Times New Roman" w:cs="Times New Roman"/>
          <w:sz w:val="24"/>
          <w:szCs w:val="24"/>
          <w:lang w:eastAsia="ru-RU"/>
        </w:rPr>
        <w:t>Превышение фактических поступлений над плановыми назначениями связано с погашением задолженности в большем объеме, чем прогнозировалось;</w:t>
      </w:r>
    </w:p>
    <w:p w14:paraId="194C92D3" w14:textId="2461F58A" w:rsidR="0092568E" w:rsidRPr="00D65FC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65FC9">
        <w:rPr>
          <w:rFonts w:ascii="Times New Roman" w:eastAsia="Times New Roman" w:hAnsi="Times New Roman" w:cs="Times New Roman"/>
          <w:b/>
          <w:sz w:val="24"/>
          <w:szCs w:val="24"/>
          <w:lang w:eastAsia="ru-RU"/>
        </w:rPr>
        <w:t>по доходам, получаемым в виде арендной платы, а также средств от продажи права на заключение договоров аренды за земли, находящиеся в собственности городских округов</w:t>
      </w:r>
      <w:r w:rsidRPr="00D65FC9">
        <w:rPr>
          <w:rFonts w:ascii="Times New Roman" w:eastAsia="Times New Roman" w:hAnsi="Times New Roman" w:cs="Times New Roman"/>
          <w:sz w:val="24"/>
          <w:szCs w:val="24"/>
          <w:lang w:eastAsia="ru-RU"/>
        </w:rPr>
        <w:t xml:space="preserve"> (за исключением земельных участков муниципальных бюджетных и автономных учреждений) поступило </w:t>
      </w:r>
      <w:r w:rsidR="00D65FC9" w:rsidRPr="00D65FC9">
        <w:rPr>
          <w:rFonts w:ascii="Times New Roman" w:eastAsia="Times New Roman" w:hAnsi="Times New Roman" w:cs="Times New Roman"/>
          <w:sz w:val="24"/>
          <w:szCs w:val="24"/>
          <w:lang w:eastAsia="ru-RU"/>
        </w:rPr>
        <w:t>504 870,39</w:t>
      </w:r>
      <w:r w:rsidRPr="00D65FC9">
        <w:rPr>
          <w:rFonts w:ascii="Times New Roman" w:eastAsia="Times New Roman" w:hAnsi="Times New Roman" w:cs="Times New Roman"/>
          <w:sz w:val="24"/>
          <w:szCs w:val="24"/>
          <w:lang w:eastAsia="ru-RU"/>
        </w:rPr>
        <w:t xml:space="preserve"> рублей, годовой план выполнен на </w:t>
      </w:r>
      <w:r w:rsidR="003E4E20" w:rsidRPr="00D65FC9">
        <w:rPr>
          <w:rFonts w:ascii="Times New Roman" w:eastAsia="Times New Roman" w:hAnsi="Times New Roman" w:cs="Times New Roman"/>
          <w:sz w:val="24"/>
          <w:szCs w:val="24"/>
          <w:lang w:eastAsia="ru-RU"/>
        </w:rPr>
        <w:t xml:space="preserve">                   </w:t>
      </w:r>
      <w:r w:rsidR="00D65FC9" w:rsidRPr="00D65FC9">
        <w:rPr>
          <w:rFonts w:ascii="Times New Roman" w:eastAsia="Times New Roman" w:hAnsi="Times New Roman" w:cs="Times New Roman"/>
          <w:sz w:val="24"/>
          <w:szCs w:val="24"/>
          <w:lang w:eastAsia="ru-RU"/>
        </w:rPr>
        <w:t>35,06</w:t>
      </w:r>
      <w:r w:rsidRPr="00D65FC9">
        <w:rPr>
          <w:rFonts w:ascii="Times New Roman" w:eastAsia="Times New Roman" w:hAnsi="Times New Roman" w:cs="Times New Roman"/>
          <w:sz w:val="24"/>
          <w:szCs w:val="24"/>
          <w:lang w:eastAsia="ru-RU"/>
        </w:rPr>
        <w:t xml:space="preserve"> % (уточненные назначения </w:t>
      </w:r>
      <w:r w:rsidR="003E4E20" w:rsidRPr="00D65FC9">
        <w:rPr>
          <w:rFonts w:ascii="Times New Roman" w:eastAsia="Times New Roman" w:hAnsi="Times New Roman" w:cs="Times New Roman"/>
          <w:sz w:val="24"/>
          <w:szCs w:val="24"/>
          <w:lang w:eastAsia="ru-RU"/>
        </w:rPr>
        <w:t>1 </w:t>
      </w:r>
      <w:r w:rsidR="00D65FC9" w:rsidRPr="00D65FC9">
        <w:rPr>
          <w:rFonts w:ascii="Times New Roman" w:eastAsia="Times New Roman" w:hAnsi="Times New Roman" w:cs="Times New Roman"/>
          <w:sz w:val="24"/>
          <w:szCs w:val="24"/>
          <w:lang w:eastAsia="ru-RU"/>
        </w:rPr>
        <w:t>440</w:t>
      </w:r>
      <w:r w:rsidR="003E4E20" w:rsidRPr="00D65FC9">
        <w:rPr>
          <w:rFonts w:ascii="Times New Roman" w:eastAsia="Times New Roman" w:hAnsi="Times New Roman" w:cs="Times New Roman"/>
          <w:sz w:val="24"/>
          <w:szCs w:val="24"/>
          <w:lang w:eastAsia="ru-RU"/>
        </w:rPr>
        <w:t> 000,</w:t>
      </w:r>
      <w:r w:rsidRPr="00D65FC9">
        <w:rPr>
          <w:rFonts w:ascii="Times New Roman" w:eastAsia="Times New Roman" w:hAnsi="Times New Roman" w:cs="Times New Roman"/>
          <w:sz w:val="24"/>
          <w:szCs w:val="24"/>
          <w:lang w:eastAsia="ru-RU"/>
        </w:rPr>
        <w:t>00 рублей).</w:t>
      </w:r>
      <w:r w:rsidR="003E4E20" w:rsidRPr="00D65FC9">
        <w:rPr>
          <w:rFonts w:ascii="Times New Roman" w:eastAsia="Times New Roman" w:hAnsi="Times New Roman" w:cs="Times New Roman"/>
          <w:sz w:val="24"/>
          <w:szCs w:val="24"/>
          <w:lang w:eastAsia="ru-RU"/>
        </w:rPr>
        <w:t xml:space="preserve"> Уточненный план </w:t>
      </w:r>
      <w:proofErr w:type="spellStart"/>
      <w:r w:rsidR="00D65FC9" w:rsidRPr="00D65FC9">
        <w:rPr>
          <w:rFonts w:ascii="Times New Roman" w:eastAsia="Times New Roman" w:hAnsi="Times New Roman" w:cs="Times New Roman"/>
          <w:sz w:val="24"/>
          <w:szCs w:val="24"/>
          <w:lang w:eastAsia="ru-RU"/>
        </w:rPr>
        <w:t>недо</w:t>
      </w:r>
      <w:r w:rsidR="003E4E20" w:rsidRPr="00D65FC9">
        <w:rPr>
          <w:rFonts w:ascii="Times New Roman" w:eastAsia="Times New Roman" w:hAnsi="Times New Roman" w:cs="Times New Roman"/>
          <w:sz w:val="24"/>
          <w:szCs w:val="24"/>
          <w:lang w:eastAsia="ru-RU"/>
        </w:rPr>
        <w:t>выполнен</w:t>
      </w:r>
      <w:proofErr w:type="spellEnd"/>
      <w:r w:rsidR="003E4E20" w:rsidRPr="00D65FC9">
        <w:rPr>
          <w:rFonts w:ascii="Times New Roman" w:eastAsia="Times New Roman" w:hAnsi="Times New Roman" w:cs="Times New Roman"/>
          <w:sz w:val="24"/>
          <w:szCs w:val="24"/>
          <w:lang w:eastAsia="ru-RU"/>
        </w:rPr>
        <w:t xml:space="preserve"> на </w:t>
      </w:r>
      <w:r w:rsidR="00D65FC9" w:rsidRPr="00D65FC9">
        <w:rPr>
          <w:rFonts w:ascii="Times New Roman" w:eastAsia="Times New Roman" w:hAnsi="Times New Roman" w:cs="Times New Roman"/>
          <w:sz w:val="24"/>
          <w:szCs w:val="24"/>
          <w:lang w:eastAsia="ru-RU"/>
        </w:rPr>
        <w:t xml:space="preserve">935 129,61 </w:t>
      </w:r>
      <w:r w:rsidR="003E4E20" w:rsidRPr="00D65FC9">
        <w:rPr>
          <w:rFonts w:ascii="Times New Roman" w:eastAsia="Times New Roman" w:hAnsi="Times New Roman" w:cs="Times New Roman"/>
          <w:sz w:val="24"/>
          <w:szCs w:val="24"/>
          <w:lang w:eastAsia="ru-RU"/>
        </w:rPr>
        <w:t xml:space="preserve">рублей, что обусловлено </w:t>
      </w:r>
      <w:r w:rsidR="00D65FC9" w:rsidRPr="00D65FC9">
        <w:rPr>
          <w:rFonts w:ascii="Times New Roman" w:eastAsia="Times New Roman" w:hAnsi="Times New Roman" w:cs="Times New Roman"/>
          <w:sz w:val="24"/>
          <w:szCs w:val="24"/>
          <w:lang w:eastAsia="ru-RU"/>
        </w:rPr>
        <w:t>отсутствием оплаты по договорам аренды</w:t>
      </w:r>
      <w:r w:rsidR="003E4E20" w:rsidRPr="00D65FC9">
        <w:rPr>
          <w:rFonts w:ascii="Times New Roman" w:eastAsia="Times New Roman" w:hAnsi="Times New Roman" w:cs="Times New Roman"/>
          <w:sz w:val="24"/>
          <w:szCs w:val="24"/>
          <w:lang w:eastAsia="ru-RU"/>
        </w:rPr>
        <w:t>;</w:t>
      </w:r>
    </w:p>
    <w:p w14:paraId="6245C3E4" w14:textId="334F1950" w:rsidR="0092568E" w:rsidRPr="00CF25CA"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65FC9">
        <w:rPr>
          <w:rFonts w:ascii="Times New Roman" w:eastAsia="Times New Roman" w:hAnsi="Times New Roman" w:cs="Times New Roman"/>
          <w:b/>
          <w:sz w:val="24"/>
          <w:szCs w:val="24"/>
          <w:lang w:eastAsia="ru-RU"/>
        </w:rPr>
        <w:t>по доходам от использования имущества, находящегося в собственности городских округов (аренда имущества казны)</w:t>
      </w:r>
      <w:r w:rsidRPr="00D65FC9">
        <w:rPr>
          <w:rFonts w:ascii="Times New Roman" w:eastAsia="Times New Roman" w:hAnsi="Times New Roman" w:cs="Times New Roman"/>
          <w:sz w:val="24"/>
          <w:szCs w:val="24"/>
          <w:lang w:eastAsia="ru-RU"/>
        </w:rPr>
        <w:t xml:space="preserve">, </w:t>
      </w:r>
      <w:r w:rsidRPr="00247182">
        <w:rPr>
          <w:rFonts w:ascii="Times New Roman" w:eastAsia="Times New Roman" w:hAnsi="Times New Roman" w:cs="Times New Roman"/>
          <w:sz w:val="24"/>
          <w:szCs w:val="24"/>
          <w:lang w:eastAsia="ru-RU"/>
        </w:rPr>
        <w:t xml:space="preserve">поступило </w:t>
      </w:r>
      <w:r w:rsidR="00247182" w:rsidRPr="00247182">
        <w:rPr>
          <w:rFonts w:ascii="Times New Roman" w:eastAsia="Times New Roman" w:hAnsi="Times New Roman" w:cs="Times New Roman"/>
          <w:sz w:val="24"/>
          <w:szCs w:val="24"/>
          <w:lang w:eastAsia="ru-RU"/>
        </w:rPr>
        <w:t>10 644 273,99</w:t>
      </w:r>
      <w:r w:rsidRPr="00247182">
        <w:rPr>
          <w:rFonts w:ascii="Times New Roman" w:eastAsia="Times New Roman" w:hAnsi="Times New Roman" w:cs="Times New Roman"/>
          <w:sz w:val="24"/>
          <w:szCs w:val="24"/>
          <w:lang w:eastAsia="ru-RU"/>
        </w:rPr>
        <w:t xml:space="preserve"> рублей или </w:t>
      </w:r>
      <w:r w:rsidR="001F0052">
        <w:rPr>
          <w:rFonts w:ascii="Times New Roman" w:eastAsia="Times New Roman" w:hAnsi="Times New Roman" w:cs="Times New Roman"/>
          <w:sz w:val="24"/>
          <w:szCs w:val="24"/>
          <w:lang w:eastAsia="ru-RU"/>
        </w:rPr>
        <w:t xml:space="preserve">               </w:t>
      </w:r>
      <w:r w:rsidR="00247182" w:rsidRPr="00247182">
        <w:rPr>
          <w:rFonts w:ascii="Times New Roman" w:eastAsia="Times New Roman" w:hAnsi="Times New Roman" w:cs="Times New Roman"/>
          <w:sz w:val="24"/>
          <w:szCs w:val="24"/>
          <w:lang w:eastAsia="ru-RU"/>
        </w:rPr>
        <w:t>108,44</w:t>
      </w:r>
      <w:r w:rsidRPr="00247182">
        <w:rPr>
          <w:rFonts w:ascii="Times New Roman" w:eastAsia="Times New Roman" w:hAnsi="Times New Roman" w:cs="Times New Roman"/>
          <w:sz w:val="24"/>
          <w:szCs w:val="24"/>
          <w:lang w:eastAsia="ru-RU"/>
        </w:rPr>
        <w:t xml:space="preserve"> % от годового плана</w:t>
      </w:r>
      <w:r w:rsidR="00956BFC" w:rsidRPr="00247182">
        <w:rPr>
          <w:rFonts w:ascii="Times New Roman" w:eastAsia="Times New Roman" w:hAnsi="Times New Roman" w:cs="Times New Roman"/>
          <w:sz w:val="24"/>
          <w:szCs w:val="24"/>
          <w:lang w:eastAsia="ru-RU"/>
        </w:rPr>
        <w:t xml:space="preserve"> (9 </w:t>
      </w:r>
      <w:r w:rsidR="00247182" w:rsidRPr="00247182">
        <w:rPr>
          <w:rFonts w:ascii="Times New Roman" w:eastAsia="Times New Roman" w:hAnsi="Times New Roman" w:cs="Times New Roman"/>
          <w:sz w:val="24"/>
          <w:szCs w:val="24"/>
          <w:lang w:eastAsia="ru-RU"/>
        </w:rPr>
        <w:t>816</w:t>
      </w:r>
      <w:r w:rsidR="00956BFC" w:rsidRPr="00247182">
        <w:rPr>
          <w:rFonts w:ascii="Times New Roman" w:eastAsia="Times New Roman" w:hAnsi="Times New Roman" w:cs="Times New Roman"/>
          <w:sz w:val="24"/>
          <w:szCs w:val="24"/>
          <w:lang w:eastAsia="ru-RU"/>
        </w:rPr>
        <w:t> 000,00 рублей)</w:t>
      </w:r>
      <w:r w:rsidRPr="00247182">
        <w:rPr>
          <w:rFonts w:ascii="Times New Roman" w:eastAsia="Times New Roman" w:hAnsi="Times New Roman" w:cs="Times New Roman"/>
          <w:sz w:val="24"/>
          <w:szCs w:val="24"/>
          <w:lang w:eastAsia="ru-RU"/>
        </w:rPr>
        <w:t>.</w:t>
      </w:r>
      <w:r w:rsidRPr="00D73ABC">
        <w:rPr>
          <w:rFonts w:ascii="Times New Roman" w:eastAsia="Times New Roman" w:hAnsi="Times New Roman" w:cs="Times New Roman"/>
          <w:i/>
          <w:color w:val="FF0000"/>
          <w:sz w:val="24"/>
          <w:szCs w:val="24"/>
          <w:lang w:eastAsia="ru-RU"/>
        </w:rPr>
        <w:t xml:space="preserve"> </w:t>
      </w:r>
      <w:r w:rsidR="006C7FBE" w:rsidRPr="00CF25CA">
        <w:rPr>
          <w:rFonts w:ascii="Times New Roman" w:eastAsia="Times New Roman" w:hAnsi="Times New Roman" w:cs="Times New Roman"/>
          <w:sz w:val="24"/>
          <w:szCs w:val="24"/>
          <w:lang w:eastAsia="ru-RU"/>
        </w:rPr>
        <w:t>П</w:t>
      </w:r>
      <w:r w:rsidRPr="00CF25CA">
        <w:rPr>
          <w:rFonts w:ascii="Times New Roman" w:eastAsia="Times New Roman" w:hAnsi="Times New Roman" w:cs="Times New Roman"/>
          <w:sz w:val="24"/>
          <w:szCs w:val="24"/>
          <w:lang w:eastAsia="ru-RU"/>
        </w:rPr>
        <w:t>лан</w:t>
      </w:r>
      <w:r w:rsidR="006C7FBE" w:rsidRPr="00CF25CA">
        <w:rPr>
          <w:rFonts w:ascii="Times New Roman" w:eastAsia="Times New Roman" w:hAnsi="Times New Roman" w:cs="Times New Roman"/>
          <w:sz w:val="24"/>
          <w:szCs w:val="24"/>
          <w:lang w:eastAsia="ru-RU"/>
        </w:rPr>
        <w:t xml:space="preserve"> </w:t>
      </w:r>
      <w:r w:rsidR="00247182" w:rsidRPr="00CF25CA">
        <w:rPr>
          <w:rFonts w:ascii="Times New Roman" w:eastAsia="Times New Roman" w:hAnsi="Times New Roman" w:cs="Times New Roman"/>
          <w:sz w:val="24"/>
          <w:szCs w:val="24"/>
          <w:lang w:eastAsia="ru-RU"/>
        </w:rPr>
        <w:t>пере</w:t>
      </w:r>
      <w:r w:rsidR="006C7FBE" w:rsidRPr="00CF25CA">
        <w:rPr>
          <w:rFonts w:ascii="Times New Roman" w:eastAsia="Times New Roman" w:hAnsi="Times New Roman" w:cs="Times New Roman"/>
          <w:sz w:val="24"/>
          <w:szCs w:val="24"/>
          <w:lang w:eastAsia="ru-RU"/>
        </w:rPr>
        <w:t xml:space="preserve">выполнен на </w:t>
      </w:r>
      <w:r w:rsidR="00CF25CA" w:rsidRPr="00CF25CA">
        <w:rPr>
          <w:rFonts w:ascii="Times New Roman" w:eastAsia="Times New Roman" w:hAnsi="Times New Roman" w:cs="Times New Roman"/>
          <w:sz w:val="24"/>
          <w:szCs w:val="24"/>
          <w:lang w:eastAsia="ru-RU"/>
        </w:rPr>
        <w:t>828 273,99</w:t>
      </w:r>
      <w:r w:rsidRPr="00CF25CA">
        <w:rPr>
          <w:rFonts w:ascii="Times New Roman" w:eastAsia="Times New Roman" w:hAnsi="Times New Roman" w:cs="Times New Roman"/>
          <w:sz w:val="24"/>
          <w:szCs w:val="24"/>
          <w:lang w:eastAsia="ru-RU"/>
        </w:rPr>
        <w:t xml:space="preserve"> рублей</w:t>
      </w:r>
      <w:r w:rsidR="006C7FBE" w:rsidRPr="00CF25CA">
        <w:rPr>
          <w:rFonts w:ascii="Times New Roman" w:eastAsia="Times New Roman" w:hAnsi="Times New Roman" w:cs="Times New Roman"/>
          <w:sz w:val="24"/>
          <w:szCs w:val="24"/>
          <w:lang w:eastAsia="ru-RU"/>
        </w:rPr>
        <w:t xml:space="preserve">, что связано с </w:t>
      </w:r>
      <w:r w:rsidR="00CF25CA" w:rsidRPr="00CF25CA">
        <w:rPr>
          <w:rFonts w:ascii="Times New Roman" w:eastAsia="Times New Roman" w:hAnsi="Times New Roman" w:cs="Times New Roman"/>
          <w:sz w:val="24"/>
          <w:szCs w:val="24"/>
          <w:lang w:eastAsia="ru-RU"/>
        </w:rPr>
        <w:t>поступлением задолженности</w:t>
      </w:r>
      <w:r w:rsidR="006C7FBE" w:rsidRPr="00CF25CA">
        <w:rPr>
          <w:rFonts w:ascii="Times New Roman" w:eastAsia="Times New Roman" w:hAnsi="Times New Roman" w:cs="Times New Roman"/>
          <w:sz w:val="24"/>
          <w:szCs w:val="24"/>
          <w:lang w:eastAsia="ru-RU"/>
        </w:rPr>
        <w:t xml:space="preserve"> по договорам аренды имущества</w:t>
      </w:r>
      <w:r w:rsidR="00CF25CA" w:rsidRPr="00CF25CA">
        <w:rPr>
          <w:rFonts w:ascii="Times New Roman" w:eastAsia="Times New Roman" w:hAnsi="Times New Roman" w:cs="Times New Roman"/>
          <w:sz w:val="24"/>
          <w:szCs w:val="24"/>
          <w:lang w:eastAsia="ru-RU"/>
        </w:rPr>
        <w:t xml:space="preserve"> в большем объеме, чем планировалось</w:t>
      </w:r>
      <w:r w:rsidR="006C7FBE" w:rsidRPr="00CF25CA">
        <w:rPr>
          <w:rFonts w:ascii="Times New Roman" w:eastAsia="Times New Roman" w:hAnsi="Times New Roman" w:cs="Times New Roman"/>
          <w:sz w:val="24"/>
          <w:szCs w:val="24"/>
          <w:lang w:eastAsia="ru-RU"/>
        </w:rPr>
        <w:t>;</w:t>
      </w:r>
      <w:r w:rsidRPr="00CF25CA">
        <w:rPr>
          <w:rFonts w:ascii="Times New Roman" w:eastAsia="Times New Roman" w:hAnsi="Times New Roman" w:cs="Times New Roman"/>
          <w:sz w:val="24"/>
          <w:szCs w:val="24"/>
          <w:lang w:eastAsia="ru-RU"/>
        </w:rPr>
        <w:t xml:space="preserve"> </w:t>
      </w:r>
    </w:p>
    <w:p w14:paraId="2978E3D6" w14:textId="5D2ABC10" w:rsidR="0092568E" w:rsidRPr="00D65FC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65FC9">
        <w:rPr>
          <w:rFonts w:ascii="Times New Roman" w:eastAsia="Times New Roman" w:hAnsi="Times New Roman" w:cs="Times New Roman"/>
          <w:b/>
          <w:sz w:val="24"/>
          <w:szCs w:val="24"/>
          <w:lang w:eastAsia="ru-RU"/>
        </w:rPr>
        <w:t>по доходам от сдачи в аренду имущества, находящегося в оперативном управлении органов управления городских округов и созданных ими учреждений</w:t>
      </w:r>
      <w:r w:rsidRPr="00D65FC9">
        <w:rPr>
          <w:rFonts w:ascii="Times New Roman" w:eastAsia="Times New Roman" w:hAnsi="Times New Roman" w:cs="Times New Roman"/>
          <w:sz w:val="24"/>
          <w:szCs w:val="24"/>
          <w:lang w:eastAsia="ru-RU"/>
        </w:rPr>
        <w:t xml:space="preserve"> </w:t>
      </w:r>
      <w:r w:rsidRPr="00D65FC9">
        <w:rPr>
          <w:rFonts w:ascii="Times New Roman" w:eastAsia="Times New Roman" w:hAnsi="Times New Roman" w:cs="Times New Roman"/>
          <w:b/>
          <w:sz w:val="24"/>
          <w:szCs w:val="24"/>
          <w:lang w:eastAsia="ru-RU"/>
        </w:rPr>
        <w:t>(за исключением имущества бюджетных и автономных учреждений)</w:t>
      </w:r>
      <w:r w:rsidRPr="00D65FC9">
        <w:rPr>
          <w:rFonts w:ascii="Times New Roman" w:eastAsia="Times New Roman" w:hAnsi="Times New Roman" w:cs="Times New Roman"/>
          <w:sz w:val="24"/>
          <w:szCs w:val="24"/>
          <w:lang w:eastAsia="ru-RU"/>
        </w:rPr>
        <w:t xml:space="preserve"> поступило </w:t>
      </w:r>
      <w:r w:rsidR="006C7FBE" w:rsidRPr="00D65FC9">
        <w:rPr>
          <w:rFonts w:ascii="Times New Roman" w:eastAsia="Times New Roman" w:hAnsi="Times New Roman" w:cs="Times New Roman"/>
          <w:sz w:val="24"/>
          <w:szCs w:val="24"/>
          <w:lang w:eastAsia="ru-RU"/>
        </w:rPr>
        <w:t>10</w:t>
      </w:r>
      <w:r w:rsidR="00D65FC9" w:rsidRPr="00D65FC9">
        <w:rPr>
          <w:rFonts w:ascii="Times New Roman" w:eastAsia="Times New Roman" w:hAnsi="Times New Roman" w:cs="Times New Roman"/>
          <w:sz w:val="24"/>
          <w:szCs w:val="24"/>
          <w:lang w:eastAsia="ru-RU"/>
        </w:rPr>
        <w:t> 956 300,20</w:t>
      </w:r>
      <w:r w:rsidRPr="00D65FC9">
        <w:rPr>
          <w:rFonts w:ascii="Times New Roman" w:eastAsia="Times New Roman" w:hAnsi="Times New Roman" w:cs="Times New Roman"/>
          <w:sz w:val="24"/>
          <w:szCs w:val="24"/>
          <w:lang w:eastAsia="ru-RU"/>
        </w:rPr>
        <w:t xml:space="preserve"> рублей, что составило </w:t>
      </w:r>
      <w:r w:rsidR="00D65FC9" w:rsidRPr="00D65FC9">
        <w:rPr>
          <w:rFonts w:ascii="Times New Roman" w:eastAsia="Times New Roman" w:hAnsi="Times New Roman" w:cs="Times New Roman"/>
          <w:sz w:val="24"/>
          <w:szCs w:val="24"/>
          <w:lang w:eastAsia="ru-RU"/>
        </w:rPr>
        <w:t>122,87</w:t>
      </w:r>
      <w:r w:rsidRPr="00D65FC9">
        <w:rPr>
          <w:rFonts w:ascii="Times New Roman" w:eastAsia="Times New Roman" w:hAnsi="Times New Roman" w:cs="Times New Roman"/>
          <w:sz w:val="24"/>
          <w:szCs w:val="24"/>
          <w:lang w:eastAsia="ru-RU"/>
        </w:rPr>
        <w:t xml:space="preserve"> % от уточненного плана (</w:t>
      </w:r>
      <w:r w:rsidR="00D65FC9" w:rsidRPr="00D65FC9">
        <w:rPr>
          <w:rFonts w:ascii="Times New Roman" w:eastAsia="Times New Roman" w:hAnsi="Times New Roman" w:cs="Times New Roman"/>
          <w:sz w:val="24"/>
          <w:szCs w:val="24"/>
          <w:lang w:eastAsia="ru-RU"/>
        </w:rPr>
        <w:t>8 917 184,64</w:t>
      </w:r>
      <w:r w:rsidRPr="00D65FC9">
        <w:rPr>
          <w:rFonts w:ascii="Times New Roman" w:eastAsia="Times New Roman" w:hAnsi="Times New Roman" w:cs="Times New Roman"/>
          <w:sz w:val="24"/>
          <w:szCs w:val="24"/>
          <w:lang w:eastAsia="ru-RU"/>
        </w:rPr>
        <w:t xml:space="preserve"> рублей).</w:t>
      </w:r>
      <w:r w:rsidRPr="00D65FC9">
        <w:rPr>
          <w:rFonts w:ascii="Times New Roman" w:eastAsia="Times New Roman" w:hAnsi="Times New Roman" w:cs="Times New Roman"/>
          <w:i/>
          <w:sz w:val="24"/>
          <w:szCs w:val="24"/>
          <w:lang w:eastAsia="ru-RU"/>
        </w:rPr>
        <w:t xml:space="preserve"> </w:t>
      </w:r>
      <w:r w:rsidR="006C7FBE" w:rsidRPr="00D65FC9">
        <w:rPr>
          <w:rFonts w:ascii="Times New Roman" w:eastAsia="Times New Roman" w:hAnsi="Times New Roman" w:cs="Times New Roman"/>
          <w:sz w:val="24"/>
          <w:szCs w:val="24"/>
          <w:lang w:eastAsia="ru-RU"/>
        </w:rPr>
        <w:t xml:space="preserve">План перевыполнен на </w:t>
      </w:r>
      <w:r w:rsidR="00D65FC9" w:rsidRPr="00D65FC9">
        <w:rPr>
          <w:rFonts w:ascii="Times New Roman" w:eastAsia="Times New Roman" w:hAnsi="Times New Roman" w:cs="Times New Roman"/>
          <w:sz w:val="24"/>
          <w:szCs w:val="24"/>
          <w:lang w:eastAsia="ru-RU"/>
        </w:rPr>
        <w:t>2 039 115,56</w:t>
      </w:r>
      <w:r w:rsidR="00640056" w:rsidRPr="00D65FC9">
        <w:rPr>
          <w:rFonts w:ascii="Times New Roman" w:eastAsia="Times New Roman" w:hAnsi="Times New Roman" w:cs="Times New Roman"/>
          <w:sz w:val="24"/>
          <w:szCs w:val="24"/>
          <w:lang w:eastAsia="ru-RU"/>
        </w:rPr>
        <w:t xml:space="preserve"> рублей. </w:t>
      </w:r>
      <w:r w:rsidRPr="00D65FC9">
        <w:rPr>
          <w:rFonts w:ascii="Times New Roman" w:eastAsia="Times New Roman" w:hAnsi="Times New Roman" w:cs="Times New Roman"/>
          <w:sz w:val="24"/>
          <w:szCs w:val="24"/>
          <w:lang w:eastAsia="ru-RU"/>
        </w:rPr>
        <w:t>Перевыполнение плана связано с внесением некоторыми арендаторами авансовых платежей за 1 квартал 202</w:t>
      </w:r>
      <w:r w:rsidR="00D65FC9" w:rsidRPr="00D65FC9">
        <w:rPr>
          <w:rFonts w:ascii="Times New Roman" w:eastAsia="Times New Roman" w:hAnsi="Times New Roman" w:cs="Times New Roman"/>
          <w:sz w:val="24"/>
          <w:szCs w:val="24"/>
          <w:lang w:eastAsia="ru-RU"/>
        </w:rPr>
        <w:t>3</w:t>
      </w:r>
      <w:r w:rsidRPr="00D65FC9">
        <w:rPr>
          <w:rFonts w:ascii="Times New Roman" w:eastAsia="Times New Roman" w:hAnsi="Times New Roman" w:cs="Times New Roman"/>
          <w:sz w:val="24"/>
          <w:szCs w:val="24"/>
          <w:lang w:eastAsia="ru-RU"/>
        </w:rPr>
        <w:t xml:space="preserve"> года в декабре 202</w:t>
      </w:r>
      <w:r w:rsidR="00D65FC9" w:rsidRPr="00D65FC9">
        <w:rPr>
          <w:rFonts w:ascii="Times New Roman" w:eastAsia="Times New Roman" w:hAnsi="Times New Roman" w:cs="Times New Roman"/>
          <w:sz w:val="24"/>
          <w:szCs w:val="24"/>
          <w:lang w:eastAsia="ru-RU"/>
        </w:rPr>
        <w:t>2</w:t>
      </w:r>
      <w:r w:rsidRPr="00D65FC9">
        <w:rPr>
          <w:rFonts w:ascii="Times New Roman" w:eastAsia="Times New Roman" w:hAnsi="Times New Roman" w:cs="Times New Roman"/>
          <w:sz w:val="24"/>
          <w:szCs w:val="24"/>
          <w:lang w:eastAsia="ru-RU"/>
        </w:rPr>
        <w:t xml:space="preserve"> года, а также </w:t>
      </w:r>
      <w:r w:rsidR="00392899" w:rsidRPr="00D65FC9">
        <w:rPr>
          <w:rFonts w:ascii="Times New Roman" w:eastAsia="Times New Roman" w:hAnsi="Times New Roman" w:cs="Times New Roman"/>
          <w:sz w:val="24"/>
          <w:szCs w:val="24"/>
          <w:lang w:eastAsia="ru-RU"/>
        </w:rPr>
        <w:t xml:space="preserve">погашением задолженности </w:t>
      </w:r>
      <w:r w:rsidR="00D65FC9" w:rsidRPr="00D65FC9">
        <w:rPr>
          <w:rFonts w:ascii="Times New Roman" w:eastAsia="Times New Roman" w:hAnsi="Times New Roman" w:cs="Times New Roman"/>
          <w:sz w:val="24"/>
          <w:szCs w:val="24"/>
          <w:lang w:eastAsia="ru-RU"/>
        </w:rPr>
        <w:t>рядом арендаторов</w:t>
      </w:r>
      <w:r w:rsidRPr="00D65FC9">
        <w:rPr>
          <w:rFonts w:ascii="Times New Roman" w:eastAsia="Times New Roman" w:hAnsi="Times New Roman" w:cs="Times New Roman"/>
          <w:sz w:val="24"/>
          <w:szCs w:val="24"/>
          <w:lang w:eastAsia="ru-RU"/>
        </w:rPr>
        <w:t>;</w:t>
      </w:r>
    </w:p>
    <w:p w14:paraId="1DC952B3" w14:textId="780FCA99" w:rsidR="0092568E"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3E0560">
        <w:rPr>
          <w:rFonts w:ascii="Times New Roman" w:eastAsia="Times New Roman" w:hAnsi="Times New Roman" w:cs="Times New Roman"/>
          <w:b/>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w:t>
      </w:r>
      <w:r w:rsidRPr="003E0560">
        <w:rPr>
          <w:rFonts w:ascii="Times New Roman" w:eastAsia="Times New Roman" w:hAnsi="Times New Roman" w:cs="Times New Roman"/>
          <w:sz w:val="24"/>
          <w:szCs w:val="24"/>
          <w:lang w:eastAsia="ru-RU"/>
        </w:rPr>
        <w:t xml:space="preserve">поступила в сумме </w:t>
      </w:r>
      <w:r w:rsidR="003E0560" w:rsidRPr="003E0560">
        <w:rPr>
          <w:rFonts w:ascii="Times New Roman" w:eastAsia="Times New Roman" w:hAnsi="Times New Roman" w:cs="Times New Roman"/>
          <w:sz w:val="24"/>
          <w:szCs w:val="24"/>
          <w:lang w:eastAsia="ru-RU"/>
        </w:rPr>
        <w:t>6 487,46</w:t>
      </w:r>
      <w:r w:rsidRPr="003E0560">
        <w:rPr>
          <w:rFonts w:ascii="Times New Roman" w:eastAsia="Times New Roman" w:hAnsi="Times New Roman" w:cs="Times New Roman"/>
          <w:sz w:val="24"/>
          <w:szCs w:val="24"/>
          <w:lang w:eastAsia="ru-RU"/>
        </w:rPr>
        <w:t xml:space="preserve"> рублей (</w:t>
      </w:r>
      <w:r w:rsidR="003E0560" w:rsidRPr="003E0560">
        <w:rPr>
          <w:rFonts w:ascii="Times New Roman" w:eastAsia="Times New Roman" w:hAnsi="Times New Roman" w:cs="Times New Roman"/>
          <w:sz w:val="24"/>
          <w:szCs w:val="24"/>
          <w:lang w:eastAsia="ru-RU"/>
        </w:rPr>
        <w:t>295,63</w:t>
      </w:r>
      <w:r w:rsidRPr="003E0560">
        <w:rPr>
          <w:rFonts w:ascii="Times New Roman" w:eastAsia="Times New Roman" w:hAnsi="Times New Roman" w:cs="Times New Roman"/>
          <w:sz w:val="24"/>
          <w:szCs w:val="24"/>
          <w:lang w:eastAsia="ru-RU"/>
        </w:rPr>
        <w:t xml:space="preserve"> % от уточненного плана </w:t>
      </w:r>
      <w:r w:rsidR="003E0560" w:rsidRPr="003E0560">
        <w:rPr>
          <w:rFonts w:ascii="Times New Roman" w:eastAsia="Times New Roman" w:hAnsi="Times New Roman" w:cs="Times New Roman"/>
          <w:sz w:val="24"/>
          <w:szCs w:val="24"/>
          <w:lang w:eastAsia="ru-RU"/>
        </w:rPr>
        <w:t>2 194,48</w:t>
      </w:r>
      <w:r w:rsidRPr="003E0560">
        <w:rPr>
          <w:rFonts w:ascii="Times New Roman" w:eastAsia="Times New Roman" w:hAnsi="Times New Roman" w:cs="Times New Roman"/>
          <w:sz w:val="24"/>
          <w:szCs w:val="24"/>
          <w:lang w:eastAsia="ru-RU"/>
        </w:rPr>
        <w:t xml:space="preserve"> рублей)</w:t>
      </w:r>
      <w:r w:rsidR="00E24C48" w:rsidRPr="003E0560">
        <w:rPr>
          <w:rFonts w:ascii="Times New Roman" w:eastAsia="Times New Roman" w:hAnsi="Times New Roman" w:cs="Times New Roman"/>
          <w:sz w:val="24"/>
          <w:szCs w:val="24"/>
          <w:lang w:eastAsia="ru-RU"/>
        </w:rPr>
        <w:t xml:space="preserve">. </w:t>
      </w:r>
      <w:r w:rsidR="00E24C48" w:rsidRPr="001A19F9">
        <w:rPr>
          <w:rFonts w:ascii="Times New Roman" w:eastAsia="Times New Roman" w:hAnsi="Times New Roman" w:cs="Times New Roman"/>
          <w:sz w:val="24"/>
          <w:szCs w:val="24"/>
          <w:lang w:eastAsia="ru-RU"/>
        </w:rPr>
        <w:t>План перевыполнен на 4</w:t>
      </w:r>
      <w:r w:rsidR="001A19F9" w:rsidRPr="001A19F9">
        <w:rPr>
          <w:rFonts w:ascii="Times New Roman" w:eastAsia="Times New Roman" w:hAnsi="Times New Roman" w:cs="Times New Roman"/>
          <w:sz w:val="24"/>
          <w:szCs w:val="24"/>
          <w:lang w:eastAsia="ru-RU"/>
        </w:rPr>
        <w:t> 292,98</w:t>
      </w:r>
      <w:r w:rsidR="00E24C48" w:rsidRPr="001A19F9">
        <w:rPr>
          <w:rFonts w:ascii="Times New Roman" w:eastAsia="Times New Roman" w:hAnsi="Times New Roman" w:cs="Times New Roman"/>
          <w:sz w:val="24"/>
          <w:szCs w:val="24"/>
          <w:lang w:eastAsia="ru-RU"/>
        </w:rPr>
        <w:t xml:space="preserve"> рублей. </w:t>
      </w:r>
      <w:r w:rsidR="00E24C48" w:rsidRPr="00CF25CA">
        <w:rPr>
          <w:rFonts w:ascii="Times New Roman" w:eastAsia="Times New Roman" w:hAnsi="Times New Roman" w:cs="Times New Roman"/>
          <w:sz w:val="24"/>
          <w:szCs w:val="24"/>
          <w:lang w:eastAsia="ru-RU"/>
        </w:rPr>
        <w:t>Сделки носят заявительный характер. Поступило больше заявок, чем прогнозировалось</w:t>
      </w:r>
      <w:r w:rsidRPr="00CF25CA">
        <w:rPr>
          <w:rFonts w:ascii="Times New Roman" w:eastAsia="Times New Roman" w:hAnsi="Times New Roman" w:cs="Times New Roman"/>
          <w:sz w:val="24"/>
          <w:szCs w:val="24"/>
          <w:lang w:eastAsia="ru-RU"/>
        </w:rPr>
        <w:t>;</w:t>
      </w:r>
    </w:p>
    <w:p w14:paraId="166292D7" w14:textId="19BC10EC" w:rsidR="00CF25CA" w:rsidRPr="00CF25CA" w:rsidRDefault="00CF25CA" w:rsidP="0092568E">
      <w:pPr>
        <w:spacing w:after="0" w:line="240" w:lineRule="auto"/>
        <w:ind w:firstLine="567"/>
        <w:jc w:val="both"/>
        <w:rPr>
          <w:rFonts w:ascii="Times New Roman" w:eastAsia="Times New Roman" w:hAnsi="Times New Roman" w:cs="Times New Roman"/>
          <w:sz w:val="24"/>
          <w:szCs w:val="24"/>
          <w:lang w:eastAsia="ru-RU"/>
        </w:rPr>
      </w:pPr>
      <w:r w:rsidRPr="00CF25CA">
        <w:rPr>
          <w:rFonts w:ascii="Times New Roman" w:eastAsia="Times New Roman" w:hAnsi="Times New Roman" w:cs="Times New Roman"/>
          <w:b/>
          <w:sz w:val="24"/>
          <w:szCs w:val="24"/>
          <w:lang w:eastAsia="ru-RU"/>
        </w:rPr>
        <w:t xml:space="preserve">плата </w:t>
      </w:r>
      <w:r>
        <w:rPr>
          <w:rFonts w:ascii="Times New Roman" w:eastAsia="Times New Roman" w:hAnsi="Times New Roman" w:cs="Times New Roman"/>
          <w:b/>
          <w:sz w:val="24"/>
          <w:szCs w:val="24"/>
          <w:lang w:eastAsia="ru-RU"/>
        </w:rPr>
        <w:t xml:space="preserve">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w:t>
      </w:r>
      <w:r>
        <w:rPr>
          <w:rFonts w:ascii="Times New Roman" w:eastAsia="Times New Roman" w:hAnsi="Times New Roman" w:cs="Times New Roman"/>
          <w:sz w:val="24"/>
          <w:szCs w:val="24"/>
          <w:lang w:eastAsia="ru-RU"/>
        </w:rPr>
        <w:t xml:space="preserve">поступила в сумме 164 785,64 рублей, в 6,2 раза больше плановых назначений (26 444,43 рублей). Перевыполнение плана составило </w:t>
      </w:r>
      <w:r w:rsidR="005A3982">
        <w:rPr>
          <w:rFonts w:ascii="Times New Roman" w:eastAsia="Times New Roman" w:hAnsi="Times New Roman" w:cs="Times New Roman"/>
          <w:sz w:val="24"/>
          <w:szCs w:val="24"/>
          <w:lang w:eastAsia="ru-RU"/>
        </w:rPr>
        <w:t>138 341,21 рублей, что обусловлено фактическими поступлениями в конце 2022 года по соглашению об установлении сервитута с ПАО «ФСК ЕС»;</w:t>
      </w:r>
    </w:p>
    <w:p w14:paraId="33288BC8" w14:textId="39741E0B" w:rsidR="003E4E20" w:rsidRPr="001A19F9" w:rsidRDefault="003E4E20" w:rsidP="003E4E20">
      <w:pPr>
        <w:spacing w:after="0" w:line="240" w:lineRule="auto"/>
        <w:ind w:firstLine="540"/>
        <w:jc w:val="both"/>
        <w:rPr>
          <w:rFonts w:ascii="Times New Roman" w:eastAsia="Times New Roman" w:hAnsi="Times New Roman" w:cs="Times New Roman"/>
          <w:sz w:val="24"/>
          <w:szCs w:val="20"/>
          <w:lang w:eastAsia="ru-RU"/>
        </w:rPr>
      </w:pPr>
      <w:r w:rsidRPr="001A19F9">
        <w:rPr>
          <w:rFonts w:ascii="Times New Roman" w:eastAsia="Times New Roman" w:hAnsi="Times New Roman" w:cs="Times New Roman"/>
          <w:b/>
          <w:sz w:val="24"/>
          <w:szCs w:val="20"/>
          <w:lang w:eastAsia="ru-RU"/>
        </w:rPr>
        <w:t>по доходам от перечисления части прибыли, остающейся после уплаты налогов и иных обязательных платежей муниципальных унитарных предприятий</w:t>
      </w:r>
      <w:r w:rsidRPr="001A19F9">
        <w:rPr>
          <w:rFonts w:ascii="Times New Roman" w:eastAsia="Times New Roman" w:hAnsi="Times New Roman" w:cs="Times New Roman"/>
          <w:sz w:val="24"/>
          <w:szCs w:val="20"/>
          <w:lang w:eastAsia="ru-RU"/>
        </w:rPr>
        <w:t xml:space="preserve">, созданных </w:t>
      </w:r>
      <w:r w:rsidRPr="001A19F9">
        <w:rPr>
          <w:rFonts w:ascii="Times New Roman" w:eastAsia="Times New Roman" w:hAnsi="Times New Roman" w:cs="Times New Roman"/>
          <w:sz w:val="24"/>
          <w:szCs w:val="20"/>
          <w:lang w:eastAsia="ru-RU"/>
        </w:rPr>
        <w:lastRenderedPageBreak/>
        <w:t xml:space="preserve">городскими округами, годовой план исполнен на 100 % - поступило </w:t>
      </w:r>
      <w:r w:rsidR="001A19F9" w:rsidRPr="001A19F9">
        <w:rPr>
          <w:rFonts w:ascii="Times New Roman" w:eastAsia="Times New Roman" w:hAnsi="Times New Roman" w:cs="Times New Roman"/>
          <w:sz w:val="24"/>
          <w:szCs w:val="20"/>
          <w:lang w:eastAsia="ru-RU"/>
        </w:rPr>
        <w:t>683 000,00</w:t>
      </w:r>
      <w:r w:rsidRPr="001A19F9">
        <w:rPr>
          <w:rFonts w:ascii="Times New Roman" w:eastAsia="Times New Roman" w:hAnsi="Times New Roman" w:cs="Times New Roman"/>
          <w:sz w:val="24"/>
          <w:szCs w:val="20"/>
          <w:lang w:eastAsia="ru-RU"/>
        </w:rPr>
        <w:t xml:space="preserve"> рублей (на </w:t>
      </w:r>
      <w:r w:rsidR="001A19F9" w:rsidRPr="001A19F9">
        <w:rPr>
          <w:rFonts w:ascii="Times New Roman" w:eastAsia="Times New Roman" w:hAnsi="Times New Roman" w:cs="Times New Roman"/>
          <w:sz w:val="24"/>
          <w:szCs w:val="20"/>
          <w:lang w:eastAsia="ru-RU"/>
        </w:rPr>
        <w:t>103 650,00</w:t>
      </w:r>
      <w:r w:rsidRPr="001A19F9">
        <w:rPr>
          <w:rFonts w:ascii="Times New Roman" w:eastAsia="Times New Roman" w:hAnsi="Times New Roman" w:cs="Times New Roman"/>
          <w:sz w:val="24"/>
          <w:szCs w:val="20"/>
          <w:lang w:eastAsia="ru-RU"/>
        </w:rPr>
        <w:t xml:space="preserve"> рублей </w:t>
      </w:r>
      <w:r w:rsidR="001A19F9" w:rsidRPr="001A19F9">
        <w:rPr>
          <w:rFonts w:ascii="Times New Roman" w:eastAsia="Times New Roman" w:hAnsi="Times New Roman" w:cs="Times New Roman"/>
          <w:sz w:val="24"/>
          <w:szCs w:val="20"/>
          <w:lang w:eastAsia="ru-RU"/>
        </w:rPr>
        <w:t>боль</w:t>
      </w:r>
      <w:r w:rsidRPr="001A19F9">
        <w:rPr>
          <w:rFonts w:ascii="Times New Roman" w:eastAsia="Times New Roman" w:hAnsi="Times New Roman" w:cs="Times New Roman"/>
          <w:sz w:val="24"/>
          <w:szCs w:val="20"/>
          <w:lang w:eastAsia="ru-RU"/>
        </w:rPr>
        <w:t>ше, чем в 202</w:t>
      </w:r>
      <w:r w:rsidR="001A19F9" w:rsidRPr="001A19F9">
        <w:rPr>
          <w:rFonts w:ascii="Times New Roman" w:eastAsia="Times New Roman" w:hAnsi="Times New Roman" w:cs="Times New Roman"/>
          <w:sz w:val="24"/>
          <w:szCs w:val="20"/>
          <w:lang w:eastAsia="ru-RU"/>
        </w:rPr>
        <w:t>1</w:t>
      </w:r>
      <w:r w:rsidRPr="001A19F9">
        <w:rPr>
          <w:rFonts w:ascii="Times New Roman" w:eastAsia="Times New Roman" w:hAnsi="Times New Roman" w:cs="Times New Roman"/>
          <w:sz w:val="24"/>
          <w:szCs w:val="20"/>
          <w:lang w:eastAsia="ru-RU"/>
        </w:rPr>
        <w:t xml:space="preserve"> году);</w:t>
      </w:r>
    </w:p>
    <w:p w14:paraId="0A96440C" w14:textId="7ED46921" w:rsidR="0092568E" w:rsidRPr="00FB7A2A"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5A3982">
        <w:rPr>
          <w:rFonts w:ascii="Times New Roman" w:eastAsia="Times New Roman" w:hAnsi="Times New Roman" w:cs="Times New Roman"/>
          <w:b/>
          <w:sz w:val="24"/>
          <w:szCs w:val="20"/>
          <w:lang w:eastAsia="ru-RU"/>
        </w:rPr>
        <w:t xml:space="preserve">прочие </w:t>
      </w:r>
      <w:r w:rsidR="005A3982" w:rsidRPr="005A3982">
        <w:rPr>
          <w:rFonts w:ascii="Times New Roman" w:eastAsia="Times New Roman" w:hAnsi="Times New Roman" w:cs="Times New Roman"/>
          <w:b/>
          <w:sz w:val="24"/>
          <w:szCs w:val="20"/>
          <w:lang w:eastAsia="ru-RU"/>
        </w:rPr>
        <w:t>доходы</w:t>
      </w:r>
      <w:r w:rsidRPr="005A3982">
        <w:rPr>
          <w:rFonts w:ascii="Times New Roman" w:eastAsia="Times New Roman" w:hAnsi="Times New Roman" w:cs="Times New Roman"/>
          <w:b/>
          <w:sz w:val="24"/>
          <w:szCs w:val="20"/>
          <w:lang w:eastAsia="ru-RU"/>
        </w:rPr>
        <w:t xml:space="preserve"> от использования имущества и прав, находящихся в государственной и муниципальной собственности</w:t>
      </w:r>
      <w:r w:rsidRPr="005A3982">
        <w:rPr>
          <w:rFonts w:ascii="Times New Roman" w:eastAsia="Times New Roman" w:hAnsi="Times New Roman" w:cs="Times New Roman"/>
          <w:sz w:val="24"/>
          <w:szCs w:val="20"/>
          <w:lang w:eastAsia="ru-RU"/>
        </w:rPr>
        <w:t xml:space="preserve"> </w:t>
      </w:r>
      <w:r w:rsidRPr="005A3982">
        <w:rPr>
          <w:rFonts w:ascii="Times New Roman" w:eastAsia="Times New Roman" w:hAnsi="Times New Roman" w:cs="Times New Roman"/>
          <w:b/>
          <w:sz w:val="24"/>
          <w:szCs w:val="20"/>
          <w:lang w:eastAsia="ru-RU"/>
        </w:rPr>
        <w:t xml:space="preserve">(за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5A3982">
        <w:rPr>
          <w:rFonts w:ascii="Times New Roman" w:eastAsia="Times New Roman" w:hAnsi="Times New Roman" w:cs="Times New Roman"/>
          <w:sz w:val="24"/>
          <w:szCs w:val="20"/>
          <w:lang w:eastAsia="ru-RU"/>
        </w:rPr>
        <w:t xml:space="preserve">поступили в сумме </w:t>
      </w:r>
      <w:r w:rsidR="005A3982" w:rsidRPr="005A3982">
        <w:rPr>
          <w:rFonts w:ascii="Times New Roman" w:eastAsia="Times New Roman" w:hAnsi="Times New Roman" w:cs="Times New Roman"/>
          <w:sz w:val="24"/>
          <w:szCs w:val="20"/>
          <w:lang w:eastAsia="ru-RU"/>
        </w:rPr>
        <w:t>10 400 008,35</w:t>
      </w:r>
      <w:r w:rsidRPr="005A3982">
        <w:rPr>
          <w:rFonts w:ascii="Times New Roman" w:eastAsia="Times New Roman" w:hAnsi="Times New Roman" w:cs="Times New Roman"/>
          <w:sz w:val="24"/>
          <w:szCs w:val="20"/>
          <w:lang w:eastAsia="ru-RU"/>
        </w:rPr>
        <w:t xml:space="preserve"> рублей, что составило </w:t>
      </w:r>
      <w:r w:rsidR="005A3982" w:rsidRPr="005A3982">
        <w:rPr>
          <w:rFonts w:ascii="Times New Roman" w:eastAsia="Times New Roman" w:hAnsi="Times New Roman" w:cs="Times New Roman"/>
          <w:sz w:val="24"/>
          <w:szCs w:val="20"/>
          <w:lang w:eastAsia="ru-RU"/>
        </w:rPr>
        <w:t>103,18</w:t>
      </w:r>
      <w:r w:rsidRPr="005A3982">
        <w:rPr>
          <w:rFonts w:ascii="Times New Roman" w:eastAsia="Times New Roman" w:hAnsi="Times New Roman" w:cs="Times New Roman"/>
          <w:sz w:val="24"/>
          <w:szCs w:val="20"/>
          <w:lang w:eastAsia="ru-RU"/>
        </w:rPr>
        <w:t xml:space="preserve"> % от уточненного плана (</w:t>
      </w:r>
      <w:r w:rsidR="005A3982" w:rsidRPr="005A3982">
        <w:rPr>
          <w:rFonts w:ascii="Times New Roman" w:eastAsia="Times New Roman" w:hAnsi="Times New Roman" w:cs="Times New Roman"/>
          <w:sz w:val="24"/>
          <w:szCs w:val="20"/>
          <w:lang w:eastAsia="ru-RU"/>
        </w:rPr>
        <w:t>10 079 200,00</w:t>
      </w:r>
      <w:r w:rsidRPr="005A3982">
        <w:rPr>
          <w:rFonts w:ascii="Times New Roman" w:eastAsia="Times New Roman" w:hAnsi="Times New Roman" w:cs="Times New Roman"/>
          <w:sz w:val="24"/>
          <w:szCs w:val="20"/>
          <w:lang w:eastAsia="ru-RU"/>
        </w:rPr>
        <w:t xml:space="preserve"> рублей).</w:t>
      </w:r>
      <w:r w:rsidR="00FB7A2A">
        <w:rPr>
          <w:rFonts w:ascii="Times New Roman" w:eastAsia="Times New Roman" w:hAnsi="Times New Roman" w:cs="Times New Roman"/>
          <w:sz w:val="24"/>
          <w:szCs w:val="20"/>
          <w:lang w:eastAsia="ru-RU"/>
        </w:rPr>
        <w:t xml:space="preserve"> </w:t>
      </w:r>
      <w:r w:rsidR="00FB7A2A" w:rsidRPr="00FB7A2A">
        <w:rPr>
          <w:rFonts w:ascii="Times New Roman" w:eastAsia="Times New Roman" w:hAnsi="Times New Roman" w:cs="Times New Roman"/>
          <w:sz w:val="24"/>
          <w:szCs w:val="20"/>
          <w:lang w:eastAsia="ru-RU"/>
        </w:rPr>
        <w:t>Перевыполнение плана составило 320 808,35 рублей.</w:t>
      </w:r>
      <w:r w:rsidRPr="00FB7A2A">
        <w:rPr>
          <w:rFonts w:ascii="Times New Roman" w:eastAsia="Times New Roman" w:hAnsi="Times New Roman" w:cs="Times New Roman"/>
          <w:i/>
          <w:sz w:val="24"/>
          <w:szCs w:val="20"/>
          <w:lang w:eastAsia="ru-RU"/>
        </w:rPr>
        <w:t xml:space="preserve"> </w:t>
      </w:r>
      <w:r w:rsidRPr="005A3982">
        <w:rPr>
          <w:rFonts w:ascii="Times New Roman" w:eastAsia="Times New Roman" w:hAnsi="Times New Roman" w:cs="Times New Roman"/>
          <w:sz w:val="24"/>
          <w:szCs w:val="20"/>
          <w:lang w:eastAsia="ru-RU"/>
        </w:rPr>
        <w:t xml:space="preserve">В том числе поступили: плата за наем жилого помещения в сумме </w:t>
      </w:r>
      <w:r w:rsidR="008D2718" w:rsidRPr="005A3982">
        <w:rPr>
          <w:rFonts w:ascii="Times New Roman" w:eastAsia="Times New Roman" w:hAnsi="Times New Roman" w:cs="Times New Roman"/>
          <w:sz w:val="24"/>
          <w:szCs w:val="20"/>
          <w:lang w:eastAsia="ru-RU"/>
        </w:rPr>
        <w:t>5</w:t>
      </w:r>
      <w:r w:rsidR="005A3982" w:rsidRPr="005A3982">
        <w:rPr>
          <w:rFonts w:ascii="Times New Roman" w:eastAsia="Times New Roman" w:hAnsi="Times New Roman" w:cs="Times New Roman"/>
          <w:sz w:val="24"/>
          <w:szCs w:val="20"/>
          <w:lang w:eastAsia="ru-RU"/>
        </w:rPr>
        <w:t> 844 305,67</w:t>
      </w:r>
      <w:r w:rsidRPr="005A3982">
        <w:rPr>
          <w:rFonts w:ascii="Times New Roman" w:eastAsia="Times New Roman" w:hAnsi="Times New Roman" w:cs="Times New Roman"/>
          <w:sz w:val="24"/>
          <w:szCs w:val="20"/>
          <w:lang w:eastAsia="ru-RU"/>
        </w:rPr>
        <w:t xml:space="preserve"> рублей, </w:t>
      </w:r>
      <w:r w:rsidR="005A3982">
        <w:rPr>
          <w:rFonts w:ascii="Times New Roman" w:eastAsia="Times New Roman" w:hAnsi="Times New Roman" w:cs="Times New Roman"/>
          <w:sz w:val="24"/>
          <w:szCs w:val="20"/>
          <w:lang w:eastAsia="ru-RU"/>
        </w:rPr>
        <w:t xml:space="preserve">плата по концессионному соглашению в сумме 1 299 999,96 рублей, плата за установку и эксплуатацию рекламных конструкций в сумме 2 060 332,58 рублей, </w:t>
      </w:r>
      <w:r w:rsidRPr="00FB7A2A">
        <w:rPr>
          <w:rFonts w:ascii="Times New Roman" w:eastAsia="Times New Roman" w:hAnsi="Times New Roman" w:cs="Times New Roman"/>
          <w:sz w:val="24"/>
          <w:szCs w:val="20"/>
          <w:lang w:eastAsia="ru-RU"/>
        </w:rPr>
        <w:t xml:space="preserve">плата за размещение нестационарного торгового объекта в сумме </w:t>
      </w:r>
      <w:r w:rsidR="005071BE" w:rsidRPr="00FB7A2A">
        <w:rPr>
          <w:rFonts w:ascii="Times New Roman" w:eastAsia="Times New Roman" w:hAnsi="Times New Roman" w:cs="Times New Roman"/>
          <w:sz w:val="24"/>
          <w:szCs w:val="20"/>
          <w:lang w:eastAsia="ru-RU"/>
        </w:rPr>
        <w:t>1 126 201,94</w:t>
      </w:r>
      <w:r w:rsidRPr="00FB7A2A">
        <w:rPr>
          <w:rFonts w:ascii="Times New Roman" w:eastAsia="Times New Roman" w:hAnsi="Times New Roman" w:cs="Times New Roman"/>
          <w:sz w:val="24"/>
          <w:szCs w:val="20"/>
          <w:lang w:eastAsia="ru-RU"/>
        </w:rPr>
        <w:t xml:space="preserve"> рублей, плата за право включения хозяйствующего субъекта в схему размещения нестационарных торговых объектов без проведения аукционов в сумме </w:t>
      </w:r>
      <w:r w:rsidR="00FB7A2A" w:rsidRPr="00FB7A2A">
        <w:rPr>
          <w:rFonts w:ascii="Times New Roman" w:eastAsia="Times New Roman" w:hAnsi="Times New Roman" w:cs="Times New Roman"/>
          <w:sz w:val="24"/>
          <w:szCs w:val="20"/>
          <w:lang w:eastAsia="ru-RU"/>
        </w:rPr>
        <w:t>69 168,20</w:t>
      </w:r>
      <w:r w:rsidRPr="00FB7A2A">
        <w:rPr>
          <w:rFonts w:ascii="Times New Roman" w:eastAsia="Times New Roman" w:hAnsi="Times New Roman" w:cs="Times New Roman"/>
          <w:sz w:val="24"/>
          <w:szCs w:val="20"/>
          <w:lang w:eastAsia="ru-RU"/>
        </w:rPr>
        <w:t xml:space="preserve"> рублей.</w:t>
      </w:r>
    </w:p>
    <w:p w14:paraId="41BD2586" w14:textId="0D0C65BF" w:rsidR="0092568E" w:rsidRPr="00E20C5D" w:rsidRDefault="0092568E" w:rsidP="0092568E">
      <w:pPr>
        <w:autoSpaceDE w:val="0"/>
        <w:autoSpaceDN w:val="0"/>
        <w:adjustRightInd w:val="0"/>
        <w:spacing w:after="120" w:line="240" w:lineRule="auto"/>
        <w:ind w:firstLine="539"/>
        <w:jc w:val="both"/>
        <w:rPr>
          <w:rFonts w:ascii="Times New Roman" w:eastAsia="Times New Roman" w:hAnsi="Times New Roman" w:cs="Times New Roman"/>
          <w:sz w:val="24"/>
          <w:szCs w:val="24"/>
          <w:lang w:eastAsia="ru-RU"/>
        </w:rPr>
      </w:pPr>
      <w:r w:rsidRPr="00FB7A2A">
        <w:rPr>
          <w:rFonts w:ascii="Times New Roman" w:eastAsia="Times New Roman" w:hAnsi="Times New Roman" w:cs="Times New Roman"/>
          <w:sz w:val="24"/>
          <w:szCs w:val="20"/>
          <w:lang w:eastAsia="ru-RU"/>
        </w:rPr>
        <w:t>По сравнению с 20</w:t>
      </w:r>
      <w:r w:rsidR="00B41613" w:rsidRPr="00FB7A2A">
        <w:rPr>
          <w:rFonts w:ascii="Times New Roman" w:eastAsia="Times New Roman" w:hAnsi="Times New Roman" w:cs="Times New Roman"/>
          <w:sz w:val="24"/>
          <w:szCs w:val="20"/>
          <w:lang w:eastAsia="ru-RU"/>
        </w:rPr>
        <w:t>2</w:t>
      </w:r>
      <w:r w:rsidR="00FB7A2A" w:rsidRPr="00FB7A2A">
        <w:rPr>
          <w:rFonts w:ascii="Times New Roman" w:eastAsia="Times New Roman" w:hAnsi="Times New Roman" w:cs="Times New Roman"/>
          <w:sz w:val="24"/>
          <w:szCs w:val="20"/>
          <w:lang w:eastAsia="ru-RU"/>
        </w:rPr>
        <w:t>1</w:t>
      </w:r>
      <w:r w:rsidRPr="00FB7A2A">
        <w:rPr>
          <w:rFonts w:ascii="Times New Roman" w:eastAsia="Times New Roman" w:hAnsi="Times New Roman" w:cs="Times New Roman"/>
          <w:sz w:val="24"/>
          <w:szCs w:val="20"/>
          <w:lang w:eastAsia="ru-RU"/>
        </w:rPr>
        <w:t xml:space="preserve"> годом </w:t>
      </w:r>
      <w:r w:rsidR="00E20C5D">
        <w:rPr>
          <w:rFonts w:ascii="Times New Roman" w:eastAsia="Times New Roman" w:hAnsi="Times New Roman" w:cs="Times New Roman"/>
          <w:sz w:val="24"/>
          <w:szCs w:val="20"/>
          <w:lang w:eastAsia="ru-RU"/>
        </w:rPr>
        <w:t xml:space="preserve">прочих доходов от использования имущества поступило на 4 557 702,24 рублей (в 1,78 раза) больше, в том числе: </w:t>
      </w:r>
      <w:r w:rsidRPr="00FB7A2A">
        <w:rPr>
          <w:rFonts w:ascii="Times New Roman" w:eastAsia="Times New Roman" w:hAnsi="Times New Roman" w:cs="Times New Roman"/>
          <w:sz w:val="24"/>
          <w:szCs w:val="20"/>
          <w:lang w:eastAsia="ru-RU"/>
        </w:rPr>
        <w:t xml:space="preserve">доходов по плате за наем жилого помещения поступило </w:t>
      </w:r>
      <w:r w:rsidR="00B41613" w:rsidRPr="00FB7A2A">
        <w:rPr>
          <w:rFonts w:ascii="Times New Roman" w:eastAsia="Times New Roman" w:hAnsi="Times New Roman" w:cs="Times New Roman"/>
          <w:sz w:val="24"/>
          <w:szCs w:val="20"/>
          <w:lang w:eastAsia="ru-RU"/>
        </w:rPr>
        <w:t>боль</w:t>
      </w:r>
      <w:r w:rsidRPr="00FB7A2A">
        <w:rPr>
          <w:rFonts w:ascii="Times New Roman" w:eastAsia="Times New Roman" w:hAnsi="Times New Roman" w:cs="Times New Roman"/>
          <w:sz w:val="24"/>
          <w:szCs w:val="20"/>
          <w:lang w:eastAsia="ru-RU"/>
        </w:rPr>
        <w:t xml:space="preserve">ше на </w:t>
      </w:r>
      <w:r w:rsidR="00FB7A2A" w:rsidRPr="00FB7A2A">
        <w:rPr>
          <w:rFonts w:ascii="Times New Roman" w:eastAsia="Times New Roman" w:hAnsi="Times New Roman" w:cs="Times New Roman"/>
          <w:sz w:val="24"/>
          <w:szCs w:val="20"/>
          <w:lang w:eastAsia="ru-RU"/>
        </w:rPr>
        <w:t>756 688,61</w:t>
      </w:r>
      <w:r w:rsidRPr="00FB7A2A">
        <w:rPr>
          <w:rFonts w:ascii="Times New Roman" w:eastAsia="Times New Roman" w:hAnsi="Times New Roman" w:cs="Times New Roman"/>
          <w:sz w:val="24"/>
          <w:szCs w:val="20"/>
          <w:lang w:eastAsia="ru-RU"/>
        </w:rPr>
        <w:t xml:space="preserve"> рублей (</w:t>
      </w:r>
      <w:r w:rsidR="00FB7A2A" w:rsidRPr="00FB7A2A">
        <w:rPr>
          <w:rFonts w:ascii="Times New Roman" w:eastAsia="Times New Roman" w:hAnsi="Times New Roman" w:cs="Times New Roman"/>
          <w:sz w:val="24"/>
          <w:szCs w:val="20"/>
          <w:lang w:eastAsia="ru-RU"/>
        </w:rPr>
        <w:t>14,87</w:t>
      </w:r>
      <w:r w:rsidRPr="00FB7A2A">
        <w:rPr>
          <w:rFonts w:ascii="Times New Roman" w:eastAsia="Times New Roman" w:hAnsi="Times New Roman" w:cs="Times New Roman"/>
          <w:sz w:val="24"/>
          <w:szCs w:val="20"/>
          <w:lang w:eastAsia="ru-RU"/>
        </w:rPr>
        <w:t xml:space="preserve"> %)</w:t>
      </w:r>
      <w:r w:rsidR="00864D21" w:rsidRPr="00FB7A2A">
        <w:rPr>
          <w:rFonts w:ascii="Times New Roman" w:eastAsia="Times New Roman" w:hAnsi="Times New Roman" w:cs="Times New Roman"/>
          <w:sz w:val="24"/>
          <w:szCs w:val="20"/>
          <w:lang w:eastAsia="ru-RU"/>
        </w:rPr>
        <w:t xml:space="preserve">, </w:t>
      </w:r>
      <w:r w:rsidR="00E20C5D" w:rsidRPr="00E20C5D">
        <w:rPr>
          <w:rFonts w:ascii="Times New Roman" w:eastAsia="Times New Roman" w:hAnsi="Times New Roman" w:cs="Times New Roman"/>
          <w:sz w:val="24"/>
          <w:szCs w:val="20"/>
          <w:lang w:eastAsia="ru-RU"/>
        </w:rPr>
        <w:t>платы по концессионному соглашению поступило в 2,3 раза больше,</w:t>
      </w:r>
      <w:r w:rsidR="00E20C5D" w:rsidRPr="00E20C5D">
        <w:rPr>
          <w:rFonts w:ascii="Times New Roman" w:eastAsia="Times New Roman" w:hAnsi="Times New Roman" w:cs="Times New Roman"/>
          <w:color w:val="FF0000"/>
          <w:sz w:val="24"/>
          <w:szCs w:val="20"/>
          <w:lang w:eastAsia="ru-RU"/>
        </w:rPr>
        <w:t xml:space="preserve"> </w:t>
      </w:r>
      <w:r w:rsidR="00864D21" w:rsidRPr="00E20C5D">
        <w:rPr>
          <w:rFonts w:ascii="Times New Roman" w:eastAsia="Times New Roman" w:hAnsi="Times New Roman" w:cs="Times New Roman"/>
          <w:sz w:val="24"/>
          <w:szCs w:val="20"/>
          <w:lang w:eastAsia="ru-RU"/>
        </w:rPr>
        <w:t xml:space="preserve">платы за размещение нестационарного торгового объекта поступило больше </w:t>
      </w:r>
      <w:r w:rsidR="00E20C5D" w:rsidRPr="00E20C5D">
        <w:rPr>
          <w:rFonts w:ascii="Times New Roman" w:eastAsia="Times New Roman" w:hAnsi="Times New Roman" w:cs="Times New Roman"/>
          <w:sz w:val="24"/>
          <w:szCs w:val="20"/>
          <w:lang w:eastAsia="ru-RU"/>
        </w:rPr>
        <w:t>в 6,1 раза</w:t>
      </w:r>
      <w:r w:rsidRPr="00E20C5D">
        <w:rPr>
          <w:rFonts w:ascii="Times New Roman" w:eastAsia="Times New Roman" w:hAnsi="Times New Roman" w:cs="Times New Roman"/>
          <w:sz w:val="24"/>
          <w:szCs w:val="20"/>
          <w:lang w:eastAsia="ru-RU"/>
        </w:rPr>
        <w:t xml:space="preserve">. </w:t>
      </w:r>
    </w:p>
    <w:p w14:paraId="1055631E" w14:textId="23DE853D" w:rsidR="0092568E" w:rsidRPr="007F6701" w:rsidRDefault="0092568E" w:rsidP="001C3C41">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7F6701">
        <w:rPr>
          <w:rFonts w:ascii="Times New Roman" w:eastAsia="Times New Roman" w:hAnsi="Times New Roman" w:cs="Times New Roman"/>
          <w:sz w:val="24"/>
          <w:szCs w:val="20"/>
          <w:lang w:eastAsia="ru-RU"/>
        </w:rPr>
        <w:t>К уровню 20</w:t>
      </w:r>
      <w:r w:rsidR="00F10E5E" w:rsidRPr="007F6701">
        <w:rPr>
          <w:rFonts w:ascii="Times New Roman" w:eastAsia="Times New Roman" w:hAnsi="Times New Roman" w:cs="Times New Roman"/>
          <w:sz w:val="24"/>
          <w:szCs w:val="20"/>
          <w:lang w:eastAsia="ru-RU"/>
        </w:rPr>
        <w:t>2</w:t>
      </w:r>
      <w:r w:rsidR="001F39F5" w:rsidRPr="007F6701">
        <w:rPr>
          <w:rFonts w:ascii="Times New Roman" w:eastAsia="Times New Roman" w:hAnsi="Times New Roman" w:cs="Times New Roman"/>
          <w:sz w:val="24"/>
          <w:szCs w:val="20"/>
          <w:lang w:eastAsia="ru-RU"/>
        </w:rPr>
        <w:t>1</w:t>
      </w:r>
      <w:r w:rsidRPr="007F6701">
        <w:rPr>
          <w:rFonts w:ascii="Times New Roman" w:eastAsia="Times New Roman" w:hAnsi="Times New Roman" w:cs="Times New Roman"/>
          <w:sz w:val="24"/>
          <w:szCs w:val="20"/>
          <w:lang w:eastAsia="ru-RU"/>
        </w:rPr>
        <w:t xml:space="preserve"> года поступления по подгруппе </w:t>
      </w:r>
      <w:r w:rsidRPr="007F6701">
        <w:rPr>
          <w:rFonts w:ascii="Times New Roman" w:eastAsia="Times New Roman" w:hAnsi="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 </w:t>
      </w:r>
      <w:r w:rsidRPr="007F6701">
        <w:rPr>
          <w:rFonts w:ascii="Times New Roman" w:eastAsia="Times New Roman" w:hAnsi="Times New Roman" w:cs="Times New Roman"/>
          <w:sz w:val="24"/>
          <w:szCs w:val="20"/>
          <w:lang w:eastAsia="ru-RU"/>
        </w:rPr>
        <w:t>у</w:t>
      </w:r>
      <w:r w:rsidR="00C22C97" w:rsidRPr="007F6701">
        <w:rPr>
          <w:rFonts w:ascii="Times New Roman" w:eastAsia="Times New Roman" w:hAnsi="Times New Roman" w:cs="Times New Roman"/>
          <w:sz w:val="24"/>
          <w:szCs w:val="20"/>
          <w:lang w:eastAsia="ru-RU"/>
        </w:rPr>
        <w:t>величились</w:t>
      </w:r>
      <w:r w:rsidRPr="007F6701">
        <w:rPr>
          <w:rFonts w:ascii="Times New Roman" w:eastAsia="Times New Roman" w:hAnsi="Times New Roman" w:cs="Times New Roman"/>
          <w:sz w:val="24"/>
          <w:szCs w:val="20"/>
          <w:lang w:eastAsia="ru-RU"/>
        </w:rPr>
        <w:t xml:space="preserve"> на </w:t>
      </w:r>
      <w:r w:rsidR="001F39F5" w:rsidRPr="007F6701">
        <w:rPr>
          <w:rFonts w:ascii="Times New Roman" w:eastAsia="Times New Roman" w:hAnsi="Times New Roman" w:cs="Times New Roman"/>
          <w:sz w:val="24"/>
          <w:szCs w:val="20"/>
          <w:lang w:eastAsia="ru-RU"/>
        </w:rPr>
        <w:t>54 044 391,80</w:t>
      </w:r>
      <w:r w:rsidRPr="007F6701">
        <w:rPr>
          <w:rFonts w:ascii="Times New Roman" w:eastAsia="Times New Roman" w:hAnsi="Times New Roman" w:cs="Times New Roman"/>
          <w:sz w:val="24"/>
          <w:szCs w:val="20"/>
          <w:lang w:eastAsia="ru-RU"/>
        </w:rPr>
        <w:t xml:space="preserve"> рублей (</w:t>
      </w:r>
      <w:r w:rsidR="007F6701" w:rsidRPr="007F6701">
        <w:rPr>
          <w:rFonts w:ascii="Times New Roman" w:eastAsia="Times New Roman" w:hAnsi="Times New Roman" w:cs="Times New Roman"/>
          <w:sz w:val="24"/>
          <w:szCs w:val="20"/>
          <w:lang w:eastAsia="ru-RU"/>
        </w:rPr>
        <w:t>32,76</w:t>
      </w:r>
      <w:r w:rsidRPr="007F6701">
        <w:rPr>
          <w:rFonts w:ascii="Times New Roman" w:eastAsia="Times New Roman" w:hAnsi="Times New Roman" w:cs="Times New Roman"/>
          <w:sz w:val="24"/>
          <w:szCs w:val="20"/>
          <w:lang w:eastAsia="ru-RU"/>
        </w:rPr>
        <w:t xml:space="preserve"> %). </w:t>
      </w:r>
    </w:p>
    <w:p w14:paraId="36C83CC8" w14:textId="1950C950" w:rsidR="0092568E" w:rsidRPr="00597B6B" w:rsidRDefault="00525C89"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597B6B">
        <w:rPr>
          <w:rFonts w:ascii="Times New Roman" w:eastAsia="Times New Roman" w:hAnsi="Times New Roman" w:cs="Times New Roman"/>
          <w:sz w:val="24"/>
          <w:szCs w:val="20"/>
          <w:lang w:eastAsia="ru-RU"/>
        </w:rPr>
        <w:t>Рост</w:t>
      </w:r>
      <w:r w:rsidR="0092568E" w:rsidRPr="00597B6B">
        <w:rPr>
          <w:rFonts w:ascii="Times New Roman" w:eastAsia="Times New Roman" w:hAnsi="Times New Roman" w:cs="Times New Roman"/>
          <w:sz w:val="24"/>
          <w:szCs w:val="20"/>
          <w:lang w:eastAsia="ru-RU"/>
        </w:rPr>
        <w:t xml:space="preserve"> поступлений произош</w:t>
      </w:r>
      <w:r w:rsidRPr="00597B6B">
        <w:rPr>
          <w:rFonts w:ascii="Times New Roman" w:eastAsia="Times New Roman" w:hAnsi="Times New Roman" w:cs="Times New Roman"/>
          <w:sz w:val="24"/>
          <w:szCs w:val="20"/>
          <w:lang w:eastAsia="ru-RU"/>
        </w:rPr>
        <w:t>ел</w:t>
      </w:r>
      <w:r w:rsidR="0092568E" w:rsidRPr="00597B6B">
        <w:rPr>
          <w:rFonts w:ascii="Times New Roman" w:eastAsia="Times New Roman" w:hAnsi="Times New Roman" w:cs="Times New Roman"/>
          <w:sz w:val="24"/>
          <w:szCs w:val="20"/>
          <w:lang w:eastAsia="ru-RU"/>
        </w:rPr>
        <w:t xml:space="preserve"> по всем видам доходов, входящих в подгруппу, за исключением доходов</w:t>
      </w:r>
      <w:r w:rsidR="00407415" w:rsidRPr="00597B6B">
        <w:rPr>
          <w:rFonts w:ascii="Times New Roman" w:eastAsia="Times New Roman" w:hAnsi="Times New Roman" w:cs="Times New Roman"/>
          <w:sz w:val="24"/>
          <w:szCs w:val="20"/>
          <w:lang w:eastAsia="ru-RU"/>
        </w:rPr>
        <w:t xml:space="preserve">, получаемых в виде арендной платы и от продажи права за земли после разграничения государственной собственности </w:t>
      </w:r>
      <w:r w:rsidR="00597B6B" w:rsidRPr="00597B6B">
        <w:rPr>
          <w:rFonts w:ascii="Times New Roman" w:eastAsia="Times New Roman" w:hAnsi="Times New Roman" w:cs="Times New Roman"/>
          <w:sz w:val="24"/>
          <w:szCs w:val="20"/>
          <w:lang w:eastAsia="ru-RU"/>
        </w:rPr>
        <w:t xml:space="preserve">на землю; </w:t>
      </w:r>
      <w:r w:rsidR="00387FCE" w:rsidRPr="00597B6B">
        <w:rPr>
          <w:rFonts w:ascii="Times New Roman" w:eastAsia="Times New Roman" w:hAnsi="Times New Roman" w:cs="Times New Roman"/>
          <w:sz w:val="24"/>
          <w:szCs w:val="20"/>
          <w:lang w:eastAsia="ru-RU"/>
        </w:rPr>
        <w:t xml:space="preserve">платы </w:t>
      </w:r>
      <w:r w:rsidR="00597B6B" w:rsidRPr="00597B6B">
        <w:rPr>
          <w:rFonts w:ascii="Times New Roman" w:eastAsia="Times New Roman" w:hAnsi="Times New Roman" w:cs="Times New Roman"/>
          <w:sz w:val="24"/>
          <w:szCs w:val="20"/>
          <w:lang w:eastAsia="ru-RU"/>
        </w:rPr>
        <w:t>по соглашениям об установлении сервитута в отношении земельных участков,</w:t>
      </w:r>
      <w:r w:rsidR="00387FCE" w:rsidRPr="00597B6B">
        <w:rPr>
          <w:rFonts w:ascii="Times New Roman" w:eastAsia="Times New Roman" w:hAnsi="Times New Roman" w:cs="Times New Roman"/>
          <w:sz w:val="24"/>
          <w:szCs w:val="20"/>
          <w:lang w:eastAsia="ru-RU"/>
        </w:rPr>
        <w:t xml:space="preserve"> находящихся в государственной или муниципальной собственности</w:t>
      </w:r>
      <w:r w:rsidR="0092568E" w:rsidRPr="00597B6B">
        <w:rPr>
          <w:rFonts w:ascii="Times New Roman" w:eastAsia="Times New Roman" w:hAnsi="Times New Roman" w:cs="Times New Roman"/>
          <w:sz w:val="24"/>
          <w:szCs w:val="20"/>
          <w:lang w:eastAsia="ru-RU"/>
        </w:rPr>
        <w:t>.</w:t>
      </w:r>
    </w:p>
    <w:p w14:paraId="6F660AEE" w14:textId="77777777" w:rsidR="0092568E" w:rsidRPr="007F6701"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7F6701">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38BE2EFE" w14:textId="77777777" w:rsidR="0092568E" w:rsidRPr="007F6701"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7F6701">
        <w:rPr>
          <w:rFonts w:ascii="Times New Roman" w:eastAsia="Times New Roman" w:hAnsi="Times New Roman" w:cs="Times New Roman"/>
          <w:b/>
          <w:i/>
          <w:sz w:val="24"/>
          <w:szCs w:val="20"/>
          <w:lang w:eastAsia="ru-RU"/>
        </w:rPr>
        <w:t>доходов от использования имущества (тыс. рублей)</w:t>
      </w:r>
    </w:p>
    <w:p w14:paraId="51C55385" w14:textId="77777777" w:rsidR="0092568E" w:rsidRPr="00D73ABC"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45B4D1D3" wp14:editId="51331F2D">
            <wp:extent cx="5160723" cy="1810011"/>
            <wp:effectExtent l="0" t="0" r="20955" b="1905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21E4AB" w14:textId="77777777" w:rsidR="0092568E" w:rsidRPr="001C3C41"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16"/>
          <w:szCs w:val="16"/>
          <w:lang w:eastAsia="ru-RU"/>
        </w:rPr>
      </w:pPr>
    </w:p>
    <w:p w14:paraId="214E3550" w14:textId="6AE1507E" w:rsidR="0092568E" w:rsidRPr="00C23432"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C23432">
        <w:rPr>
          <w:rFonts w:ascii="Times New Roman" w:eastAsia="Times New Roman" w:hAnsi="Times New Roman" w:cs="Times New Roman"/>
          <w:sz w:val="24"/>
          <w:szCs w:val="20"/>
          <w:lang w:eastAsia="ru-RU"/>
        </w:rPr>
        <w:t xml:space="preserve">Доходов от использования имущества, находящегося в собственности городских округов (аренда имущества казны), в отчетном году поступило </w:t>
      </w:r>
      <w:r w:rsidR="003953C6" w:rsidRPr="00C23432">
        <w:rPr>
          <w:rFonts w:ascii="Times New Roman" w:eastAsia="Times New Roman" w:hAnsi="Times New Roman" w:cs="Times New Roman"/>
          <w:sz w:val="24"/>
          <w:szCs w:val="24"/>
          <w:lang w:eastAsia="ru-RU"/>
        </w:rPr>
        <w:t>10 644 273,99 рублей</w:t>
      </w:r>
      <w:r w:rsidRPr="00C23432">
        <w:rPr>
          <w:rFonts w:ascii="Times New Roman" w:eastAsia="Times New Roman" w:hAnsi="Times New Roman" w:cs="Times New Roman"/>
          <w:sz w:val="24"/>
          <w:szCs w:val="20"/>
          <w:lang w:eastAsia="ru-RU"/>
        </w:rPr>
        <w:t xml:space="preserve">, что на </w:t>
      </w:r>
      <w:r w:rsidR="00387FCE" w:rsidRPr="00C23432">
        <w:rPr>
          <w:rFonts w:ascii="Times New Roman" w:eastAsia="Times New Roman" w:hAnsi="Times New Roman" w:cs="Times New Roman"/>
          <w:sz w:val="24"/>
          <w:szCs w:val="20"/>
          <w:lang w:eastAsia="ru-RU"/>
        </w:rPr>
        <w:t>1</w:t>
      </w:r>
      <w:r w:rsidR="00C23432" w:rsidRPr="00C23432">
        <w:rPr>
          <w:rFonts w:ascii="Times New Roman" w:eastAsia="Times New Roman" w:hAnsi="Times New Roman" w:cs="Times New Roman"/>
          <w:sz w:val="24"/>
          <w:szCs w:val="20"/>
          <w:lang w:eastAsia="ru-RU"/>
        </w:rPr>
        <w:t> 647 968,49</w:t>
      </w:r>
      <w:r w:rsidRPr="00C23432">
        <w:rPr>
          <w:rFonts w:ascii="Times New Roman" w:eastAsia="Times New Roman" w:hAnsi="Times New Roman" w:cs="Times New Roman"/>
          <w:sz w:val="24"/>
          <w:szCs w:val="20"/>
          <w:lang w:eastAsia="ru-RU"/>
        </w:rPr>
        <w:t xml:space="preserve"> рублей (или </w:t>
      </w:r>
      <w:r w:rsidR="00C23432" w:rsidRPr="00C23432">
        <w:rPr>
          <w:rFonts w:ascii="Times New Roman" w:eastAsia="Times New Roman" w:hAnsi="Times New Roman" w:cs="Times New Roman"/>
          <w:sz w:val="24"/>
          <w:szCs w:val="20"/>
          <w:lang w:eastAsia="ru-RU"/>
        </w:rPr>
        <w:t>18,32</w:t>
      </w:r>
      <w:r w:rsidRPr="00C23432">
        <w:rPr>
          <w:rFonts w:ascii="Times New Roman" w:eastAsia="Times New Roman" w:hAnsi="Times New Roman" w:cs="Times New Roman"/>
          <w:sz w:val="24"/>
          <w:szCs w:val="20"/>
          <w:lang w:eastAsia="ru-RU"/>
        </w:rPr>
        <w:t xml:space="preserve"> %) </w:t>
      </w:r>
      <w:r w:rsidR="00C23432" w:rsidRPr="00C23432">
        <w:rPr>
          <w:rFonts w:ascii="Times New Roman" w:eastAsia="Times New Roman" w:hAnsi="Times New Roman" w:cs="Times New Roman"/>
          <w:sz w:val="24"/>
          <w:szCs w:val="20"/>
          <w:lang w:eastAsia="ru-RU"/>
        </w:rPr>
        <w:t>бол</w:t>
      </w:r>
      <w:r w:rsidRPr="00C23432">
        <w:rPr>
          <w:rFonts w:ascii="Times New Roman" w:eastAsia="Times New Roman" w:hAnsi="Times New Roman" w:cs="Times New Roman"/>
          <w:sz w:val="24"/>
          <w:szCs w:val="20"/>
          <w:lang w:eastAsia="ru-RU"/>
        </w:rPr>
        <w:t>ьше, чем в 20</w:t>
      </w:r>
      <w:r w:rsidR="00387FCE" w:rsidRPr="00C23432">
        <w:rPr>
          <w:rFonts w:ascii="Times New Roman" w:eastAsia="Times New Roman" w:hAnsi="Times New Roman" w:cs="Times New Roman"/>
          <w:sz w:val="24"/>
          <w:szCs w:val="20"/>
          <w:lang w:eastAsia="ru-RU"/>
        </w:rPr>
        <w:t>2</w:t>
      </w:r>
      <w:r w:rsidR="00C23432" w:rsidRPr="00C23432">
        <w:rPr>
          <w:rFonts w:ascii="Times New Roman" w:eastAsia="Times New Roman" w:hAnsi="Times New Roman" w:cs="Times New Roman"/>
          <w:sz w:val="24"/>
          <w:szCs w:val="20"/>
          <w:lang w:eastAsia="ru-RU"/>
        </w:rPr>
        <w:t>1</w:t>
      </w:r>
      <w:r w:rsidRPr="00C23432">
        <w:rPr>
          <w:rFonts w:ascii="Times New Roman" w:eastAsia="Times New Roman" w:hAnsi="Times New Roman" w:cs="Times New Roman"/>
          <w:sz w:val="24"/>
          <w:szCs w:val="20"/>
          <w:lang w:eastAsia="ru-RU"/>
        </w:rPr>
        <w:t xml:space="preserve"> году. </w:t>
      </w:r>
    </w:p>
    <w:p w14:paraId="505FF296" w14:textId="693E27F8" w:rsidR="0092568E" w:rsidRPr="00517E9C"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517E9C">
        <w:rPr>
          <w:rFonts w:ascii="Times New Roman" w:eastAsia="Times New Roman" w:hAnsi="Times New Roman" w:cs="Times New Roman"/>
          <w:sz w:val="24"/>
          <w:szCs w:val="20"/>
          <w:lang w:eastAsia="ru-RU"/>
        </w:rPr>
        <w:t xml:space="preserve">Доходы от использования имущества, переданного в оперативное управление муниципальным казенным учреждениям, поступили в сумме </w:t>
      </w:r>
      <w:r w:rsidR="00C23432" w:rsidRPr="00517E9C">
        <w:rPr>
          <w:rFonts w:ascii="Times New Roman" w:eastAsia="Times New Roman" w:hAnsi="Times New Roman" w:cs="Times New Roman"/>
          <w:sz w:val="24"/>
          <w:szCs w:val="24"/>
          <w:lang w:eastAsia="ru-RU"/>
        </w:rPr>
        <w:t>10 956 300,20 рублей</w:t>
      </w:r>
      <w:r w:rsidRPr="00517E9C">
        <w:rPr>
          <w:rFonts w:ascii="Times New Roman" w:eastAsia="Times New Roman" w:hAnsi="Times New Roman" w:cs="Times New Roman"/>
          <w:sz w:val="24"/>
          <w:szCs w:val="20"/>
          <w:lang w:eastAsia="ru-RU"/>
        </w:rPr>
        <w:t xml:space="preserve">, что на </w:t>
      </w:r>
      <w:r w:rsidR="00517E9C" w:rsidRPr="00517E9C">
        <w:rPr>
          <w:rFonts w:ascii="Times New Roman" w:eastAsia="Times New Roman" w:hAnsi="Times New Roman" w:cs="Times New Roman"/>
          <w:sz w:val="24"/>
          <w:szCs w:val="20"/>
          <w:lang w:eastAsia="ru-RU"/>
        </w:rPr>
        <w:t>308 788,32</w:t>
      </w:r>
      <w:r w:rsidRPr="00517E9C">
        <w:rPr>
          <w:rFonts w:ascii="Times New Roman" w:eastAsia="Times New Roman" w:hAnsi="Times New Roman" w:cs="Times New Roman"/>
          <w:sz w:val="24"/>
          <w:szCs w:val="20"/>
          <w:lang w:eastAsia="ru-RU"/>
        </w:rPr>
        <w:t xml:space="preserve"> рублей (</w:t>
      </w:r>
      <w:r w:rsidR="00517E9C" w:rsidRPr="00517E9C">
        <w:rPr>
          <w:rFonts w:ascii="Times New Roman" w:eastAsia="Times New Roman" w:hAnsi="Times New Roman" w:cs="Times New Roman"/>
          <w:sz w:val="24"/>
          <w:szCs w:val="20"/>
          <w:lang w:eastAsia="ru-RU"/>
        </w:rPr>
        <w:t>2,9 %</w:t>
      </w:r>
      <w:r w:rsidRPr="00517E9C">
        <w:rPr>
          <w:rFonts w:ascii="Times New Roman" w:eastAsia="Times New Roman" w:hAnsi="Times New Roman" w:cs="Times New Roman"/>
          <w:sz w:val="24"/>
          <w:szCs w:val="20"/>
          <w:lang w:eastAsia="ru-RU"/>
        </w:rPr>
        <w:t>) больше, чем в 20</w:t>
      </w:r>
      <w:r w:rsidR="00387FCE" w:rsidRPr="00517E9C">
        <w:rPr>
          <w:rFonts w:ascii="Times New Roman" w:eastAsia="Times New Roman" w:hAnsi="Times New Roman" w:cs="Times New Roman"/>
          <w:sz w:val="24"/>
          <w:szCs w:val="20"/>
          <w:lang w:eastAsia="ru-RU"/>
        </w:rPr>
        <w:t>2</w:t>
      </w:r>
      <w:r w:rsidR="00517E9C" w:rsidRPr="00517E9C">
        <w:rPr>
          <w:rFonts w:ascii="Times New Roman" w:eastAsia="Times New Roman" w:hAnsi="Times New Roman" w:cs="Times New Roman"/>
          <w:sz w:val="24"/>
          <w:szCs w:val="20"/>
          <w:lang w:eastAsia="ru-RU"/>
        </w:rPr>
        <w:t>1</w:t>
      </w:r>
      <w:r w:rsidRPr="00517E9C">
        <w:rPr>
          <w:rFonts w:ascii="Times New Roman" w:eastAsia="Times New Roman" w:hAnsi="Times New Roman" w:cs="Times New Roman"/>
          <w:sz w:val="24"/>
          <w:szCs w:val="20"/>
          <w:lang w:eastAsia="ru-RU"/>
        </w:rPr>
        <w:t xml:space="preserve"> году. </w:t>
      </w:r>
    </w:p>
    <w:p w14:paraId="0BEA4AFF" w14:textId="06A1186C" w:rsidR="0092568E" w:rsidRPr="00EF6241"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EF6241">
        <w:rPr>
          <w:rFonts w:ascii="Times New Roman" w:eastAsia="Times New Roman" w:hAnsi="Times New Roman" w:cs="Times New Roman"/>
          <w:sz w:val="24"/>
          <w:szCs w:val="20"/>
          <w:lang w:eastAsia="ru-RU"/>
        </w:rPr>
        <w:t xml:space="preserve">Всего доходы от использования имущества, находящегося в казне и в оперативном управлении учреждений, </w:t>
      </w:r>
      <w:r w:rsidR="00485D9D" w:rsidRPr="00EF6241">
        <w:rPr>
          <w:rFonts w:ascii="Times New Roman" w:eastAsia="Times New Roman" w:hAnsi="Times New Roman" w:cs="Times New Roman"/>
          <w:sz w:val="24"/>
          <w:szCs w:val="20"/>
          <w:lang w:eastAsia="ru-RU"/>
        </w:rPr>
        <w:t>выросли</w:t>
      </w:r>
      <w:r w:rsidRPr="00EF6241">
        <w:rPr>
          <w:rFonts w:ascii="Times New Roman" w:eastAsia="Times New Roman" w:hAnsi="Times New Roman" w:cs="Times New Roman"/>
          <w:sz w:val="24"/>
          <w:szCs w:val="20"/>
          <w:lang w:eastAsia="ru-RU"/>
        </w:rPr>
        <w:t xml:space="preserve"> на </w:t>
      </w:r>
      <w:r w:rsidR="00485D9D" w:rsidRPr="00EF6241">
        <w:rPr>
          <w:rFonts w:ascii="Times New Roman" w:eastAsia="Times New Roman" w:hAnsi="Times New Roman" w:cs="Times New Roman"/>
          <w:sz w:val="24"/>
          <w:szCs w:val="20"/>
          <w:lang w:eastAsia="ru-RU"/>
        </w:rPr>
        <w:t>1</w:t>
      </w:r>
      <w:r w:rsidR="00EF6241" w:rsidRPr="00EF6241">
        <w:rPr>
          <w:rFonts w:ascii="Times New Roman" w:eastAsia="Times New Roman" w:hAnsi="Times New Roman" w:cs="Times New Roman"/>
          <w:sz w:val="24"/>
          <w:szCs w:val="20"/>
          <w:lang w:eastAsia="ru-RU"/>
        </w:rPr>
        <w:t> 956 756,81</w:t>
      </w:r>
      <w:r w:rsidRPr="00EF6241">
        <w:rPr>
          <w:rFonts w:ascii="Times New Roman" w:eastAsia="Times New Roman" w:hAnsi="Times New Roman" w:cs="Times New Roman"/>
          <w:sz w:val="24"/>
          <w:szCs w:val="20"/>
          <w:lang w:eastAsia="ru-RU"/>
        </w:rPr>
        <w:t xml:space="preserve"> рублей (</w:t>
      </w:r>
      <w:r w:rsidR="00EF6241" w:rsidRPr="00EF6241">
        <w:rPr>
          <w:rFonts w:ascii="Times New Roman" w:eastAsia="Times New Roman" w:hAnsi="Times New Roman" w:cs="Times New Roman"/>
          <w:sz w:val="24"/>
          <w:szCs w:val="20"/>
          <w:lang w:eastAsia="ru-RU"/>
        </w:rPr>
        <w:t>9,96</w:t>
      </w:r>
      <w:r w:rsidRPr="00EF6241">
        <w:rPr>
          <w:rFonts w:ascii="Times New Roman" w:eastAsia="Times New Roman" w:hAnsi="Times New Roman" w:cs="Times New Roman"/>
          <w:sz w:val="24"/>
          <w:szCs w:val="20"/>
          <w:lang w:eastAsia="ru-RU"/>
        </w:rPr>
        <w:t xml:space="preserve"> %). </w:t>
      </w:r>
    </w:p>
    <w:p w14:paraId="364BDEB2" w14:textId="048FDCAD" w:rsidR="0092568E" w:rsidRPr="00507099" w:rsidRDefault="00485D9D"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507099">
        <w:rPr>
          <w:rFonts w:ascii="Times New Roman" w:eastAsia="Times New Roman" w:hAnsi="Times New Roman" w:cs="Times New Roman"/>
          <w:sz w:val="24"/>
          <w:szCs w:val="20"/>
          <w:lang w:eastAsia="ru-RU"/>
        </w:rPr>
        <w:t>В</w:t>
      </w:r>
      <w:r w:rsidR="0092568E" w:rsidRPr="00507099">
        <w:rPr>
          <w:rFonts w:ascii="Times New Roman" w:eastAsia="Times New Roman" w:hAnsi="Times New Roman" w:cs="Times New Roman"/>
          <w:sz w:val="24"/>
          <w:szCs w:val="20"/>
          <w:lang w:eastAsia="ru-RU"/>
        </w:rPr>
        <w:t xml:space="preserve"> отчетном году базовая ставка арендной платы </w:t>
      </w:r>
      <w:r w:rsidRPr="00507099">
        <w:rPr>
          <w:rFonts w:ascii="Times New Roman" w:eastAsia="Times New Roman" w:hAnsi="Times New Roman" w:cs="Times New Roman"/>
          <w:sz w:val="24"/>
          <w:szCs w:val="20"/>
          <w:lang w:eastAsia="ru-RU"/>
        </w:rPr>
        <w:t xml:space="preserve">за пользование муниципальным недвижимым имуществом </w:t>
      </w:r>
      <w:r w:rsidR="0092568E" w:rsidRPr="00507099">
        <w:rPr>
          <w:rFonts w:ascii="Times New Roman" w:eastAsia="Times New Roman" w:hAnsi="Times New Roman" w:cs="Times New Roman"/>
          <w:sz w:val="24"/>
          <w:szCs w:val="20"/>
          <w:lang w:eastAsia="ru-RU"/>
        </w:rPr>
        <w:t>не повышалась</w:t>
      </w:r>
      <w:r w:rsidRPr="00507099">
        <w:rPr>
          <w:rFonts w:ascii="Times New Roman" w:eastAsia="Times New Roman" w:hAnsi="Times New Roman" w:cs="Times New Roman"/>
          <w:sz w:val="24"/>
          <w:szCs w:val="20"/>
          <w:lang w:eastAsia="ru-RU"/>
        </w:rPr>
        <w:t xml:space="preserve"> (последнее повышение было с 01.01.2018)</w:t>
      </w:r>
      <w:r w:rsidR="00F708C6" w:rsidRPr="00507099">
        <w:rPr>
          <w:rFonts w:ascii="Times New Roman" w:eastAsia="Times New Roman" w:hAnsi="Times New Roman" w:cs="Times New Roman"/>
          <w:sz w:val="24"/>
          <w:szCs w:val="20"/>
          <w:lang w:eastAsia="ru-RU"/>
        </w:rPr>
        <w:t>.</w:t>
      </w:r>
    </w:p>
    <w:p w14:paraId="17AB2623" w14:textId="2441C486" w:rsidR="0092568E" w:rsidRPr="007B19AA" w:rsidRDefault="0092568E" w:rsidP="0092568E">
      <w:pPr>
        <w:spacing w:after="0" w:line="240" w:lineRule="auto"/>
        <w:ind w:firstLine="567"/>
        <w:jc w:val="both"/>
        <w:rPr>
          <w:rFonts w:ascii="Times New Roman" w:eastAsia="Calibri" w:hAnsi="Times New Roman" w:cs="Times New Roman"/>
          <w:sz w:val="24"/>
          <w:szCs w:val="20"/>
        </w:rPr>
      </w:pPr>
      <w:r w:rsidRPr="007B19AA">
        <w:rPr>
          <w:rFonts w:ascii="Times New Roman" w:eastAsia="Calibri" w:hAnsi="Times New Roman" w:cs="Times New Roman"/>
          <w:sz w:val="24"/>
          <w:szCs w:val="20"/>
        </w:rPr>
        <w:t>На 01.01.202</w:t>
      </w:r>
      <w:r w:rsidR="007B19AA" w:rsidRPr="007B19AA">
        <w:rPr>
          <w:rFonts w:ascii="Times New Roman" w:eastAsia="Calibri" w:hAnsi="Times New Roman" w:cs="Times New Roman"/>
          <w:sz w:val="24"/>
          <w:szCs w:val="20"/>
        </w:rPr>
        <w:t>3</w:t>
      </w:r>
      <w:r w:rsidRPr="007B19AA">
        <w:rPr>
          <w:rFonts w:ascii="Times New Roman" w:eastAsia="Calibri" w:hAnsi="Times New Roman" w:cs="Times New Roman"/>
          <w:sz w:val="24"/>
          <w:szCs w:val="20"/>
        </w:rPr>
        <w:t xml:space="preserve"> в реестре муниципальной собственности числится </w:t>
      </w:r>
      <w:r w:rsidR="009C569E" w:rsidRPr="007B19AA">
        <w:rPr>
          <w:rFonts w:ascii="Times New Roman" w:eastAsia="Calibri" w:hAnsi="Times New Roman" w:cs="Times New Roman"/>
          <w:sz w:val="24"/>
          <w:szCs w:val="20"/>
        </w:rPr>
        <w:t xml:space="preserve">35 </w:t>
      </w:r>
      <w:r w:rsidR="007B19AA" w:rsidRPr="007B19AA">
        <w:rPr>
          <w:rFonts w:ascii="Times New Roman" w:eastAsia="Calibri" w:hAnsi="Times New Roman" w:cs="Times New Roman"/>
          <w:sz w:val="24"/>
          <w:szCs w:val="20"/>
        </w:rPr>
        <w:t>669</w:t>
      </w:r>
      <w:r w:rsidRPr="007B19AA">
        <w:rPr>
          <w:rFonts w:ascii="Times New Roman" w:eastAsia="Calibri" w:hAnsi="Times New Roman" w:cs="Times New Roman"/>
          <w:sz w:val="24"/>
          <w:szCs w:val="20"/>
        </w:rPr>
        <w:t xml:space="preserve"> объектов, в казне числится 5 0</w:t>
      </w:r>
      <w:r w:rsidR="007B19AA" w:rsidRPr="007B19AA">
        <w:rPr>
          <w:rFonts w:ascii="Times New Roman" w:eastAsia="Calibri" w:hAnsi="Times New Roman" w:cs="Times New Roman"/>
          <w:sz w:val="24"/>
          <w:szCs w:val="20"/>
        </w:rPr>
        <w:t>91</w:t>
      </w:r>
      <w:r w:rsidRPr="007B19AA">
        <w:rPr>
          <w:rFonts w:ascii="Times New Roman" w:eastAsia="Calibri" w:hAnsi="Times New Roman" w:cs="Times New Roman"/>
          <w:sz w:val="24"/>
          <w:szCs w:val="20"/>
        </w:rPr>
        <w:t xml:space="preserve"> объект</w:t>
      </w:r>
      <w:r w:rsidR="009C569E" w:rsidRPr="007B19AA">
        <w:rPr>
          <w:rFonts w:ascii="Times New Roman" w:eastAsia="Calibri" w:hAnsi="Times New Roman" w:cs="Times New Roman"/>
          <w:sz w:val="24"/>
          <w:szCs w:val="20"/>
        </w:rPr>
        <w:t>а</w:t>
      </w:r>
      <w:r w:rsidRPr="007B19AA">
        <w:rPr>
          <w:rFonts w:ascii="Times New Roman" w:eastAsia="Calibri" w:hAnsi="Times New Roman" w:cs="Times New Roman"/>
          <w:sz w:val="24"/>
          <w:szCs w:val="20"/>
        </w:rPr>
        <w:t>. За 202</w:t>
      </w:r>
      <w:r w:rsidR="007B19AA" w:rsidRPr="007B19AA">
        <w:rPr>
          <w:rFonts w:ascii="Times New Roman" w:eastAsia="Calibri" w:hAnsi="Times New Roman" w:cs="Times New Roman"/>
          <w:sz w:val="24"/>
          <w:szCs w:val="20"/>
        </w:rPr>
        <w:t>2</w:t>
      </w:r>
      <w:r w:rsidRPr="007B19AA">
        <w:rPr>
          <w:rFonts w:ascii="Times New Roman" w:eastAsia="Calibri" w:hAnsi="Times New Roman" w:cs="Times New Roman"/>
          <w:sz w:val="24"/>
          <w:szCs w:val="20"/>
        </w:rPr>
        <w:t xml:space="preserve"> год выявлено </w:t>
      </w:r>
      <w:r w:rsidR="007B19AA" w:rsidRPr="007B19AA">
        <w:rPr>
          <w:rFonts w:ascii="Times New Roman" w:eastAsia="Calibri" w:hAnsi="Times New Roman" w:cs="Times New Roman"/>
          <w:sz w:val="24"/>
          <w:szCs w:val="20"/>
        </w:rPr>
        <w:t>28</w:t>
      </w:r>
      <w:r w:rsidRPr="007B19AA">
        <w:rPr>
          <w:rFonts w:ascii="Times New Roman" w:eastAsia="Calibri" w:hAnsi="Times New Roman" w:cs="Times New Roman"/>
          <w:sz w:val="24"/>
          <w:szCs w:val="20"/>
        </w:rPr>
        <w:t xml:space="preserve"> объект</w:t>
      </w:r>
      <w:r w:rsidR="009C569E" w:rsidRPr="007B19AA">
        <w:rPr>
          <w:rFonts w:ascii="Times New Roman" w:eastAsia="Calibri" w:hAnsi="Times New Roman" w:cs="Times New Roman"/>
          <w:sz w:val="24"/>
          <w:szCs w:val="20"/>
        </w:rPr>
        <w:t>а</w:t>
      </w:r>
      <w:r w:rsidRPr="007B19AA">
        <w:rPr>
          <w:rFonts w:ascii="Times New Roman" w:eastAsia="Calibri" w:hAnsi="Times New Roman" w:cs="Times New Roman"/>
          <w:sz w:val="24"/>
          <w:szCs w:val="20"/>
        </w:rPr>
        <w:t xml:space="preserve"> бесхозяйного имущества, </w:t>
      </w:r>
      <w:r w:rsidRPr="007B19AA">
        <w:rPr>
          <w:rFonts w:ascii="Times New Roman" w:eastAsia="Calibri" w:hAnsi="Times New Roman" w:cs="Times New Roman"/>
          <w:sz w:val="24"/>
          <w:szCs w:val="20"/>
        </w:rPr>
        <w:lastRenderedPageBreak/>
        <w:t xml:space="preserve">поставлено на учет </w:t>
      </w:r>
      <w:r w:rsidR="007B19AA" w:rsidRPr="007B19AA">
        <w:rPr>
          <w:rFonts w:ascii="Times New Roman" w:eastAsia="Calibri" w:hAnsi="Times New Roman" w:cs="Times New Roman"/>
          <w:sz w:val="24"/>
          <w:szCs w:val="20"/>
        </w:rPr>
        <w:t>5</w:t>
      </w:r>
      <w:r w:rsidRPr="007B19AA">
        <w:rPr>
          <w:rFonts w:ascii="Times New Roman" w:eastAsia="Calibri" w:hAnsi="Times New Roman" w:cs="Times New Roman"/>
          <w:sz w:val="24"/>
          <w:szCs w:val="20"/>
        </w:rPr>
        <w:t xml:space="preserve"> объектов бесхозяйного имущества. Всего на государственный кадастровый учет поставлено </w:t>
      </w:r>
      <w:r w:rsidR="007B19AA" w:rsidRPr="007B19AA">
        <w:rPr>
          <w:rFonts w:ascii="Times New Roman" w:eastAsia="Calibri" w:hAnsi="Times New Roman" w:cs="Times New Roman"/>
          <w:sz w:val="24"/>
          <w:szCs w:val="20"/>
        </w:rPr>
        <w:t>25</w:t>
      </w:r>
      <w:r w:rsidRPr="007B19AA">
        <w:rPr>
          <w:rFonts w:ascii="Times New Roman" w:eastAsia="Calibri" w:hAnsi="Times New Roman" w:cs="Times New Roman"/>
          <w:sz w:val="24"/>
          <w:szCs w:val="20"/>
        </w:rPr>
        <w:t xml:space="preserve"> земельных участк</w:t>
      </w:r>
      <w:r w:rsidR="007B19AA" w:rsidRPr="007B19AA">
        <w:rPr>
          <w:rFonts w:ascii="Times New Roman" w:eastAsia="Calibri" w:hAnsi="Times New Roman" w:cs="Times New Roman"/>
          <w:sz w:val="24"/>
          <w:szCs w:val="20"/>
        </w:rPr>
        <w:t>ов</w:t>
      </w:r>
      <w:r w:rsidRPr="007B19AA">
        <w:rPr>
          <w:rFonts w:ascii="Times New Roman" w:eastAsia="Calibri" w:hAnsi="Times New Roman" w:cs="Times New Roman"/>
          <w:sz w:val="24"/>
          <w:szCs w:val="20"/>
        </w:rPr>
        <w:t xml:space="preserve">, </w:t>
      </w:r>
      <w:r w:rsidR="007B19AA" w:rsidRPr="007B19AA">
        <w:rPr>
          <w:rFonts w:ascii="Times New Roman" w:eastAsia="Calibri" w:hAnsi="Times New Roman" w:cs="Times New Roman"/>
          <w:sz w:val="24"/>
          <w:szCs w:val="20"/>
        </w:rPr>
        <w:t>76</w:t>
      </w:r>
      <w:r w:rsidRPr="007B19AA">
        <w:rPr>
          <w:rFonts w:ascii="Times New Roman" w:eastAsia="Calibri" w:hAnsi="Times New Roman" w:cs="Times New Roman"/>
          <w:sz w:val="24"/>
          <w:szCs w:val="20"/>
        </w:rPr>
        <w:t xml:space="preserve"> объект</w:t>
      </w:r>
      <w:r w:rsidR="007B19AA" w:rsidRPr="007B19AA">
        <w:rPr>
          <w:rFonts w:ascii="Times New Roman" w:eastAsia="Calibri" w:hAnsi="Times New Roman" w:cs="Times New Roman"/>
          <w:sz w:val="24"/>
          <w:szCs w:val="20"/>
        </w:rPr>
        <w:t>ов</w:t>
      </w:r>
      <w:r w:rsidRPr="007B19AA">
        <w:rPr>
          <w:rFonts w:ascii="Times New Roman" w:eastAsia="Calibri" w:hAnsi="Times New Roman" w:cs="Times New Roman"/>
          <w:sz w:val="24"/>
          <w:szCs w:val="20"/>
        </w:rPr>
        <w:t xml:space="preserve"> </w:t>
      </w:r>
      <w:r w:rsidR="00674760" w:rsidRPr="007B19AA">
        <w:rPr>
          <w:rFonts w:ascii="Times New Roman" w:eastAsia="Calibri" w:hAnsi="Times New Roman" w:cs="Times New Roman"/>
          <w:sz w:val="24"/>
          <w:szCs w:val="20"/>
        </w:rPr>
        <w:t>недвижимости</w:t>
      </w:r>
      <w:r w:rsidRPr="007B19AA">
        <w:rPr>
          <w:rFonts w:ascii="Times New Roman" w:eastAsia="Calibri" w:hAnsi="Times New Roman" w:cs="Times New Roman"/>
          <w:sz w:val="24"/>
          <w:szCs w:val="20"/>
        </w:rPr>
        <w:t xml:space="preserve">. Право муниципальной собственности зарегистрировано на </w:t>
      </w:r>
      <w:r w:rsidR="007B19AA" w:rsidRPr="007B19AA">
        <w:rPr>
          <w:rFonts w:ascii="Times New Roman" w:eastAsia="Calibri" w:hAnsi="Times New Roman" w:cs="Times New Roman"/>
          <w:sz w:val="24"/>
          <w:szCs w:val="20"/>
        </w:rPr>
        <w:t>428</w:t>
      </w:r>
      <w:r w:rsidRPr="007B19AA">
        <w:rPr>
          <w:rFonts w:ascii="Times New Roman" w:eastAsia="Calibri" w:hAnsi="Times New Roman" w:cs="Times New Roman"/>
          <w:sz w:val="24"/>
          <w:szCs w:val="20"/>
        </w:rPr>
        <w:t xml:space="preserve"> объект</w:t>
      </w:r>
      <w:r w:rsidR="00674760" w:rsidRPr="007B19AA">
        <w:rPr>
          <w:rFonts w:ascii="Times New Roman" w:eastAsia="Calibri" w:hAnsi="Times New Roman" w:cs="Times New Roman"/>
          <w:sz w:val="24"/>
          <w:szCs w:val="20"/>
        </w:rPr>
        <w:t>ов</w:t>
      </w:r>
      <w:r w:rsidRPr="007B19AA">
        <w:rPr>
          <w:rFonts w:ascii="Times New Roman" w:eastAsia="Calibri" w:hAnsi="Times New Roman" w:cs="Times New Roman"/>
          <w:sz w:val="24"/>
          <w:szCs w:val="20"/>
        </w:rPr>
        <w:t>.</w:t>
      </w:r>
    </w:p>
    <w:p w14:paraId="1BE2CD88" w14:textId="2609C66C" w:rsidR="0092568E" w:rsidRPr="007B19AA"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7B19AA">
        <w:rPr>
          <w:rFonts w:ascii="Times New Roman" w:eastAsia="Times New Roman" w:hAnsi="Times New Roman" w:cs="Times New Roman"/>
          <w:sz w:val="24"/>
          <w:szCs w:val="20"/>
          <w:lang w:eastAsia="ru-RU"/>
        </w:rPr>
        <w:t xml:space="preserve">Сохраняется устойчивая тенденция к сокращению количества заключенных договоров аренды муниципальных нежилых помещений и имущества </w:t>
      </w:r>
      <w:r w:rsidR="00674760" w:rsidRPr="007B19AA">
        <w:rPr>
          <w:rFonts w:ascii="Times New Roman" w:eastAsia="Times New Roman" w:hAnsi="Times New Roman" w:cs="Times New Roman"/>
          <w:sz w:val="24"/>
          <w:szCs w:val="20"/>
          <w:lang w:eastAsia="ru-RU"/>
        </w:rPr>
        <w:t>–</w:t>
      </w:r>
      <w:r w:rsidRPr="007B19AA">
        <w:rPr>
          <w:rFonts w:ascii="Times New Roman" w:eastAsia="Times New Roman" w:hAnsi="Times New Roman" w:cs="Times New Roman"/>
          <w:sz w:val="24"/>
          <w:szCs w:val="20"/>
          <w:lang w:eastAsia="ru-RU"/>
        </w:rPr>
        <w:t xml:space="preserve"> </w:t>
      </w:r>
      <w:r w:rsidR="00674760" w:rsidRPr="007B19AA">
        <w:rPr>
          <w:rFonts w:ascii="Times New Roman" w:eastAsia="Times New Roman" w:hAnsi="Times New Roman" w:cs="Times New Roman"/>
          <w:sz w:val="24"/>
          <w:szCs w:val="20"/>
          <w:lang w:eastAsia="ru-RU"/>
        </w:rPr>
        <w:t xml:space="preserve">по состоянию на </w:t>
      </w:r>
      <w:r w:rsidR="007B19AA" w:rsidRPr="007B19AA">
        <w:rPr>
          <w:rFonts w:ascii="Times New Roman" w:eastAsia="Times New Roman" w:hAnsi="Times New Roman" w:cs="Times New Roman"/>
          <w:sz w:val="24"/>
          <w:szCs w:val="20"/>
          <w:lang w:eastAsia="ru-RU"/>
        </w:rPr>
        <w:t xml:space="preserve">01.01.2023 – 36 договоров, на </w:t>
      </w:r>
      <w:r w:rsidR="00674760" w:rsidRPr="007B19AA">
        <w:rPr>
          <w:rFonts w:ascii="Times New Roman" w:eastAsia="Times New Roman" w:hAnsi="Times New Roman" w:cs="Times New Roman"/>
          <w:sz w:val="24"/>
          <w:szCs w:val="20"/>
          <w:lang w:eastAsia="ru-RU"/>
        </w:rPr>
        <w:t xml:space="preserve">01.01.2022 – 38 договоров, </w:t>
      </w:r>
      <w:r w:rsidRPr="007B19AA">
        <w:rPr>
          <w:rFonts w:ascii="Times New Roman" w:eastAsia="Times New Roman" w:hAnsi="Times New Roman" w:cs="Times New Roman"/>
          <w:sz w:val="24"/>
          <w:szCs w:val="20"/>
          <w:lang w:eastAsia="ru-RU"/>
        </w:rPr>
        <w:t>по состоянию на 01.01.2021 действ</w:t>
      </w:r>
      <w:r w:rsidR="00674760" w:rsidRPr="007B19AA">
        <w:rPr>
          <w:rFonts w:ascii="Times New Roman" w:eastAsia="Times New Roman" w:hAnsi="Times New Roman" w:cs="Times New Roman"/>
          <w:sz w:val="24"/>
          <w:szCs w:val="20"/>
          <w:lang w:eastAsia="ru-RU"/>
        </w:rPr>
        <w:t>овало</w:t>
      </w:r>
      <w:r w:rsidRPr="007B19AA">
        <w:rPr>
          <w:rFonts w:ascii="Times New Roman" w:eastAsia="Times New Roman" w:hAnsi="Times New Roman" w:cs="Times New Roman"/>
          <w:sz w:val="24"/>
          <w:szCs w:val="20"/>
          <w:lang w:eastAsia="ru-RU"/>
        </w:rPr>
        <w:t xml:space="preserve"> 42 договора, на 01.01.2020 - 83 до</w:t>
      </w:r>
      <w:r w:rsidR="00674760" w:rsidRPr="007B19AA">
        <w:rPr>
          <w:rFonts w:ascii="Times New Roman" w:eastAsia="Times New Roman" w:hAnsi="Times New Roman" w:cs="Times New Roman"/>
          <w:sz w:val="24"/>
          <w:szCs w:val="20"/>
          <w:lang w:eastAsia="ru-RU"/>
        </w:rPr>
        <w:t>говора</w:t>
      </w:r>
      <w:r w:rsidRPr="007B19AA">
        <w:rPr>
          <w:rFonts w:ascii="Times New Roman" w:eastAsia="Times New Roman" w:hAnsi="Times New Roman" w:cs="Times New Roman"/>
          <w:sz w:val="24"/>
          <w:szCs w:val="20"/>
          <w:lang w:eastAsia="ru-RU"/>
        </w:rPr>
        <w:t>.</w:t>
      </w:r>
    </w:p>
    <w:p w14:paraId="66F39273" w14:textId="0EBDCF51" w:rsidR="0092568E" w:rsidRPr="00D73ABC" w:rsidRDefault="0092568E" w:rsidP="0092568E">
      <w:pPr>
        <w:spacing w:after="0" w:line="240" w:lineRule="auto"/>
        <w:ind w:firstLine="567"/>
        <w:jc w:val="both"/>
        <w:rPr>
          <w:rFonts w:ascii="Times New Roman" w:eastAsia="Times New Roman" w:hAnsi="Times New Roman" w:cs="Times New Roman"/>
          <w:color w:val="FF0000"/>
          <w:sz w:val="24"/>
          <w:szCs w:val="20"/>
          <w:lang w:eastAsia="ru-RU"/>
        </w:rPr>
      </w:pPr>
      <w:r w:rsidRPr="00171556">
        <w:rPr>
          <w:rFonts w:ascii="Times New Roman" w:eastAsia="Times New Roman" w:hAnsi="Times New Roman" w:cs="Times New Roman"/>
          <w:sz w:val="24"/>
          <w:szCs w:val="20"/>
          <w:lang w:eastAsia="ru-RU"/>
        </w:rPr>
        <w:t>В 202</w:t>
      </w:r>
      <w:r w:rsidR="00171556" w:rsidRPr="00171556">
        <w:rPr>
          <w:rFonts w:ascii="Times New Roman" w:eastAsia="Times New Roman" w:hAnsi="Times New Roman" w:cs="Times New Roman"/>
          <w:sz w:val="24"/>
          <w:szCs w:val="20"/>
          <w:lang w:eastAsia="ru-RU"/>
        </w:rPr>
        <w:t>2</w:t>
      </w:r>
      <w:r w:rsidRPr="00171556">
        <w:rPr>
          <w:rFonts w:ascii="Times New Roman" w:eastAsia="Times New Roman" w:hAnsi="Times New Roman" w:cs="Times New Roman"/>
          <w:sz w:val="24"/>
          <w:szCs w:val="20"/>
          <w:lang w:eastAsia="ru-RU"/>
        </w:rPr>
        <w:t xml:space="preserve"> году муниципальный сектор экономики округа был представлен 3 муниципальными унитарными предприятиями</w:t>
      </w:r>
      <w:r w:rsidR="00105C43" w:rsidRPr="00171556">
        <w:rPr>
          <w:rFonts w:ascii="Times New Roman" w:eastAsia="Times New Roman" w:hAnsi="Times New Roman" w:cs="Times New Roman"/>
          <w:sz w:val="24"/>
          <w:szCs w:val="20"/>
          <w:lang w:eastAsia="ru-RU"/>
        </w:rPr>
        <w:t>: АМУП «Ритуал-Сервис», АМУП «Редакция газеты «Выбор», МУП «Артем ТВ»</w:t>
      </w:r>
      <w:r w:rsidRPr="00171556">
        <w:rPr>
          <w:rFonts w:ascii="Times New Roman" w:eastAsia="Times New Roman" w:hAnsi="Times New Roman" w:cs="Times New Roman"/>
          <w:sz w:val="24"/>
          <w:szCs w:val="20"/>
          <w:lang w:eastAsia="ru-RU"/>
        </w:rPr>
        <w:t>.</w:t>
      </w:r>
      <w:r w:rsidRPr="00171556">
        <w:rPr>
          <w:rFonts w:ascii="Times New Roman" w:eastAsia="Times New Roman" w:hAnsi="Times New Roman" w:cs="Times New Roman"/>
          <w:i/>
          <w:sz w:val="24"/>
          <w:szCs w:val="20"/>
          <w:lang w:eastAsia="ru-RU"/>
        </w:rPr>
        <w:t xml:space="preserve"> </w:t>
      </w:r>
      <w:r w:rsidRPr="00171556">
        <w:rPr>
          <w:rFonts w:ascii="Times New Roman" w:eastAsia="Times New Roman" w:hAnsi="Times New Roman" w:cs="Times New Roman"/>
          <w:sz w:val="24"/>
          <w:szCs w:val="20"/>
          <w:lang w:eastAsia="ru-RU"/>
        </w:rPr>
        <w:t xml:space="preserve">Перечисление части прибыли, остающейся после уплаты налогов и иных обязательных платежей, произведено </w:t>
      </w:r>
      <w:r w:rsidR="00E70F43" w:rsidRPr="00171556">
        <w:rPr>
          <w:rFonts w:ascii="Times New Roman" w:eastAsia="Times New Roman" w:hAnsi="Times New Roman" w:cs="Times New Roman"/>
          <w:sz w:val="24"/>
          <w:szCs w:val="20"/>
          <w:lang w:eastAsia="ru-RU"/>
        </w:rPr>
        <w:t>только двумя</w:t>
      </w:r>
      <w:r w:rsidRPr="00171556">
        <w:rPr>
          <w:rFonts w:ascii="Times New Roman" w:eastAsia="Times New Roman" w:hAnsi="Times New Roman" w:cs="Times New Roman"/>
          <w:sz w:val="24"/>
          <w:szCs w:val="20"/>
          <w:lang w:eastAsia="ru-RU"/>
        </w:rPr>
        <w:t xml:space="preserve"> предприятиями (АМУП «Ритуал-Сервис» - </w:t>
      </w:r>
      <w:r w:rsidR="00171556" w:rsidRPr="00171556">
        <w:rPr>
          <w:rFonts w:ascii="Times New Roman" w:eastAsia="Times New Roman" w:hAnsi="Times New Roman" w:cs="Times New Roman"/>
          <w:sz w:val="24"/>
          <w:szCs w:val="20"/>
          <w:lang w:eastAsia="ru-RU"/>
        </w:rPr>
        <w:t>6</w:t>
      </w:r>
      <w:r w:rsidR="00105C43" w:rsidRPr="00171556">
        <w:rPr>
          <w:rFonts w:ascii="Times New Roman" w:eastAsia="Times New Roman" w:hAnsi="Times New Roman" w:cs="Times New Roman"/>
          <w:sz w:val="24"/>
          <w:szCs w:val="20"/>
          <w:lang w:eastAsia="ru-RU"/>
        </w:rPr>
        <w:t xml:space="preserve">10 </w:t>
      </w:r>
      <w:r w:rsidR="00171556" w:rsidRPr="00171556">
        <w:rPr>
          <w:rFonts w:ascii="Times New Roman" w:eastAsia="Times New Roman" w:hAnsi="Times New Roman" w:cs="Times New Roman"/>
          <w:sz w:val="24"/>
          <w:szCs w:val="20"/>
          <w:lang w:eastAsia="ru-RU"/>
        </w:rPr>
        <w:t>5</w:t>
      </w:r>
      <w:r w:rsidR="00105C43" w:rsidRPr="00171556">
        <w:rPr>
          <w:rFonts w:ascii="Times New Roman" w:eastAsia="Times New Roman" w:hAnsi="Times New Roman" w:cs="Times New Roman"/>
          <w:sz w:val="24"/>
          <w:szCs w:val="20"/>
          <w:lang w:eastAsia="ru-RU"/>
        </w:rPr>
        <w:t>00</w:t>
      </w:r>
      <w:r w:rsidRPr="00171556">
        <w:rPr>
          <w:rFonts w:ascii="Times New Roman" w:eastAsia="Times New Roman" w:hAnsi="Times New Roman" w:cs="Times New Roman"/>
          <w:sz w:val="24"/>
          <w:szCs w:val="20"/>
          <w:lang w:eastAsia="ru-RU"/>
        </w:rPr>
        <w:t xml:space="preserve"> рублей, АМУП «Редакция газеты «Выбор» - </w:t>
      </w:r>
      <w:r w:rsidR="00171556" w:rsidRPr="00171556">
        <w:rPr>
          <w:rFonts w:ascii="Times New Roman" w:eastAsia="Times New Roman" w:hAnsi="Times New Roman" w:cs="Times New Roman"/>
          <w:sz w:val="24"/>
          <w:szCs w:val="20"/>
          <w:lang w:eastAsia="ru-RU"/>
        </w:rPr>
        <w:t>72 500</w:t>
      </w:r>
      <w:r w:rsidRPr="00171556">
        <w:rPr>
          <w:rFonts w:ascii="Times New Roman" w:eastAsia="Times New Roman" w:hAnsi="Times New Roman" w:cs="Times New Roman"/>
          <w:sz w:val="24"/>
          <w:szCs w:val="20"/>
          <w:lang w:eastAsia="ru-RU"/>
        </w:rPr>
        <w:t xml:space="preserve"> рублей).</w:t>
      </w:r>
      <w:r w:rsidRPr="00171556">
        <w:rPr>
          <w:rFonts w:ascii="Times New Roman" w:eastAsia="Times New Roman" w:hAnsi="Times New Roman" w:cs="Times New Roman"/>
          <w:i/>
          <w:sz w:val="24"/>
          <w:szCs w:val="20"/>
          <w:lang w:eastAsia="ru-RU"/>
        </w:rPr>
        <w:t xml:space="preserve"> </w:t>
      </w:r>
      <w:r w:rsidRPr="00E5469C">
        <w:rPr>
          <w:rFonts w:ascii="Times New Roman" w:eastAsia="Times New Roman" w:hAnsi="Times New Roman" w:cs="Times New Roman"/>
          <w:sz w:val="24"/>
          <w:szCs w:val="20"/>
          <w:lang w:eastAsia="ru-RU"/>
        </w:rPr>
        <w:t xml:space="preserve">Первоначально планировалось получение части прибыли в размере </w:t>
      </w:r>
      <w:r w:rsidR="00E5469C" w:rsidRPr="00E5469C">
        <w:rPr>
          <w:rFonts w:ascii="Times New Roman" w:eastAsia="Times New Roman" w:hAnsi="Times New Roman" w:cs="Times New Roman"/>
          <w:sz w:val="24"/>
          <w:szCs w:val="20"/>
          <w:lang w:eastAsia="ru-RU"/>
        </w:rPr>
        <w:t>85</w:t>
      </w:r>
      <w:r w:rsidRPr="00E5469C">
        <w:rPr>
          <w:rFonts w:ascii="Times New Roman" w:eastAsia="Times New Roman" w:hAnsi="Times New Roman" w:cs="Times New Roman"/>
          <w:sz w:val="24"/>
          <w:szCs w:val="20"/>
          <w:lang w:eastAsia="ru-RU"/>
        </w:rPr>
        <w:t xml:space="preserve">0 000 рублей. </w:t>
      </w:r>
    </w:p>
    <w:p w14:paraId="294640E3" w14:textId="77777777" w:rsidR="0092568E" w:rsidRPr="007F6701"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7F6701">
        <w:rPr>
          <w:rFonts w:ascii="Times New Roman" w:eastAsia="Times New Roman" w:hAnsi="Times New Roman" w:cs="Times New Roman"/>
          <w:i/>
          <w:sz w:val="24"/>
          <w:szCs w:val="20"/>
          <w:u w:val="single"/>
          <w:lang w:eastAsia="ru-RU"/>
        </w:rPr>
        <w:t>Задолженность</w:t>
      </w:r>
    </w:p>
    <w:p w14:paraId="073408A7" w14:textId="77777777" w:rsidR="0092568E" w:rsidRPr="00210CC2"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210CC2">
        <w:rPr>
          <w:rFonts w:ascii="Times New Roman" w:eastAsia="Times New Roman" w:hAnsi="Times New Roman" w:cs="Times New Roman"/>
          <w:sz w:val="24"/>
          <w:szCs w:val="20"/>
          <w:lang w:eastAsia="ru-RU"/>
        </w:rPr>
        <w:t xml:space="preserve">Взыскание задолженности по неналоговым доходам бюджета продолжает оставаться дополнительным резервом увеличения поступлений доходов в местный бюджет. </w:t>
      </w:r>
      <w:r w:rsidRPr="00210CC2">
        <w:rPr>
          <w:rFonts w:ascii="Times New Roman" w:eastAsia="Times New Roman" w:hAnsi="Times New Roman" w:cs="Times New Roman"/>
          <w:sz w:val="24"/>
          <w:szCs w:val="24"/>
          <w:lang w:eastAsia="ru-RU"/>
        </w:rPr>
        <w:t>Задолженность образовалась за счет несвоевременной оплаты начисленных платежей арендаторами земельных участков и имущества.</w:t>
      </w:r>
    </w:p>
    <w:p w14:paraId="723CAD61" w14:textId="532108CC" w:rsidR="0092568E" w:rsidRPr="002856E4"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933DD2">
        <w:rPr>
          <w:rFonts w:ascii="Times New Roman" w:eastAsia="Times New Roman" w:hAnsi="Times New Roman" w:cs="Times New Roman"/>
          <w:sz w:val="24"/>
          <w:szCs w:val="20"/>
          <w:lang w:eastAsia="ru-RU"/>
        </w:rPr>
        <w:t>Согласно Сведениям по дебиторской и кредиторской задолженности (ф. 0503169</w:t>
      </w:r>
      <w:r w:rsidR="008022DB">
        <w:rPr>
          <w:rFonts w:ascii="Times New Roman" w:eastAsia="Times New Roman" w:hAnsi="Times New Roman" w:cs="Times New Roman"/>
          <w:sz w:val="24"/>
          <w:szCs w:val="20"/>
          <w:lang w:eastAsia="ru-RU"/>
        </w:rPr>
        <w:t xml:space="preserve"> бюджетной отчетности</w:t>
      </w:r>
      <w:r w:rsidRPr="00933DD2">
        <w:rPr>
          <w:rFonts w:ascii="Times New Roman" w:eastAsia="Times New Roman" w:hAnsi="Times New Roman" w:cs="Times New Roman"/>
          <w:sz w:val="24"/>
          <w:szCs w:val="20"/>
          <w:lang w:eastAsia="ru-RU"/>
        </w:rPr>
        <w:t>), на 01.01.202</w:t>
      </w:r>
      <w:r w:rsidR="00794838" w:rsidRPr="00933DD2">
        <w:rPr>
          <w:rFonts w:ascii="Times New Roman" w:eastAsia="Times New Roman" w:hAnsi="Times New Roman" w:cs="Times New Roman"/>
          <w:sz w:val="24"/>
          <w:szCs w:val="20"/>
          <w:lang w:eastAsia="ru-RU"/>
        </w:rPr>
        <w:t>2</w:t>
      </w:r>
      <w:r w:rsidRPr="00933DD2">
        <w:rPr>
          <w:rFonts w:ascii="Times New Roman" w:eastAsia="Times New Roman" w:hAnsi="Times New Roman" w:cs="Times New Roman"/>
          <w:sz w:val="24"/>
          <w:szCs w:val="20"/>
          <w:lang w:eastAsia="ru-RU"/>
        </w:rPr>
        <w:t xml:space="preserve"> задолженность по аренде земельных участков, государственная собственность на которые не разграничена</w:t>
      </w:r>
      <w:r w:rsidR="0084250C" w:rsidRPr="00933DD2">
        <w:rPr>
          <w:rFonts w:ascii="Times New Roman" w:eastAsia="Times New Roman" w:hAnsi="Times New Roman" w:cs="Times New Roman"/>
          <w:sz w:val="24"/>
          <w:szCs w:val="20"/>
          <w:lang w:eastAsia="ru-RU"/>
        </w:rPr>
        <w:t xml:space="preserve"> (КБК 11105010000000120)</w:t>
      </w:r>
      <w:r w:rsidRPr="00933DD2">
        <w:rPr>
          <w:rFonts w:ascii="Times New Roman" w:eastAsia="Times New Roman" w:hAnsi="Times New Roman" w:cs="Times New Roman"/>
          <w:sz w:val="24"/>
          <w:szCs w:val="20"/>
          <w:lang w:eastAsia="ru-RU"/>
        </w:rPr>
        <w:t xml:space="preserve">, составила </w:t>
      </w:r>
      <w:r w:rsidR="0084250C" w:rsidRPr="00933DD2">
        <w:rPr>
          <w:rFonts w:ascii="Times New Roman" w:eastAsia="Times New Roman" w:hAnsi="Times New Roman" w:cs="Times New Roman"/>
          <w:sz w:val="24"/>
          <w:szCs w:val="20"/>
          <w:lang w:eastAsia="ru-RU"/>
        </w:rPr>
        <w:t>3</w:t>
      </w:r>
      <w:r w:rsidR="00794838" w:rsidRPr="00933DD2">
        <w:rPr>
          <w:rFonts w:ascii="Times New Roman" w:eastAsia="Times New Roman" w:hAnsi="Times New Roman" w:cs="Times New Roman"/>
          <w:sz w:val="24"/>
          <w:szCs w:val="20"/>
          <w:lang w:eastAsia="ru-RU"/>
        </w:rPr>
        <w:t> 509 490 823,28</w:t>
      </w:r>
      <w:r w:rsidR="0084250C" w:rsidRPr="00933DD2">
        <w:rPr>
          <w:rFonts w:ascii="Times New Roman" w:eastAsia="Times New Roman" w:hAnsi="Times New Roman" w:cs="Times New Roman"/>
          <w:sz w:val="24"/>
          <w:szCs w:val="20"/>
          <w:lang w:eastAsia="ru-RU"/>
        </w:rPr>
        <w:t xml:space="preserve"> </w:t>
      </w:r>
      <w:r w:rsidRPr="00933DD2">
        <w:rPr>
          <w:rFonts w:ascii="Times New Roman" w:eastAsia="Times New Roman" w:hAnsi="Times New Roman" w:cs="Times New Roman"/>
          <w:sz w:val="24"/>
          <w:szCs w:val="20"/>
          <w:lang w:eastAsia="ru-RU"/>
        </w:rPr>
        <w:t>рублей,</w:t>
      </w:r>
      <w:r w:rsidRPr="00933DD2">
        <w:rPr>
          <w:rFonts w:ascii="Times New Roman" w:eastAsia="Times New Roman" w:hAnsi="Times New Roman" w:cs="Times New Roman"/>
          <w:i/>
          <w:sz w:val="24"/>
          <w:szCs w:val="20"/>
          <w:lang w:eastAsia="ru-RU"/>
        </w:rPr>
        <w:t xml:space="preserve"> </w:t>
      </w:r>
      <w:r w:rsidRPr="002856E4">
        <w:rPr>
          <w:rFonts w:ascii="Times New Roman" w:eastAsia="Times New Roman" w:hAnsi="Times New Roman" w:cs="Times New Roman"/>
          <w:sz w:val="24"/>
          <w:szCs w:val="20"/>
          <w:lang w:eastAsia="ru-RU"/>
        </w:rPr>
        <w:t>на 01.01.202</w:t>
      </w:r>
      <w:r w:rsidR="00794838" w:rsidRPr="002856E4">
        <w:rPr>
          <w:rFonts w:ascii="Times New Roman" w:eastAsia="Times New Roman" w:hAnsi="Times New Roman" w:cs="Times New Roman"/>
          <w:sz w:val="24"/>
          <w:szCs w:val="20"/>
          <w:lang w:eastAsia="ru-RU"/>
        </w:rPr>
        <w:t>3</w:t>
      </w:r>
      <w:r w:rsidRPr="002856E4">
        <w:rPr>
          <w:rFonts w:ascii="Times New Roman" w:eastAsia="Times New Roman" w:hAnsi="Times New Roman" w:cs="Times New Roman"/>
          <w:sz w:val="24"/>
          <w:szCs w:val="20"/>
          <w:lang w:eastAsia="ru-RU"/>
        </w:rPr>
        <w:t xml:space="preserve"> соответственно </w:t>
      </w:r>
      <w:r w:rsidR="00EA6FD6">
        <w:rPr>
          <w:rFonts w:ascii="Times New Roman" w:eastAsia="Times New Roman" w:hAnsi="Times New Roman" w:cs="Times New Roman"/>
          <w:sz w:val="24"/>
          <w:szCs w:val="20"/>
          <w:lang w:eastAsia="ru-RU"/>
        </w:rPr>
        <w:t>5 037 849 220,34</w:t>
      </w:r>
      <w:r w:rsidRPr="002856E4">
        <w:rPr>
          <w:rFonts w:ascii="Times New Roman" w:eastAsia="Times New Roman" w:hAnsi="Times New Roman" w:cs="Times New Roman"/>
          <w:sz w:val="24"/>
          <w:szCs w:val="20"/>
          <w:lang w:eastAsia="ru-RU"/>
        </w:rPr>
        <w:t xml:space="preserve"> рублей. </w:t>
      </w:r>
      <w:r w:rsidR="002856E4" w:rsidRPr="002856E4">
        <w:rPr>
          <w:rFonts w:ascii="Times New Roman" w:eastAsia="Times New Roman" w:hAnsi="Times New Roman" w:cs="Times New Roman"/>
          <w:sz w:val="24"/>
          <w:szCs w:val="20"/>
          <w:lang w:eastAsia="ru-RU"/>
        </w:rPr>
        <w:t>З</w:t>
      </w:r>
      <w:r w:rsidRPr="002856E4">
        <w:rPr>
          <w:rFonts w:ascii="Times New Roman" w:eastAsia="Times New Roman" w:hAnsi="Times New Roman" w:cs="Times New Roman"/>
          <w:sz w:val="24"/>
          <w:szCs w:val="20"/>
          <w:lang w:eastAsia="ru-RU"/>
        </w:rPr>
        <w:t xml:space="preserve">адолженность за год увеличилась на </w:t>
      </w:r>
      <w:r w:rsidR="002856E4" w:rsidRPr="002856E4">
        <w:rPr>
          <w:rFonts w:ascii="Times New Roman" w:eastAsia="Times New Roman" w:hAnsi="Times New Roman" w:cs="Times New Roman"/>
          <w:sz w:val="24"/>
          <w:szCs w:val="20"/>
          <w:lang w:eastAsia="ru-RU"/>
        </w:rPr>
        <w:t>1</w:t>
      </w:r>
      <w:r w:rsidR="00B657BD">
        <w:rPr>
          <w:rFonts w:ascii="Times New Roman" w:eastAsia="Times New Roman" w:hAnsi="Times New Roman" w:cs="Times New Roman"/>
          <w:sz w:val="24"/>
          <w:szCs w:val="20"/>
          <w:lang w:eastAsia="ru-RU"/>
        </w:rPr>
        <w:t> 528 237 932,78</w:t>
      </w:r>
      <w:r w:rsidRPr="002856E4">
        <w:rPr>
          <w:rFonts w:ascii="Times New Roman" w:eastAsia="Times New Roman" w:hAnsi="Times New Roman" w:cs="Times New Roman"/>
          <w:sz w:val="24"/>
          <w:szCs w:val="20"/>
          <w:lang w:eastAsia="ru-RU"/>
        </w:rPr>
        <w:t xml:space="preserve"> рублей (</w:t>
      </w:r>
      <w:r w:rsidR="002856E4" w:rsidRPr="002856E4">
        <w:rPr>
          <w:rFonts w:ascii="Times New Roman" w:eastAsia="Times New Roman" w:hAnsi="Times New Roman" w:cs="Times New Roman"/>
          <w:sz w:val="24"/>
          <w:szCs w:val="20"/>
          <w:lang w:eastAsia="ru-RU"/>
        </w:rPr>
        <w:t>4</w:t>
      </w:r>
      <w:r w:rsidR="00B657BD">
        <w:rPr>
          <w:rFonts w:ascii="Times New Roman" w:eastAsia="Times New Roman" w:hAnsi="Times New Roman" w:cs="Times New Roman"/>
          <w:sz w:val="24"/>
          <w:szCs w:val="20"/>
          <w:lang w:eastAsia="ru-RU"/>
        </w:rPr>
        <w:t>3,5</w:t>
      </w:r>
      <w:r w:rsidRPr="002856E4">
        <w:rPr>
          <w:rFonts w:ascii="Times New Roman" w:eastAsia="Times New Roman" w:hAnsi="Times New Roman" w:cs="Times New Roman"/>
          <w:sz w:val="24"/>
          <w:szCs w:val="20"/>
          <w:lang w:eastAsia="ru-RU"/>
        </w:rPr>
        <w:t xml:space="preserve"> %).</w:t>
      </w:r>
    </w:p>
    <w:p w14:paraId="1CD463B8" w14:textId="4EE0AF7A" w:rsidR="0092568E" w:rsidRPr="00794838"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794838">
        <w:rPr>
          <w:rFonts w:ascii="Times New Roman" w:eastAsia="Times New Roman" w:hAnsi="Times New Roman" w:cs="Times New Roman"/>
          <w:sz w:val="24"/>
          <w:szCs w:val="20"/>
          <w:lang w:eastAsia="ru-RU"/>
        </w:rPr>
        <w:t>Задолженность на 01.01.202</w:t>
      </w:r>
      <w:r w:rsidR="00794838" w:rsidRPr="00794838">
        <w:rPr>
          <w:rFonts w:ascii="Times New Roman" w:eastAsia="Times New Roman" w:hAnsi="Times New Roman" w:cs="Times New Roman"/>
          <w:sz w:val="24"/>
          <w:szCs w:val="20"/>
          <w:lang w:eastAsia="ru-RU"/>
        </w:rPr>
        <w:t>3</w:t>
      </w:r>
      <w:r w:rsidRPr="00794838">
        <w:rPr>
          <w:rFonts w:ascii="Times New Roman" w:eastAsia="Times New Roman" w:hAnsi="Times New Roman" w:cs="Times New Roman"/>
          <w:sz w:val="24"/>
          <w:szCs w:val="20"/>
          <w:lang w:eastAsia="ru-RU"/>
        </w:rPr>
        <w:t xml:space="preserve"> по арендной плате за земельные участки, находящиеся в собственности городских округов</w:t>
      </w:r>
      <w:r w:rsidR="0084250C" w:rsidRPr="00794838">
        <w:rPr>
          <w:rFonts w:ascii="Times New Roman" w:eastAsia="Times New Roman" w:hAnsi="Times New Roman" w:cs="Times New Roman"/>
          <w:sz w:val="24"/>
          <w:szCs w:val="20"/>
          <w:lang w:eastAsia="ru-RU"/>
        </w:rPr>
        <w:t xml:space="preserve"> (КБК 11105020000000120)</w:t>
      </w:r>
      <w:r w:rsidRPr="00794838">
        <w:rPr>
          <w:rFonts w:ascii="Times New Roman" w:eastAsia="Times New Roman" w:hAnsi="Times New Roman" w:cs="Times New Roman"/>
          <w:sz w:val="24"/>
          <w:szCs w:val="20"/>
          <w:lang w:eastAsia="ru-RU"/>
        </w:rPr>
        <w:t xml:space="preserve">, составила </w:t>
      </w:r>
      <w:r w:rsidR="00794838" w:rsidRPr="00794838">
        <w:rPr>
          <w:rFonts w:ascii="Times New Roman" w:eastAsia="Times New Roman" w:hAnsi="Times New Roman" w:cs="Times New Roman"/>
          <w:sz w:val="24"/>
          <w:szCs w:val="20"/>
          <w:lang w:eastAsia="ru-RU"/>
        </w:rPr>
        <w:t>44</w:t>
      </w:r>
      <w:r w:rsidR="00B657BD">
        <w:rPr>
          <w:rFonts w:ascii="Times New Roman" w:eastAsia="Times New Roman" w:hAnsi="Times New Roman" w:cs="Times New Roman"/>
          <w:sz w:val="24"/>
          <w:szCs w:val="20"/>
          <w:lang w:eastAsia="ru-RU"/>
        </w:rPr>
        <w:t> 925 370,76</w:t>
      </w:r>
      <w:r w:rsidRPr="00794838">
        <w:rPr>
          <w:rFonts w:ascii="Times New Roman" w:eastAsia="Times New Roman" w:hAnsi="Times New Roman" w:cs="Times New Roman"/>
          <w:sz w:val="24"/>
          <w:szCs w:val="20"/>
          <w:lang w:eastAsia="ru-RU"/>
        </w:rPr>
        <w:t xml:space="preserve"> рублей, за год у</w:t>
      </w:r>
      <w:r w:rsidR="00794838" w:rsidRPr="00794838">
        <w:rPr>
          <w:rFonts w:ascii="Times New Roman" w:eastAsia="Times New Roman" w:hAnsi="Times New Roman" w:cs="Times New Roman"/>
          <w:sz w:val="24"/>
          <w:szCs w:val="20"/>
          <w:lang w:eastAsia="ru-RU"/>
        </w:rPr>
        <w:t>меньшилась на 5</w:t>
      </w:r>
      <w:r w:rsidR="00B657BD">
        <w:rPr>
          <w:rFonts w:ascii="Times New Roman" w:eastAsia="Times New Roman" w:hAnsi="Times New Roman" w:cs="Times New Roman"/>
          <w:sz w:val="24"/>
          <w:szCs w:val="20"/>
          <w:lang w:eastAsia="ru-RU"/>
        </w:rPr>
        <w:t> 437 508,27</w:t>
      </w:r>
      <w:r w:rsidR="00794838" w:rsidRPr="00794838">
        <w:rPr>
          <w:rFonts w:ascii="Times New Roman" w:eastAsia="Times New Roman" w:hAnsi="Times New Roman" w:cs="Times New Roman"/>
          <w:sz w:val="24"/>
          <w:szCs w:val="20"/>
          <w:lang w:eastAsia="ru-RU"/>
        </w:rPr>
        <w:t xml:space="preserve"> рублей</w:t>
      </w:r>
      <w:r w:rsidR="00B657BD">
        <w:rPr>
          <w:rFonts w:ascii="Times New Roman" w:eastAsia="Times New Roman" w:hAnsi="Times New Roman" w:cs="Times New Roman"/>
          <w:sz w:val="24"/>
          <w:szCs w:val="20"/>
          <w:lang w:eastAsia="ru-RU"/>
        </w:rPr>
        <w:t xml:space="preserve"> (10,8 %)</w:t>
      </w:r>
      <w:r w:rsidR="00794838" w:rsidRPr="00794838">
        <w:rPr>
          <w:rFonts w:ascii="Times New Roman" w:eastAsia="Times New Roman" w:hAnsi="Times New Roman" w:cs="Times New Roman"/>
          <w:sz w:val="24"/>
          <w:szCs w:val="20"/>
          <w:lang w:eastAsia="ru-RU"/>
        </w:rPr>
        <w:t>.</w:t>
      </w:r>
    </w:p>
    <w:p w14:paraId="1B023887" w14:textId="57F02CE9" w:rsidR="0092568E" w:rsidRPr="00D73ABC" w:rsidRDefault="002950D6" w:rsidP="0092568E">
      <w:pPr>
        <w:widowControl w:val="0"/>
        <w:spacing w:after="0" w:line="240" w:lineRule="auto"/>
        <w:ind w:firstLine="567"/>
        <w:jc w:val="both"/>
        <w:rPr>
          <w:rFonts w:ascii="Times New Roman" w:eastAsia="Times New Roman" w:hAnsi="Times New Roman" w:cs="Times New Roman"/>
          <w:color w:val="FF0000"/>
          <w:sz w:val="24"/>
          <w:szCs w:val="20"/>
          <w:lang w:eastAsia="ru-RU"/>
        </w:rPr>
      </w:pPr>
      <w:r w:rsidRPr="003A7EA6">
        <w:rPr>
          <w:rFonts w:ascii="Times New Roman" w:eastAsia="Times New Roman" w:hAnsi="Times New Roman" w:cs="Times New Roman"/>
          <w:sz w:val="24"/>
          <w:szCs w:val="20"/>
          <w:lang w:eastAsia="ru-RU"/>
        </w:rPr>
        <w:t>П</w:t>
      </w:r>
      <w:r w:rsidR="0092568E" w:rsidRPr="003A7EA6">
        <w:rPr>
          <w:rFonts w:ascii="Times New Roman" w:eastAsia="Times New Roman" w:hAnsi="Times New Roman" w:cs="Times New Roman"/>
          <w:sz w:val="24"/>
          <w:szCs w:val="20"/>
          <w:lang w:eastAsia="ru-RU"/>
        </w:rPr>
        <w:t>росроченная задолженность арендаторов земельных участков: по аренде земельных участков, государственная собственность на которые не разграничена</w:t>
      </w:r>
      <w:r w:rsidR="006E0DBF" w:rsidRPr="003A7EA6">
        <w:rPr>
          <w:rFonts w:ascii="Times New Roman" w:eastAsia="Times New Roman" w:hAnsi="Times New Roman" w:cs="Times New Roman"/>
          <w:sz w:val="24"/>
          <w:szCs w:val="20"/>
          <w:lang w:eastAsia="ru-RU"/>
        </w:rPr>
        <w:t>,</w:t>
      </w:r>
      <w:r w:rsidR="0092568E" w:rsidRPr="003A7EA6">
        <w:rPr>
          <w:rFonts w:ascii="Times New Roman" w:eastAsia="Times New Roman" w:hAnsi="Times New Roman" w:cs="Times New Roman"/>
          <w:sz w:val="24"/>
          <w:szCs w:val="20"/>
          <w:lang w:eastAsia="ru-RU"/>
        </w:rPr>
        <w:t xml:space="preserve"> </w:t>
      </w:r>
      <w:r w:rsidRPr="003A7EA6">
        <w:rPr>
          <w:rFonts w:ascii="Times New Roman" w:eastAsia="Times New Roman" w:hAnsi="Times New Roman" w:cs="Times New Roman"/>
          <w:sz w:val="24"/>
          <w:szCs w:val="20"/>
          <w:lang w:eastAsia="ru-RU"/>
        </w:rPr>
        <w:t>уменьшилась на 2</w:t>
      </w:r>
      <w:r w:rsidR="003A7EA6" w:rsidRPr="003A7EA6">
        <w:rPr>
          <w:rFonts w:ascii="Times New Roman" w:eastAsia="Times New Roman" w:hAnsi="Times New Roman" w:cs="Times New Roman"/>
          <w:sz w:val="24"/>
          <w:szCs w:val="20"/>
          <w:lang w:eastAsia="ru-RU"/>
        </w:rPr>
        <w:t>2 342 531,35</w:t>
      </w:r>
      <w:r w:rsidR="0092568E" w:rsidRPr="003A7EA6">
        <w:rPr>
          <w:rFonts w:ascii="Times New Roman" w:eastAsia="Times New Roman" w:hAnsi="Times New Roman" w:cs="Times New Roman"/>
          <w:sz w:val="24"/>
          <w:szCs w:val="20"/>
          <w:lang w:eastAsia="ru-RU"/>
        </w:rPr>
        <w:t xml:space="preserve"> рублей и составила </w:t>
      </w:r>
      <w:r w:rsidR="003A7EA6" w:rsidRPr="003A7EA6">
        <w:rPr>
          <w:rFonts w:ascii="Times New Roman" w:eastAsia="Times New Roman" w:hAnsi="Times New Roman" w:cs="Times New Roman"/>
          <w:sz w:val="24"/>
          <w:szCs w:val="20"/>
          <w:lang w:eastAsia="ru-RU"/>
        </w:rPr>
        <w:t>95 495 949,02</w:t>
      </w:r>
      <w:r w:rsidR="0092568E" w:rsidRPr="003A7EA6">
        <w:rPr>
          <w:rFonts w:ascii="Times New Roman" w:eastAsia="Times New Roman" w:hAnsi="Times New Roman" w:cs="Times New Roman"/>
          <w:sz w:val="24"/>
          <w:szCs w:val="20"/>
          <w:lang w:eastAsia="ru-RU"/>
        </w:rPr>
        <w:t xml:space="preserve"> рублей; по аренде земельных участков, находящихся в муниципальной собственности – </w:t>
      </w:r>
      <w:r w:rsidRPr="003A7EA6">
        <w:rPr>
          <w:rFonts w:ascii="Times New Roman" w:eastAsia="Times New Roman" w:hAnsi="Times New Roman" w:cs="Times New Roman"/>
          <w:sz w:val="24"/>
          <w:szCs w:val="20"/>
          <w:lang w:eastAsia="ru-RU"/>
        </w:rPr>
        <w:t>у</w:t>
      </w:r>
      <w:r w:rsidR="003A7EA6" w:rsidRPr="003A7EA6">
        <w:rPr>
          <w:rFonts w:ascii="Times New Roman" w:eastAsia="Times New Roman" w:hAnsi="Times New Roman" w:cs="Times New Roman"/>
          <w:sz w:val="24"/>
          <w:szCs w:val="20"/>
          <w:lang w:eastAsia="ru-RU"/>
        </w:rPr>
        <w:t>меньшилась</w:t>
      </w:r>
      <w:r w:rsidRPr="003A7EA6">
        <w:rPr>
          <w:rFonts w:ascii="Times New Roman" w:eastAsia="Times New Roman" w:hAnsi="Times New Roman" w:cs="Times New Roman"/>
          <w:sz w:val="24"/>
          <w:szCs w:val="20"/>
          <w:lang w:eastAsia="ru-RU"/>
        </w:rPr>
        <w:t xml:space="preserve"> </w:t>
      </w:r>
      <w:r w:rsidR="0092568E" w:rsidRPr="003A7EA6">
        <w:rPr>
          <w:rFonts w:ascii="Times New Roman" w:eastAsia="Times New Roman" w:hAnsi="Times New Roman" w:cs="Times New Roman"/>
          <w:sz w:val="24"/>
          <w:szCs w:val="20"/>
          <w:lang w:eastAsia="ru-RU"/>
        </w:rPr>
        <w:t xml:space="preserve">на </w:t>
      </w:r>
      <w:r w:rsidR="003A7EA6" w:rsidRPr="003A7EA6">
        <w:rPr>
          <w:rFonts w:ascii="Times New Roman" w:eastAsia="Times New Roman" w:hAnsi="Times New Roman" w:cs="Times New Roman"/>
          <w:sz w:val="24"/>
          <w:szCs w:val="20"/>
          <w:lang w:eastAsia="ru-RU"/>
        </w:rPr>
        <w:t>915 937,72</w:t>
      </w:r>
      <w:r w:rsidR="0092568E" w:rsidRPr="003A7EA6">
        <w:rPr>
          <w:rFonts w:ascii="Times New Roman" w:eastAsia="Times New Roman" w:hAnsi="Times New Roman" w:cs="Times New Roman"/>
          <w:sz w:val="24"/>
          <w:szCs w:val="20"/>
          <w:lang w:eastAsia="ru-RU"/>
        </w:rPr>
        <w:t xml:space="preserve"> рублей и составила </w:t>
      </w:r>
      <w:r w:rsidR="003A7EA6" w:rsidRPr="003A7EA6">
        <w:rPr>
          <w:rFonts w:ascii="Times New Roman" w:eastAsia="Times New Roman" w:hAnsi="Times New Roman" w:cs="Times New Roman"/>
          <w:sz w:val="24"/>
          <w:szCs w:val="20"/>
          <w:lang w:eastAsia="ru-RU"/>
        </w:rPr>
        <w:t>5 178 423,01</w:t>
      </w:r>
      <w:r w:rsidR="0092568E" w:rsidRPr="003A7EA6">
        <w:rPr>
          <w:rFonts w:ascii="Times New Roman" w:eastAsia="Times New Roman" w:hAnsi="Times New Roman" w:cs="Times New Roman"/>
          <w:sz w:val="24"/>
          <w:szCs w:val="20"/>
          <w:lang w:eastAsia="ru-RU"/>
        </w:rPr>
        <w:t xml:space="preserve"> рублей.</w:t>
      </w:r>
      <w:r w:rsidR="0005115E" w:rsidRPr="003A7EA6">
        <w:rPr>
          <w:rFonts w:ascii="Times New Roman" w:eastAsia="Times New Roman" w:hAnsi="Times New Roman" w:cs="Times New Roman"/>
          <w:sz w:val="24"/>
          <w:szCs w:val="20"/>
          <w:lang w:eastAsia="ru-RU"/>
        </w:rPr>
        <w:t xml:space="preserve"> </w:t>
      </w:r>
    </w:p>
    <w:p w14:paraId="3F3F4CBD" w14:textId="0666024F" w:rsidR="0092568E"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12A72">
        <w:rPr>
          <w:rFonts w:ascii="Times New Roman" w:eastAsia="Times New Roman" w:hAnsi="Times New Roman" w:cs="Times New Roman"/>
          <w:sz w:val="24"/>
          <w:szCs w:val="20"/>
          <w:lang w:eastAsia="ru-RU"/>
        </w:rPr>
        <w:t xml:space="preserve">Специалистами управления муниципальной собственности администрации округа </w:t>
      </w:r>
      <w:r w:rsidR="00ED49D4" w:rsidRPr="00712A72">
        <w:rPr>
          <w:rFonts w:ascii="Times New Roman" w:eastAsia="Times New Roman" w:hAnsi="Times New Roman" w:cs="Times New Roman"/>
          <w:sz w:val="24"/>
          <w:szCs w:val="20"/>
          <w:lang w:eastAsia="ru-RU"/>
        </w:rPr>
        <w:t>за 202</w:t>
      </w:r>
      <w:r w:rsidR="00712A72" w:rsidRPr="00712A72">
        <w:rPr>
          <w:rFonts w:ascii="Times New Roman" w:eastAsia="Times New Roman" w:hAnsi="Times New Roman" w:cs="Times New Roman"/>
          <w:sz w:val="24"/>
          <w:szCs w:val="20"/>
          <w:lang w:eastAsia="ru-RU"/>
        </w:rPr>
        <w:t>2</w:t>
      </w:r>
      <w:r w:rsidR="00ED49D4" w:rsidRPr="00712A72">
        <w:rPr>
          <w:rFonts w:ascii="Times New Roman" w:eastAsia="Times New Roman" w:hAnsi="Times New Roman" w:cs="Times New Roman"/>
          <w:sz w:val="24"/>
          <w:szCs w:val="20"/>
          <w:lang w:eastAsia="ru-RU"/>
        </w:rPr>
        <w:t xml:space="preserve"> год </w:t>
      </w:r>
      <w:r w:rsidRPr="00712A72">
        <w:rPr>
          <w:rFonts w:ascii="Times New Roman" w:eastAsia="Times New Roman" w:hAnsi="Times New Roman" w:cs="Times New Roman"/>
          <w:sz w:val="24"/>
          <w:szCs w:val="20"/>
          <w:lang w:eastAsia="ru-RU"/>
        </w:rPr>
        <w:t xml:space="preserve">выставлено </w:t>
      </w:r>
      <w:r w:rsidR="00ED49D4" w:rsidRPr="00712A72">
        <w:rPr>
          <w:rFonts w:ascii="Times New Roman" w:eastAsia="Times New Roman" w:hAnsi="Times New Roman" w:cs="Times New Roman"/>
          <w:sz w:val="24"/>
          <w:szCs w:val="20"/>
          <w:lang w:eastAsia="ru-RU"/>
        </w:rPr>
        <w:t>1</w:t>
      </w:r>
      <w:r w:rsidR="00712A72" w:rsidRPr="00712A72">
        <w:rPr>
          <w:rFonts w:ascii="Times New Roman" w:eastAsia="Times New Roman" w:hAnsi="Times New Roman" w:cs="Times New Roman"/>
          <w:sz w:val="24"/>
          <w:szCs w:val="20"/>
          <w:lang w:eastAsia="ru-RU"/>
        </w:rPr>
        <w:t>91</w:t>
      </w:r>
      <w:r w:rsidRPr="00712A72">
        <w:rPr>
          <w:rFonts w:ascii="Times New Roman" w:eastAsia="Times New Roman" w:hAnsi="Times New Roman" w:cs="Times New Roman"/>
          <w:sz w:val="24"/>
          <w:szCs w:val="20"/>
          <w:lang w:eastAsia="ru-RU"/>
        </w:rPr>
        <w:t xml:space="preserve"> претензи</w:t>
      </w:r>
      <w:r w:rsidR="00712A72" w:rsidRPr="00712A72">
        <w:rPr>
          <w:rFonts w:ascii="Times New Roman" w:eastAsia="Times New Roman" w:hAnsi="Times New Roman" w:cs="Times New Roman"/>
          <w:sz w:val="24"/>
          <w:szCs w:val="20"/>
          <w:lang w:eastAsia="ru-RU"/>
        </w:rPr>
        <w:t>я</w:t>
      </w:r>
      <w:r w:rsidRPr="00712A72">
        <w:rPr>
          <w:rFonts w:ascii="Times New Roman" w:eastAsia="Times New Roman" w:hAnsi="Times New Roman" w:cs="Times New Roman"/>
          <w:sz w:val="24"/>
          <w:szCs w:val="20"/>
          <w:lang w:eastAsia="ru-RU"/>
        </w:rPr>
        <w:t xml:space="preserve"> </w:t>
      </w:r>
      <w:r w:rsidR="005A54D3" w:rsidRPr="00712A72">
        <w:rPr>
          <w:rFonts w:ascii="Times New Roman" w:eastAsia="Times New Roman" w:hAnsi="Times New Roman" w:cs="Times New Roman"/>
          <w:sz w:val="24"/>
          <w:szCs w:val="20"/>
          <w:lang w:eastAsia="ru-RU"/>
        </w:rPr>
        <w:t xml:space="preserve">юридическим и физическим лицам - </w:t>
      </w:r>
      <w:r w:rsidR="00ED49D4" w:rsidRPr="00712A72">
        <w:rPr>
          <w:rFonts w:ascii="Times New Roman" w:eastAsia="Times New Roman" w:hAnsi="Times New Roman" w:cs="Times New Roman"/>
          <w:sz w:val="24"/>
          <w:szCs w:val="20"/>
          <w:lang w:eastAsia="ru-RU"/>
        </w:rPr>
        <w:t>арендаторам земельных участков</w:t>
      </w:r>
      <w:r w:rsidRPr="00712A72">
        <w:rPr>
          <w:rFonts w:ascii="Times New Roman" w:eastAsia="Times New Roman" w:hAnsi="Times New Roman" w:cs="Times New Roman"/>
          <w:sz w:val="24"/>
          <w:szCs w:val="20"/>
          <w:lang w:eastAsia="ru-RU"/>
        </w:rPr>
        <w:t xml:space="preserve"> на сумму </w:t>
      </w:r>
      <w:r w:rsidR="00712A72" w:rsidRPr="00712A72">
        <w:rPr>
          <w:rFonts w:ascii="Times New Roman" w:eastAsia="Times New Roman" w:hAnsi="Times New Roman" w:cs="Times New Roman"/>
          <w:sz w:val="24"/>
          <w:szCs w:val="20"/>
          <w:lang w:eastAsia="ru-RU"/>
        </w:rPr>
        <w:t>103 566 349,16</w:t>
      </w:r>
      <w:r w:rsidRPr="00712A72">
        <w:rPr>
          <w:rFonts w:ascii="Times New Roman" w:eastAsia="Times New Roman" w:hAnsi="Times New Roman" w:cs="Times New Roman"/>
          <w:sz w:val="24"/>
          <w:szCs w:val="20"/>
          <w:lang w:eastAsia="ru-RU"/>
        </w:rPr>
        <w:t xml:space="preserve"> рублей</w:t>
      </w:r>
      <w:r w:rsidR="00712A72" w:rsidRPr="00712A72">
        <w:rPr>
          <w:rFonts w:ascii="Times New Roman" w:eastAsia="Times New Roman" w:hAnsi="Times New Roman" w:cs="Times New Roman"/>
          <w:sz w:val="24"/>
          <w:szCs w:val="20"/>
          <w:lang w:eastAsia="ru-RU"/>
        </w:rPr>
        <w:t>, в том числе пени- 19 229 157,07 рублей</w:t>
      </w:r>
      <w:r w:rsidRPr="00712A72">
        <w:rPr>
          <w:rFonts w:ascii="Times New Roman" w:eastAsia="Times New Roman" w:hAnsi="Times New Roman" w:cs="Times New Roman"/>
          <w:sz w:val="24"/>
          <w:szCs w:val="20"/>
          <w:lang w:eastAsia="ru-RU"/>
        </w:rPr>
        <w:t xml:space="preserve">. </w:t>
      </w:r>
      <w:r w:rsidR="00712A72" w:rsidRPr="00712A72">
        <w:rPr>
          <w:rFonts w:ascii="Times New Roman" w:eastAsia="Times New Roman" w:hAnsi="Times New Roman" w:cs="Times New Roman"/>
          <w:sz w:val="24"/>
          <w:szCs w:val="20"/>
          <w:lang w:eastAsia="ru-RU"/>
        </w:rPr>
        <w:t>С</w:t>
      </w:r>
      <w:r w:rsidRPr="00712A72">
        <w:rPr>
          <w:rFonts w:ascii="Times New Roman" w:eastAsia="Times New Roman" w:hAnsi="Times New Roman" w:cs="Times New Roman"/>
          <w:sz w:val="24"/>
          <w:szCs w:val="20"/>
          <w:lang w:eastAsia="ru-RU"/>
        </w:rPr>
        <w:t xml:space="preserve">оставлено </w:t>
      </w:r>
      <w:r w:rsidR="00712A72" w:rsidRPr="00712A72">
        <w:rPr>
          <w:rFonts w:ascii="Times New Roman" w:eastAsia="Times New Roman" w:hAnsi="Times New Roman" w:cs="Times New Roman"/>
          <w:sz w:val="24"/>
          <w:szCs w:val="20"/>
          <w:lang w:eastAsia="ru-RU"/>
        </w:rPr>
        <w:t>224</w:t>
      </w:r>
      <w:r w:rsidRPr="00712A72">
        <w:rPr>
          <w:rFonts w:ascii="Times New Roman" w:eastAsia="Times New Roman" w:hAnsi="Times New Roman" w:cs="Times New Roman"/>
          <w:sz w:val="24"/>
          <w:szCs w:val="20"/>
          <w:lang w:eastAsia="ru-RU"/>
        </w:rPr>
        <w:t xml:space="preserve"> уведомлени</w:t>
      </w:r>
      <w:r w:rsidR="00712A72" w:rsidRPr="00712A72">
        <w:rPr>
          <w:rFonts w:ascii="Times New Roman" w:eastAsia="Times New Roman" w:hAnsi="Times New Roman" w:cs="Times New Roman"/>
          <w:sz w:val="24"/>
          <w:szCs w:val="20"/>
          <w:lang w:eastAsia="ru-RU"/>
        </w:rPr>
        <w:t>я</w:t>
      </w:r>
      <w:r w:rsidRPr="00712A72">
        <w:rPr>
          <w:rFonts w:ascii="Times New Roman" w:eastAsia="Times New Roman" w:hAnsi="Times New Roman" w:cs="Times New Roman"/>
          <w:sz w:val="24"/>
          <w:szCs w:val="20"/>
          <w:lang w:eastAsia="ru-RU"/>
        </w:rPr>
        <w:t xml:space="preserve"> арендаторам о необходимости оплаты задолженности по договорам аренды за земельные участки на общую сумму </w:t>
      </w:r>
      <w:r w:rsidR="00712A72" w:rsidRPr="00712A72">
        <w:rPr>
          <w:rFonts w:ascii="Times New Roman" w:eastAsia="Times New Roman" w:hAnsi="Times New Roman" w:cs="Times New Roman"/>
          <w:sz w:val="24"/>
          <w:szCs w:val="20"/>
          <w:lang w:eastAsia="ru-RU"/>
        </w:rPr>
        <w:t>68 671 850,89</w:t>
      </w:r>
      <w:r w:rsidRPr="00712A72">
        <w:rPr>
          <w:rFonts w:ascii="Times New Roman" w:eastAsia="Times New Roman" w:hAnsi="Times New Roman" w:cs="Times New Roman"/>
          <w:sz w:val="24"/>
          <w:szCs w:val="20"/>
          <w:lang w:eastAsia="ru-RU"/>
        </w:rPr>
        <w:t xml:space="preserve"> рублей.</w:t>
      </w:r>
      <w:r w:rsidR="005A54D3" w:rsidRPr="00712A72">
        <w:rPr>
          <w:rFonts w:ascii="Times New Roman" w:eastAsia="Times New Roman" w:hAnsi="Times New Roman" w:cs="Times New Roman"/>
          <w:sz w:val="24"/>
          <w:szCs w:val="20"/>
          <w:lang w:eastAsia="ru-RU"/>
        </w:rPr>
        <w:t xml:space="preserve"> Передано </w:t>
      </w:r>
      <w:r w:rsidR="00712A72" w:rsidRPr="00712A72">
        <w:rPr>
          <w:rFonts w:ascii="Times New Roman" w:eastAsia="Times New Roman" w:hAnsi="Times New Roman" w:cs="Times New Roman"/>
          <w:sz w:val="24"/>
          <w:szCs w:val="20"/>
          <w:lang w:eastAsia="ru-RU"/>
        </w:rPr>
        <w:t>155</w:t>
      </w:r>
      <w:r w:rsidR="005A54D3" w:rsidRPr="00712A72">
        <w:rPr>
          <w:rFonts w:ascii="Times New Roman" w:eastAsia="Times New Roman" w:hAnsi="Times New Roman" w:cs="Times New Roman"/>
          <w:sz w:val="24"/>
          <w:szCs w:val="20"/>
          <w:lang w:eastAsia="ru-RU"/>
        </w:rPr>
        <w:t xml:space="preserve"> пакетов документов в правовое управление администрации округа для оформления взыскания задолженности в судебном порядке на общую сумму </w:t>
      </w:r>
      <w:r w:rsidR="00712A72" w:rsidRPr="00712A72">
        <w:rPr>
          <w:rFonts w:ascii="Times New Roman" w:eastAsia="Times New Roman" w:hAnsi="Times New Roman" w:cs="Times New Roman"/>
          <w:sz w:val="24"/>
          <w:szCs w:val="20"/>
          <w:lang w:eastAsia="ru-RU"/>
        </w:rPr>
        <w:t>103 566 349,16</w:t>
      </w:r>
      <w:r w:rsidR="005A54D3" w:rsidRPr="00712A72">
        <w:rPr>
          <w:rFonts w:ascii="Times New Roman" w:eastAsia="Times New Roman" w:hAnsi="Times New Roman" w:cs="Times New Roman"/>
          <w:sz w:val="24"/>
          <w:szCs w:val="20"/>
          <w:lang w:eastAsia="ru-RU"/>
        </w:rPr>
        <w:t xml:space="preserve"> рублей</w:t>
      </w:r>
      <w:r w:rsidR="00712A72">
        <w:rPr>
          <w:rFonts w:ascii="Times New Roman" w:eastAsia="Times New Roman" w:hAnsi="Times New Roman" w:cs="Times New Roman"/>
          <w:sz w:val="24"/>
          <w:szCs w:val="20"/>
          <w:lang w:eastAsia="ru-RU"/>
        </w:rPr>
        <w:t>.</w:t>
      </w:r>
      <w:r w:rsidR="005A54D3" w:rsidRPr="00712A72">
        <w:rPr>
          <w:rFonts w:ascii="Times New Roman" w:eastAsia="Times New Roman" w:hAnsi="Times New Roman" w:cs="Times New Roman"/>
          <w:sz w:val="24"/>
          <w:szCs w:val="20"/>
          <w:lang w:eastAsia="ru-RU"/>
        </w:rPr>
        <w:t xml:space="preserve"> </w:t>
      </w:r>
    </w:p>
    <w:p w14:paraId="5E9CE8A2" w14:textId="273B7767" w:rsidR="00686943" w:rsidRPr="00D73ABC" w:rsidRDefault="00686943" w:rsidP="0092568E">
      <w:pPr>
        <w:spacing w:after="0" w:line="240" w:lineRule="auto"/>
        <w:ind w:firstLine="567"/>
        <w:jc w:val="both"/>
        <w:rPr>
          <w:rFonts w:ascii="Times New Roman" w:eastAsia="Times New Roman" w:hAnsi="Times New Roman" w:cs="Times New Roman"/>
          <w:color w:val="FF0000"/>
          <w:sz w:val="24"/>
          <w:szCs w:val="20"/>
          <w:lang w:eastAsia="ru-RU"/>
        </w:rPr>
      </w:pPr>
      <w:r>
        <w:rPr>
          <w:rFonts w:ascii="Times New Roman" w:eastAsia="Times New Roman" w:hAnsi="Times New Roman" w:cs="Times New Roman"/>
          <w:sz w:val="24"/>
          <w:szCs w:val="20"/>
          <w:lang w:eastAsia="ru-RU"/>
        </w:rPr>
        <w:t>Признана безнадежной к взысканию и списана дебиторская задолженность по двум арендаторам на сумму 7 042 289,74 рублей.</w:t>
      </w:r>
    </w:p>
    <w:p w14:paraId="1EC0345A" w14:textId="63BE124B" w:rsidR="00712A72" w:rsidRPr="00712A72" w:rsidRDefault="00F57C9F" w:rsidP="0092568E">
      <w:pPr>
        <w:spacing w:after="0" w:line="240" w:lineRule="auto"/>
        <w:ind w:firstLine="567"/>
        <w:jc w:val="both"/>
        <w:rPr>
          <w:rFonts w:ascii="Times New Roman" w:eastAsia="Times New Roman" w:hAnsi="Times New Roman" w:cs="Times New Roman"/>
          <w:sz w:val="24"/>
          <w:szCs w:val="20"/>
          <w:lang w:eastAsia="ru-RU"/>
        </w:rPr>
      </w:pPr>
      <w:r w:rsidRPr="00712A72">
        <w:rPr>
          <w:rFonts w:ascii="Times New Roman" w:eastAsia="Times New Roman" w:hAnsi="Times New Roman" w:cs="Times New Roman"/>
          <w:sz w:val="24"/>
          <w:szCs w:val="20"/>
          <w:lang w:eastAsia="ru-RU"/>
        </w:rPr>
        <w:t>За 202</w:t>
      </w:r>
      <w:r w:rsidR="00712A72" w:rsidRPr="00712A72">
        <w:rPr>
          <w:rFonts w:ascii="Times New Roman" w:eastAsia="Times New Roman" w:hAnsi="Times New Roman" w:cs="Times New Roman"/>
          <w:sz w:val="24"/>
          <w:szCs w:val="20"/>
          <w:lang w:eastAsia="ru-RU"/>
        </w:rPr>
        <w:t>2</w:t>
      </w:r>
      <w:r w:rsidRPr="00712A72">
        <w:rPr>
          <w:rFonts w:ascii="Times New Roman" w:eastAsia="Times New Roman" w:hAnsi="Times New Roman" w:cs="Times New Roman"/>
          <w:sz w:val="24"/>
          <w:szCs w:val="20"/>
          <w:lang w:eastAsia="ru-RU"/>
        </w:rPr>
        <w:t xml:space="preserve"> год, согласно данным из Пояснительной записки (ф. 0503160) из бюджетной отчетности управления муниципальной собственности администрации Артемовского городского округа, поступило в оплату по претензиям </w:t>
      </w:r>
      <w:r w:rsidR="00712A72" w:rsidRPr="00712A72">
        <w:rPr>
          <w:rFonts w:ascii="Times New Roman" w:eastAsia="Times New Roman" w:hAnsi="Times New Roman" w:cs="Times New Roman"/>
          <w:sz w:val="24"/>
          <w:szCs w:val="20"/>
          <w:lang w:eastAsia="ru-RU"/>
        </w:rPr>
        <w:t>и уведомлениям с учетом пени 13 080 909,42</w:t>
      </w:r>
      <w:r w:rsidRPr="00712A72">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 xml:space="preserve">, </w:t>
      </w:r>
      <w:r w:rsidR="00712A72" w:rsidRPr="00712A72">
        <w:rPr>
          <w:rFonts w:ascii="Times New Roman" w:eastAsia="Times New Roman" w:hAnsi="Times New Roman" w:cs="Times New Roman"/>
          <w:sz w:val="24"/>
          <w:szCs w:val="20"/>
          <w:lang w:eastAsia="ru-RU"/>
        </w:rPr>
        <w:t>по переданным в правовое управление делам – 27 416 641,50 рублей, в том числе по заключенным мировым соглашениям – 8 135 123,43 рублей, по исполнительным листам – 788 415,73 рублей.</w:t>
      </w:r>
    </w:p>
    <w:p w14:paraId="7A6FC340" w14:textId="4DE15FEF" w:rsidR="0092568E" w:rsidRPr="00D73ABC" w:rsidRDefault="0092568E" w:rsidP="0092568E">
      <w:pPr>
        <w:spacing w:before="120" w:after="0" w:line="240" w:lineRule="auto"/>
        <w:ind w:firstLine="567"/>
        <w:jc w:val="both"/>
        <w:rPr>
          <w:rFonts w:ascii="Times New Roman" w:eastAsia="Times New Roman" w:hAnsi="Times New Roman" w:cs="Times New Roman"/>
          <w:color w:val="FF0000"/>
          <w:sz w:val="24"/>
          <w:szCs w:val="20"/>
          <w:lang w:eastAsia="ru-RU"/>
        </w:rPr>
      </w:pPr>
      <w:r w:rsidRPr="00B657BD">
        <w:rPr>
          <w:rFonts w:ascii="Times New Roman" w:eastAsia="Times New Roman" w:hAnsi="Times New Roman" w:cs="Times New Roman"/>
          <w:sz w:val="24"/>
          <w:szCs w:val="20"/>
          <w:lang w:eastAsia="ru-RU"/>
        </w:rPr>
        <w:t>Все еще значительной остается задолженность арендаторов муниципального недвижимого имущества, переданного в оперативное управление муниципальным учреждениям</w:t>
      </w:r>
      <w:r w:rsidR="002950D6" w:rsidRPr="00B657BD">
        <w:rPr>
          <w:rFonts w:ascii="Times New Roman" w:eastAsia="Times New Roman" w:hAnsi="Times New Roman" w:cs="Times New Roman"/>
          <w:sz w:val="24"/>
          <w:szCs w:val="20"/>
          <w:lang w:eastAsia="ru-RU"/>
        </w:rPr>
        <w:t xml:space="preserve"> (КБК 11105030000000120)</w:t>
      </w:r>
      <w:r w:rsidRPr="00B657BD">
        <w:rPr>
          <w:rFonts w:ascii="Times New Roman" w:eastAsia="Times New Roman" w:hAnsi="Times New Roman" w:cs="Times New Roman"/>
          <w:sz w:val="24"/>
          <w:szCs w:val="20"/>
          <w:lang w:eastAsia="ru-RU"/>
        </w:rPr>
        <w:t>, и имущества, находящегося в казне</w:t>
      </w:r>
      <w:r w:rsidR="002950D6" w:rsidRPr="00B657BD">
        <w:rPr>
          <w:rFonts w:ascii="Times New Roman" w:eastAsia="Times New Roman" w:hAnsi="Times New Roman" w:cs="Times New Roman"/>
          <w:sz w:val="24"/>
          <w:szCs w:val="20"/>
          <w:lang w:eastAsia="ru-RU"/>
        </w:rPr>
        <w:t xml:space="preserve"> (КБК 11105070000000120)</w:t>
      </w:r>
      <w:r w:rsidRPr="00B657BD">
        <w:rPr>
          <w:rFonts w:ascii="Times New Roman" w:eastAsia="Times New Roman" w:hAnsi="Times New Roman" w:cs="Times New Roman"/>
          <w:sz w:val="24"/>
          <w:szCs w:val="20"/>
          <w:lang w:eastAsia="ru-RU"/>
        </w:rPr>
        <w:t>, из-за нарушений арендаторами условий договоров по срокам оплаты: за 202</w:t>
      </w:r>
      <w:r w:rsidR="00B657BD" w:rsidRPr="00B657BD">
        <w:rPr>
          <w:rFonts w:ascii="Times New Roman" w:eastAsia="Times New Roman" w:hAnsi="Times New Roman" w:cs="Times New Roman"/>
          <w:sz w:val="24"/>
          <w:szCs w:val="20"/>
          <w:lang w:eastAsia="ru-RU"/>
        </w:rPr>
        <w:t>2</w:t>
      </w:r>
      <w:r w:rsidRPr="00B657BD">
        <w:rPr>
          <w:rFonts w:ascii="Times New Roman" w:eastAsia="Times New Roman" w:hAnsi="Times New Roman" w:cs="Times New Roman"/>
          <w:sz w:val="24"/>
          <w:szCs w:val="20"/>
          <w:lang w:eastAsia="ru-RU"/>
        </w:rPr>
        <w:t xml:space="preserve"> год задолженность у</w:t>
      </w:r>
      <w:r w:rsidR="00B657BD" w:rsidRPr="00B657BD">
        <w:rPr>
          <w:rFonts w:ascii="Times New Roman" w:eastAsia="Times New Roman" w:hAnsi="Times New Roman" w:cs="Times New Roman"/>
          <w:sz w:val="24"/>
          <w:szCs w:val="20"/>
          <w:lang w:eastAsia="ru-RU"/>
        </w:rPr>
        <w:t>величилась</w:t>
      </w:r>
      <w:r w:rsidRPr="00B657BD">
        <w:rPr>
          <w:rFonts w:ascii="Times New Roman" w:eastAsia="Times New Roman" w:hAnsi="Times New Roman" w:cs="Times New Roman"/>
          <w:sz w:val="24"/>
          <w:szCs w:val="20"/>
          <w:lang w:eastAsia="ru-RU"/>
        </w:rPr>
        <w:t xml:space="preserve"> на </w:t>
      </w:r>
      <w:r w:rsidR="00B657BD" w:rsidRPr="00B657BD">
        <w:rPr>
          <w:rFonts w:ascii="Times New Roman" w:eastAsia="Times New Roman" w:hAnsi="Times New Roman" w:cs="Times New Roman"/>
          <w:sz w:val="24"/>
          <w:szCs w:val="20"/>
          <w:lang w:eastAsia="ru-RU"/>
        </w:rPr>
        <w:t>10 207 095,02</w:t>
      </w:r>
      <w:r w:rsidRPr="00B657BD">
        <w:rPr>
          <w:rFonts w:ascii="Times New Roman" w:eastAsia="Times New Roman" w:hAnsi="Times New Roman" w:cs="Times New Roman"/>
          <w:sz w:val="24"/>
          <w:szCs w:val="20"/>
          <w:lang w:eastAsia="ru-RU"/>
        </w:rPr>
        <w:t xml:space="preserve"> рублей </w:t>
      </w:r>
      <w:r w:rsidR="00B657BD" w:rsidRPr="00B657BD">
        <w:rPr>
          <w:rFonts w:ascii="Times New Roman" w:eastAsia="Times New Roman" w:hAnsi="Times New Roman" w:cs="Times New Roman"/>
          <w:sz w:val="24"/>
          <w:szCs w:val="20"/>
          <w:lang w:eastAsia="ru-RU"/>
        </w:rPr>
        <w:t xml:space="preserve">(23,7 %) </w:t>
      </w:r>
      <w:r w:rsidRPr="00B657BD">
        <w:rPr>
          <w:rFonts w:ascii="Times New Roman" w:eastAsia="Times New Roman" w:hAnsi="Times New Roman" w:cs="Times New Roman"/>
          <w:sz w:val="24"/>
          <w:szCs w:val="20"/>
          <w:lang w:eastAsia="ru-RU"/>
        </w:rPr>
        <w:t>и на 01.01.202</w:t>
      </w:r>
      <w:r w:rsidR="00B657BD" w:rsidRPr="00B657BD">
        <w:rPr>
          <w:rFonts w:ascii="Times New Roman" w:eastAsia="Times New Roman" w:hAnsi="Times New Roman" w:cs="Times New Roman"/>
          <w:sz w:val="24"/>
          <w:szCs w:val="20"/>
          <w:lang w:eastAsia="ru-RU"/>
        </w:rPr>
        <w:t>3</w:t>
      </w:r>
      <w:r w:rsidRPr="00B657BD">
        <w:rPr>
          <w:rFonts w:ascii="Times New Roman" w:eastAsia="Times New Roman" w:hAnsi="Times New Roman" w:cs="Times New Roman"/>
          <w:sz w:val="24"/>
          <w:szCs w:val="20"/>
          <w:lang w:eastAsia="ru-RU"/>
        </w:rPr>
        <w:t xml:space="preserve"> составила </w:t>
      </w:r>
      <w:r w:rsidR="00B657BD" w:rsidRPr="00B657BD">
        <w:rPr>
          <w:rFonts w:ascii="Times New Roman" w:eastAsia="Times New Roman" w:hAnsi="Times New Roman" w:cs="Times New Roman"/>
          <w:sz w:val="24"/>
          <w:szCs w:val="20"/>
          <w:lang w:eastAsia="ru-RU"/>
        </w:rPr>
        <w:t>53 241 022,06</w:t>
      </w:r>
      <w:r w:rsidRPr="00B657BD">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 xml:space="preserve">. </w:t>
      </w:r>
    </w:p>
    <w:p w14:paraId="2CA2713A" w14:textId="5A2A233F" w:rsidR="0092568E" w:rsidRPr="00D73ABC" w:rsidRDefault="0092568E" w:rsidP="0092568E">
      <w:pPr>
        <w:spacing w:after="0" w:line="240" w:lineRule="auto"/>
        <w:ind w:firstLine="567"/>
        <w:jc w:val="both"/>
        <w:rPr>
          <w:rFonts w:ascii="Times New Roman" w:eastAsia="Calibri" w:hAnsi="Times New Roman" w:cs="Times New Roman"/>
          <w:i/>
          <w:color w:val="FF0000"/>
          <w:sz w:val="24"/>
          <w:szCs w:val="20"/>
        </w:rPr>
      </w:pPr>
      <w:r w:rsidRPr="00C93710">
        <w:rPr>
          <w:rFonts w:ascii="Times New Roman" w:eastAsia="Calibri" w:hAnsi="Times New Roman" w:cs="Times New Roman"/>
          <w:sz w:val="24"/>
          <w:szCs w:val="20"/>
        </w:rPr>
        <w:lastRenderedPageBreak/>
        <w:t>В 202</w:t>
      </w:r>
      <w:r w:rsidR="00C93710" w:rsidRPr="00C93710">
        <w:rPr>
          <w:rFonts w:ascii="Times New Roman" w:eastAsia="Calibri" w:hAnsi="Times New Roman" w:cs="Times New Roman"/>
          <w:sz w:val="24"/>
          <w:szCs w:val="20"/>
        </w:rPr>
        <w:t>2</w:t>
      </w:r>
      <w:r w:rsidRPr="00C93710">
        <w:rPr>
          <w:rFonts w:ascii="Times New Roman" w:eastAsia="Calibri" w:hAnsi="Times New Roman" w:cs="Times New Roman"/>
          <w:sz w:val="24"/>
          <w:szCs w:val="20"/>
        </w:rPr>
        <w:t xml:space="preserve"> году специалистами управления муниципальной собственности администрации округа выставлено </w:t>
      </w:r>
      <w:r w:rsidR="00C93710" w:rsidRPr="00C93710">
        <w:rPr>
          <w:rFonts w:ascii="Times New Roman" w:eastAsia="Calibri" w:hAnsi="Times New Roman" w:cs="Times New Roman"/>
          <w:sz w:val="24"/>
          <w:szCs w:val="20"/>
        </w:rPr>
        <w:t>24</w:t>
      </w:r>
      <w:r w:rsidRPr="00C93710">
        <w:rPr>
          <w:rFonts w:ascii="Times New Roman" w:eastAsia="Calibri" w:hAnsi="Times New Roman" w:cs="Times New Roman"/>
          <w:sz w:val="24"/>
          <w:szCs w:val="20"/>
        </w:rPr>
        <w:t xml:space="preserve"> претензи</w:t>
      </w:r>
      <w:r w:rsidR="00C93710" w:rsidRPr="00C93710">
        <w:rPr>
          <w:rFonts w:ascii="Times New Roman" w:eastAsia="Calibri" w:hAnsi="Times New Roman" w:cs="Times New Roman"/>
          <w:sz w:val="24"/>
          <w:szCs w:val="20"/>
        </w:rPr>
        <w:t>и</w:t>
      </w:r>
      <w:r w:rsidRPr="00C93710">
        <w:rPr>
          <w:rFonts w:ascii="Times New Roman" w:eastAsia="Calibri" w:hAnsi="Times New Roman" w:cs="Times New Roman"/>
          <w:sz w:val="24"/>
          <w:szCs w:val="20"/>
        </w:rPr>
        <w:t xml:space="preserve"> по погашению задолженности по арендной плате </w:t>
      </w:r>
      <w:r w:rsidR="00976C48" w:rsidRPr="00C93710">
        <w:rPr>
          <w:rFonts w:ascii="Times New Roman" w:eastAsia="Calibri" w:hAnsi="Times New Roman" w:cs="Times New Roman"/>
          <w:sz w:val="24"/>
          <w:szCs w:val="20"/>
        </w:rPr>
        <w:t xml:space="preserve">за муниципальное имущество </w:t>
      </w:r>
      <w:r w:rsidRPr="00C93710">
        <w:rPr>
          <w:rFonts w:ascii="Times New Roman" w:eastAsia="Calibri" w:hAnsi="Times New Roman" w:cs="Times New Roman"/>
          <w:sz w:val="24"/>
          <w:szCs w:val="20"/>
        </w:rPr>
        <w:t xml:space="preserve">на сумму </w:t>
      </w:r>
      <w:r w:rsidR="00C93710" w:rsidRPr="00C93710">
        <w:rPr>
          <w:rFonts w:ascii="Times New Roman" w:eastAsia="Calibri" w:hAnsi="Times New Roman" w:cs="Times New Roman"/>
          <w:sz w:val="24"/>
          <w:szCs w:val="20"/>
        </w:rPr>
        <w:t>7 622 995,92</w:t>
      </w:r>
      <w:r w:rsidRPr="00C93710">
        <w:rPr>
          <w:rFonts w:ascii="Times New Roman" w:eastAsia="Calibri" w:hAnsi="Times New Roman" w:cs="Times New Roman"/>
          <w:sz w:val="24"/>
          <w:szCs w:val="20"/>
        </w:rPr>
        <w:t xml:space="preserve"> рублей. </w:t>
      </w:r>
    </w:p>
    <w:p w14:paraId="66EE0F89" w14:textId="21E351CF" w:rsidR="002D7199" w:rsidRPr="00247B9D" w:rsidRDefault="002D7199" w:rsidP="0092568E">
      <w:pPr>
        <w:spacing w:after="0" w:line="240" w:lineRule="auto"/>
        <w:ind w:firstLine="567"/>
        <w:jc w:val="both"/>
        <w:rPr>
          <w:rFonts w:ascii="Times New Roman" w:eastAsia="Calibri" w:hAnsi="Times New Roman" w:cs="Times New Roman"/>
          <w:sz w:val="24"/>
          <w:szCs w:val="20"/>
        </w:rPr>
      </w:pPr>
      <w:r w:rsidRPr="00247B9D">
        <w:rPr>
          <w:rFonts w:ascii="Times New Roman" w:eastAsia="Calibri" w:hAnsi="Times New Roman" w:cs="Times New Roman"/>
          <w:sz w:val="24"/>
          <w:szCs w:val="20"/>
        </w:rPr>
        <w:t xml:space="preserve">Задолженность по прочим доходам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561930" w:rsidRPr="00247B9D">
        <w:rPr>
          <w:rFonts w:ascii="Times New Roman" w:eastAsia="Calibri" w:hAnsi="Times New Roman" w:cs="Times New Roman"/>
          <w:sz w:val="24"/>
          <w:szCs w:val="20"/>
        </w:rPr>
        <w:t>на 01.01.202</w:t>
      </w:r>
      <w:r w:rsidR="00247B9D" w:rsidRPr="00247B9D">
        <w:rPr>
          <w:rFonts w:ascii="Times New Roman" w:eastAsia="Calibri" w:hAnsi="Times New Roman" w:cs="Times New Roman"/>
          <w:sz w:val="24"/>
          <w:szCs w:val="20"/>
        </w:rPr>
        <w:t>3</w:t>
      </w:r>
      <w:r w:rsidR="00561930" w:rsidRPr="00247B9D">
        <w:rPr>
          <w:rFonts w:ascii="Times New Roman" w:eastAsia="Calibri" w:hAnsi="Times New Roman" w:cs="Times New Roman"/>
          <w:sz w:val="24"/>
          <w:szCs w:val="20"/>
        </w:rPr>
        <w:t xml:space="preserve"> </w:t>
      </w:r>
      <w:r w:rsidRPr="00247B9D">
        <w:rPr>
          <w:rFonts w:ascii="Times New Roman" w:eastAsia="Calibri" w:hAnsi="Times New Roman" w:cs="Times New Roman"/>
          <w:sz w:val="24"/>
          <w:szCs w:val="20"/>
        </w:rPr>
        <w:t xml:space="preserve">составила </w:t>
      </w:r>
      <w:r w:rsidR="00561930" w:rsidRPr="00247B9D">
        <w:rPr>
          <w:rFonts w:ascii="Times New Roman" w:eastAsia="Calibri" w:hAnsi="Times New Roman" w:cs="Times New Roman"/>
          <w:sz w:val="24"/>
          <w:szCs w:val="20"/>
        </w:rPr>
        <w:t>3</w:t>
      </w:r>
      <w:r w:rsidR="00247B9D" w:rsidRPr="00247B9D">
        <w:rPr>
          <w:rFonts w:ascii="Times New Roman" w:eastAsia="Calibri" w:hAnsi="Times New Roman" w:cs="Times New Roman"/>
          <w:sz w:val="24"/>
          <w:szCs w:val="20"/>
        </w:rPr>
        <w:t>3 686 659,26</w:t>
      </w:r>
      <w:r w:rsidR="00561930" w:rsidRPr="00247B9D">
        <w:rPr>
          <w:rFonts w:ascii="Times New Roman" w:eastAsia="Calibri" w:hAnsi="Times New Roman" w:cs="Times New Roman"/>
          <w:sz w:val="24"/>
          <w:szCs w:val="20"/>
        </w:rPr>
        <w:t xml:space="preserve"> рублей. </w:t>
      </w:r>
    </w:p>
    <w:p w14:paraId="2209EDD9" w14:textId="658E3C25" w:rsidR="00561930" w:rsidRPr="00C332B2" w:rsidRDefault="00561930" w:rsidP="00561930">
      <w:pPr>
        <w:spacing w:after="0" w:line="240" w:lineRule="auto"/>
        <w:ind w:firstLine="567"/>
        <w:jc w:val="both"/>
        <w:rPr>
          <w:rFonts w:ascii="Times New Roman" w:eastAsia="Times New Roman" w:hAnsi="Times New Roman" w:cs="Times New Roman"/>
          <w:color w:val="FF0000"/>
          <w:sz w:val="24"/>
          <w:szCs w:val="20"/>
          <w:lang w:eastAsia="ru-RU"/>
        </w:rPr>
      </w:pPr>
      <w:r w:rsidRPr="007F1BF3">
        <w:rPr>
          <w:rFonts w:ascii="Times New Roman" w:eastAsia="Times New Roman" w:hAnsi="Times New Roman" w:cs="Times New Roman"/>
          <w:sz w:val="24"/>
          <w:szCs w:val="20"/>
          <w:lang w:eastAsia="ru-RU"/>
        </w:rPr>
        <w:t>В соответствии с законодательством в 2021 году начислены доходы будущих периодов по заключенному концессионному соглашению за весь период его действия. Списание задолженности производится после оплаты. По состоянию на 01.01.2022 задолженность составила 31 940 860,23 рублей</w:t>
      </w:r>
      <w:r w:rsidR="007F1BF3" w:rsidRPr="007F1BF3">
        <w:rPr>
          <w:rFonts w:ascii="Times New Roman" w:eastAsia="Times New Roman" w:hAnsi="Times New Roman" w:cs="Times New Roman"/>
          <w:sz w:val="24"/>
          <w:szCs w:val="20"/>
          <w:lang w:eastAsia="ru-RU"/>
        </w:rPr>
        <w:t xml:space="preserve">, </w:t>
      </w:r>
      <w:r w:rsidR="007F1BF3" w:rsidRPr="00C332B2">
        <w:rPr>
          <w:rFonts w:ascii="Times New Roman" w:eastAsia="Times New Roman" w:hAnsi="Times New Roman" w:cs="Times New Roman"/>
          <w:sz w:val="24"/>
          <w:szCs w:val="20"/>
          <w:lang w:eastAsia="ru-RU"/>
        </w:rPr>
        <w:t xml:space="preserve">по состоянию на 01.01.2023 </w:t>
      </w:r>
      <w:r w:rsidR="00C332B2" w:rsidRPr="00C332B2">
        <w:rPr>
          <w:rFonts w:ascii="Times New Roman" w:eastAsia="Times New Roman" w:hAnsi="Times New Roman" w:cs="Times New Roman"/>
          <w:sz w:val="24"/>
          <w:szCs w:val="20"/>
          <w:lang w:eastAsia="ru-RU"/>
        </w:rPr>
        <w:t>– 30 640 860,27 рублей</w:t>
      </w:r>
      <w:r w:rsidRPr="00C332B2">
        <w:rPr>
          <w:rFonts w:ascii="Times New Roman" w:eastAsia="Times New Roman" w:hAnsi="Times New Roman" w:cs="Times New Roman"/>
          <w:sz w:val="24"/>
          <w:szCs w:val="20"/>
          <w:lang w:eastAsia="ru-RU"/>
        </w:rPr>
        <w:t>.</w:t>
      </w:r>
    </w:p>
    <w:p w14:paraId="5CFE0542" w14:textId="7CB734D2" w:rsidR="007B19AA" w:rsidRDefault="000B7619" w:rsidP="001C3C4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F1BF3">
        <w:rPr>
          <w:rFonts w:ascii="Times New Roman" w:eastAsia="Times New Roman" w:hAnsi="Times New Roman" w:cs="Times New Roman"/>
          <w:sz w:val="24"/>
          <w:szCs w:val="20"/>
          <w:lang w:eastAsia="ru-RU"/>
        </w:rPr>
        <w:t>По результатам</w:t>
      </w:r>
      <w:r w:rsidR="0092568E" w:rsidRPr="007F1BF3">
        <w:rPr>
          <w:rFonts w:ascii="Times New Roman" w:eastAsia="Times New Roman" w:hAnsi="Times New Roman" w:cs="Times New Roman"/>
          <w:sz w:val="24"/>
          <w:szCs w:val="20"/>
          <w:lang w:eastAsia="ru-RU"/>
        </w:rPr>
        <w:t xml:space="preserve"> принимаемы</w:t>
      </w:r>
      <w:r w:rsidRPr="007F1BF3">
        <w:rPr>
          <w:rFonts w:ascii="Times New Roman" w:eastAsia="Times New Roman" w:hAnsi="Times New Roman" w:cs="Times New Roman"/>
          <w:sz w:val="24"/>
          <w:szCs w:val="20"/>
          <w:lang w:eastAsia="ru-RU"/>
        </w:rPr>
        <w:t>х</w:t>
      </w:r>
      <w:r w:rsidR="0092568E" w:rsidRPr="007F1BF3">
        <w:rPr>
          <w:rFonts w:ascii="Times New Roman" w:eastAsia="Times New Roman" w:hAnsi="Times New Roman" w:cs="Times New Roman"/>
          <w:sz w:val="24"/>
          <w:szCs w:val="20"/>
          <w:lang w:eastAsia="ru-RU"/>
        </w:rPr>
        <w:t xml:space="preserve"> администратором доходов – МКУ «Управление по учету и содержанию муниципального жилищного фонда» - мер, задолженность по плате за наем жилых помещений </w:t>
      </w:r>
      <w:r w:rsidRPr="007F1BF3">
        <w:rPr>
          <w:rFonts w:ascii="Times New Roman" w:eastAsia="Times New Roman" w:hAnsi="Times New Roman" w:cs="Times New Roman"/>
          <w:sz w:val="24"/>
          <w:szCs w:val="20"/>
          <w:lang w:eastAsia="ru-RU"/>
        </w:rPr>
        <w:t xml:space="preserve">(КБК 11109044040002120) </w:t>
      </w:r>
      <w:r w:rsidR="0092568E" w:rsidRPr="007F1BF3">
        <w:rPr>
          <w:rFonts w:ascii="Times New Roman" w:eastAsia="Times New Roman" w:hAnsi="Times New Roman" w:cs="Times New Roman"/>
          <w:sz w:val="24"/>
          <w:szCs w:val="20"/>
          <w:lang w:eastAsia="ru-RU"/>
        </w:rPr>
        <w:t>за 202</w:t>
      </w:r>
      <w:r w:rsidR="007F1BF3" w:rsidRPr="007F1BF3">
        <w:rPr>
          <w:rFonts w:ascii="Times New Roman" w:eastAsia="Times New Roman" w:hAnsi="Times New Roman" w:cs="Times New Roman"/>
          <w:sz w:val="24"/>
          <w:szCs w:val="20"/>
          <w:lang w:eastAsia="ru-RU"/>
        </w:rPr>
        <w:t>2</w:t>
      </w:r>
      <w:r w:rsidR="0092568E" w:rsidRPr="007F1BF3">
        <w:rPr>
          <w:rFonts w:ascii="Times New Roman" w:eastAsia="Times New Roman" w:hAnsi="Times New Roman" w:cs="Times New Roman"/>
          <w:sz w:val="24"/>
          <w:szCs w:val="20"/>
          <w:lang w:eastAsia="ru-RU"/>
        </w:rPr>
        <w:t xml:space="preserve"> год у</w:t>
      </w:r>
      <w:r w:rsidRPr="007F1BF3">
        <w:rPr>
          <w:rFonts w:ascii="Times New Roman" w:eastAsia="Times New Roman" w:hAnsi="Times New Roman" w:cs="Times New Roman"/>
          <w:sz w:val="24"/>
          <w:szCs w:val="20"/>
          <w:lang w:eastAsia="ru-RU"/>
        </w:rPr>
        <w:t>меньшилась</w:t>
      </w:r>
      <w:r w:rsidR="0092568E" w:rsidRPr="007F1BF3">
        <w:rPr>
          <w:rFonts w:ascii="Times New Roman" w:eastAsia="Times New Roman" w:hAnsi="Times New Roman" w:cs="Times New Roman"/>
          <w:sz w:val="24"/>
          <w:szCs w:val="20"/>
          <w:lang w:eastAsia="ru-RU"/>
        </w:rPr>
        <w:t xml:space="preserve"> на </w:t>
      </w:r>
      <w:r w:rsidR="007F1BF3" w:rsidRPr="007F1BF3">
        <w:rPr>
          <w:rFonts w:ascii="Times New Roman" w:eastAsia="Times New Roman" w:hAnsi="Times New Roman" w:cs="Times New Roman"/>
          <w:sz w:val="24"/>
          <w:szCs w:val="20"/>
          <w:lang w:eastAsia="ru-RU"/>
        </w:rPr>
        <w:t>804 545,88</w:t>
      </w:r>
      <w:r w:rsidR="0092568E" w:rsidRPr="007F1BF3">
        <w:rPr>
          <w:rFonts w:ascii="Times New Roman" w:eastAsia="Times New Roman" w:hAnsi="Times New Roman" w:cs="Times New Roman"/>
          <w:sz w:val="24"/>
          <w:szCs w:val="20"/>
          <w:lang w:eastAsia="ru-RU"/>
        </w:rPr>
        <w:t xml:space="preserve"> рублей (</w:t>
      </w:r>
      <w:r w:rsidR="007F1BF3" w:rsidRPr="007F1BF3">
        <w:rPr>
          <w:rFonts w:ascii="Times New Roman" w:eastAsia="Times New Roman" w:hAnsi="Times New Roman" w:cs="Times New Roman"/>
          <w:sz w:val="24"/>
          <w:szCs w:val="20"/>
          <w:lang w:eastAsia="ru-RU"/>
        </w:rPr>
        <w:t>20,9</w:t>
      </w:r>
      <w:r w:rsidR="0092568E" w:rsidRPr="007F1BF3">
        <w:rPr>
          <w:rFonts w:ascii="Times New Roman" w:eastAsia="Times New Roman" w:hAnsi="Times New Roman" w:cs="Times New Roman"/>
          <w:sz w:val="24"/>
          <w:szCs w:val="20"/>
          <w:lang w:eastAsia="ru-RU"/>
        </w:rPr>
        <w:t xml:space="preserve"> %) и на конец года составила </w:t>
      </w:r>
      <w:r w:rsidRPr="007F1BF3">
        <w:rPr>
          <w:rFonts w:ascii="Times New Roman" w:eastAsia="Times New Roman" w:hAnsi="Times New Roman" w:cs="Times New Roman"/>
          <w:sz w:val="24"/>
          <w:szCs w:val="20"/>
          <w:lang w:eastAsia="ru-RU"/>
        </w:rPr>
        <w:t>3</w:t>
      </w:r>
      <w:r w:rsidR="00C332B2">
        <w:rPr>
          <w:rFonts w:ascii="Times New Roman" w:eastAsia="Times New Roman" w:hAnsi="Times New Roman" w:cs="Times New Roman"/>
          <w:sz w:val="24"/>
          <w:szCs w:val="20"/>
          <w:lang w:eastAsia="ru-RU"/>
        </w:rPr>
        <w:t> </w:t>
      </w:r>
      <w:r w:rsidR="007F1BF3" w:rsidRPr="007F1BF3">
        <w:rPr>
          <w:rFonts w:ascii="Times New Roman" w:eastAsia="Times New Roman" w:hAnsi="Times New Roman" w:cs="Times New Roman"/>
          <w:sz w:val="24"/>
          <w:szCs w:val="20"/>
          <w:lang w:eastAsia="ru-RU"/>
        </w:rPr>
        <w:t>045</w:t>
      </w:r>
      <w:r w:rsidR="00C332B2">
        <w:rPr>
          <w:rFonts w:ascii="Times New Roman" w:eastAsia="Times New Roman" w:hAnsi="Times New Roman" w:cs="Times New Roman"/>
          <w:sz w:val="24"/>
          <w:szCs w:val="20"/>
          <w:lang w:eastAsia="ru-RU"/>
        </w:rPr>
        <w:t xml:space="preserve"> </w:t>
      </w:r>
      <w:r w:rsidR="007F1BF3" w:rsidRPr="007F1BF3">
        <w:rPr>
          <w:rFonts w:ascii="Times New Roman" w:eastAsia="Times New Roman" w:hAnsi="Times New Roman" w:cs="Times New Roman"/>
          <w:sz w:val="24"/>
          <w:szCs w:val="20"/>
          <w:lang w:eastAsia="ru-RU"/>
        </w:rPr>
        <w:t>798,99</w:t>
      </w:r>
      <w:r w:rsidR="0092568E" w:rsidRPr="007F1BF3">
        <w:rPr>
          <w:rFonts w:ascii="Times New Roman" w:eastAsia="Times New Roman" w:hAnsi="Times New Roman" w:cs="Times New Roman"/>
          <w:sz w:val="24"/>
          <w:szCs w:val="20"/>
          <w:lang w:eastAsia="ru-RU"/>
        </w:rPr>
        <w:t xml:space="preserve"> рублей.</w:t>
      </w:r>
      <w:r w:rsidR="0092568E" w:rsidRPr="007F1BF3">
        <w:rPr>
          <w:rFonts w:ascii="Times New Roman" w:eastAsia="Times New Roman" w:hAnsi="Times New Roman" w:cs="Times New Roman"/>
          <w:i/>
          <w:sz w:val="24"/>
          <w:szCs w:val="20"/>
          <w:lang w:eastAsia="ru-RU"/>
        </w:rPr>
        <w:t xml:space="preserve"> </w:t>
      </w:r>
      <w:r w:rsidR="007B19AA">
        <w:rPr>
          <w:rFonts w:ascii="Times New Roman" w:eastAsia="Times New Roman" w:hAnsi="Times New Roman" w:cs="Times New Roman"/>
          <w:sz w:val="24"/>
          <w:szCs w:val="20"/>
          <w:lang w:eastAsia="ru-RU"/>
        </w:rPr>
        <w:t xml:space="preserve">Основная </w:t>
      </w:r>
      <w:r w:rsidR="0092568E" w:rsidRPr="007B19AA">
        <w:rPr>
          <w:rFonts w:ascii="Times New Roman" w:eastAsia="Times New Roman" w:hAnsi="Times New Roman" w:cs="Times New Roman"/>
          <w:sz w:val="24"/>
          <w:szCs w:val="24"/>
          <w:lang w:eastAsia="ru-RU"/>
        </w:rPr>
        <w:t>причин</w:t>
      </w:r>
      <w:r w:rsidR="007B19AA" w:rsidRPr="007B19AA">
        <w:rPr>
          <w:rFonts w:ascii="Times New Roman" w:eastAsia="Times New Roman" w:hAnsi="Times New Roman" w:cs="Times New Roman"/>
          <w:sz w:val="24"/>
          <w:szCs w:val="24"/>
          <w:lang w:eastAsia="ru-RU"/>
        </w:rPr>
        <w:t>а</w:t>
      </w:r>
      <w:r w:rsidR="002E5271" w:rsidRPr="007B19AA">
        <w:rPr>
          <w:rFonts w:ascii="Times New Roman" w:eastAsia="Times New Roman" w:hAnsi="Times New Roman" w:cs="Times New Roman"/>
          <w:sz w:val="24"/>
          <w:szCs w:val="24"/>
          <w:lang w:eastAsia="ru-RU"/>
        </w:rPr>
        <w:t xml:space="preserve"> сохранения</w:t>
      </w:r>
      <w:r w:rsidR="007B19AA" w:rsidRPr="007B19AA">
        <w:rPr>
          <w:rFonts w:ascii="Times New Roman" w:eastAsia="Times New Roman" w:hAnsi="Times New Roman" w:cs="Times New Roman"/>
          <w:sz w:val="24"/>
          <w:szCs w:val="24"/>
          <w:lang w:eastAsia="ru-RU"/>
        </w:rPr>
        <w:t xml:space="preserve"> задолженности перед бюджетом</w:t>
      </w:r>
      <w:r w:rsidR="0092568E" w:rsidRPr="007B19AA">
        <w:rPr>
          <w:rFonts w:ascii="Times New Roman" w:eastAsia="Times New Roman" w:hAnsi="Times New Roman" w:cs="Times New Roman"/>
          <w:sz w:val="24"/>
          <w:szCs w:val="24"/>
          <w:lang w:eastAsia="ru-RU"/>
        </w:rPr>
        <w:t xml:space="preserve">: систематическое невнесение определенным контингентом нанимателей платы за наем жилых помещений. </w:t>
      </w:r>
    </w:p>
    <w:p w14:paraId="69A237E7" w14:textId="458F975C" w:rsidR="0092568E" w:rsidRPr="007F6701" w:rsidRDefault="0092568E" w:rsidP="001C3C41">
      <w:pPr>
        <w:autoSpaceDE w:val="0"/>
        <w:autoSpaceDN w:val="0"/>
        <w:adjustRightInd w:val="0"/>
        <w:spacing w:before="60" w:after="0" w:line="240" w:lineRule="auto"/>
        <w:ind w:firstLine="539"/>
        <w:jc w:val="both"/>
        <w:rPr>
          <w:rFonts w:ascii="Times New Roman" w:eastAsia="Times New Roman" w:hAnsi="Times New Roman" w:cs="Times New Roman"/>
          <w:sz w:val="24"/>
          <w:szCs w:val="20"/>
          <w:lang w:eastAsia="ru-RU"/>
        </w:rPr>
      </w:pPr>
      <w:r w:rsidRPr="007F6701">
        <w:rPr>
          <w:rFonts w:ascii="Times New Roman" w:eastAsia="Times New Roman" w:hAnsi="Times New Roman" w:cs="Times New Roman"/>
          <w:sz w:val="24"/>
          <w:szCs w:val="20"/>
          <w:lang w:eastAsia="ru-RU"/>
        </w:rPr>
        <w:t xml:space="preserve">По подгруппе </w:t>
      </w:r>
      <w:r w:rsidRPr="007F6701">
        <w:rPr>
          <w:rFonts w:ascii="Times New Roman" w:eastAsia="Times New Roman" w:hAnsi="Times New Roman" w:cs="Times New Roman"/>
          <w:b/>
          <w:sz w:val="24"/>
          <w:szCs w:val="20"/>
          <w:lang w:eastAsia="ru-RU"/>
        </w:rPr>
        <w:t>«доходы от продажи материальных и нематериальных активов»</w:t>
      </w:r>
      <w:r w:rsidRPr="007F6701">
        <w:rPr>
          <w:rFonts w:ascii="Times New Roman" w:eastAsia="Times New Roman" w:hAnsi="Times New Roman" w:cs="Times New Roman"/>
          <w:sz w:val="24"/>
          <w:szCs w:val="20"/>
          <w:lang w:eastAsia="ru-RU"/>
        </w:rPr>
        <w:t xml:space="preserve"> поступило всего </w:t>
      </w:r>
      <w:r w:rsidR="007F6701" w:rsidRPr="007F6701">
        <w:rPr>
          <w:rFonts w:ascii="Times New Roman" w:eastAsia="Times New Roman" w:hAnsi="Times New Roman" w:cs="Times New Roman"/>
          <w:sz w:val="24"/>
          <w:szCs w:val="20"/>
          <w:lang w:eastAsia="ru-RU"/>
        </w:rPr>
        <w:t>150 381 993,87</w:t>
      </w:r>
      <w:r w:rsidRPr="007F6701">
        <w:rPr>
          <w:rFonts w:ascii="Times New Roman" w:eastAsia="Times New Roman" w:hAnsi="Times New Roman" w:cs="Times New Roman"/>
          <w:sz w:val="24"/>
          <w:szCs w:val="20"/>
          <w:lang w:eastAsia="ru-RU"/>
        </w:rPr>
        <w:t xml:space="preserve"> рублей или </w:t>
      </w:r>
      <w:r w:rsidR="00C22C97" w:rsidRPr="007F6701">
        <w:rPr>
          <w:rFonts w:ascii="Times New Roman" w:eastAsia="Times New Roman" w:hAnsi="Times New Roman" w:cs="Times New Roman"/>
          <w:sz w:val="24"/>
          <w:szCs w:val="20"/>
          <w:lang w:eastAsia="ru-RU"/>
        </w:rPr>
        <w:t>1</w:t>
      </w:r>
      <w:r w:rsidR="007F6701" w:rsidRPr="007F6701">
        <w:rPr>
          <w:rFonts w:ascii="Times New Roman" w:eastAsia="Times New Roman" w:hAnsi="Times New Roman" w:cs="Times New Roman"/>
          <w:sz w:val="24"/>
          <w:szCs w:val="20"/>
          <w:lang w:eastAsia="ru-RU"/>
        </w:rPr>
        <w:t>29,05</w:t>
      </w:r>
      <w:r w:rsidRPr="007F6701">
        <w:rPr>
          <w:rFonts w:ascii="Times New Roman" w:eastAsia="Times New Roman" w:hAnsi="Times New Roman" w:cs="Times New Roman"/>
          <w:sz w:val="24"/>
          <w:szCs w:val="20"/>
          <w:lang w:eastAsia="ru-RU"/>
        </w:rPr>
        <w:t xml:space="preserve"> % от уточненного годового плана.</w:t>
      </w:r>
      <w:r w:rsidRPr="007F6701">
        <w:rPr>
          <w:rFonts w:ascii="Times New Roman" w:eastAsia="Times New Roman" w:hAnsi="Times New Roman" w:cs="Times New Roman"/>
          <w:i/>
          <w:sz w:val="24"/>
          <w:szCs w:val="20"/>
          <w:lang w:eastAsia="ru-RU"/>
        </w:rPr>
        <w:t xml:space="preserve"> </w:t>
      </w:r>
      <w:r w:rsidRPr="007F6701">
        <w:rPr>
          <w:rFonts w:ascii="Times New Roman" w:eastAsia="Times New Roman" w:hAnsi="Times New Roman" w:cs="Times New Roman"/>
          <w:sz w:val="24"/>
          <w:szCs w:val="20"/>
          <w:lang w:eastAsia="ru-RU"/>
        </w:rPr>
        <w:t xml:space="preserve">В течение года плановые назначения были уменьшены на </w:t>
      </w:r>
      <w:r w:rsidR="007F6701" w:rsidRPr="007F6701">
        <w:rPr>
          <w:rFonts w:ascii="Times New Roman" w:eastAsia="Times New Roman" w:hAnsi="Times New Roman" w:cs="Times New Roman"/>
          <w:sz w:val="24"/>
          <w:szCs w:val="20"/>
          <w:lang w:eastAsia="ru-RU"/>
        </w:rPr>
        <w:t>2 826 011,90</w:t>
      </w:r>
      <w:r w:rsidRPr="007F6701">
        <w:rPr>
          <w:rFonts w:ascii="Times New Roman" w:eastAsia="Times New Roman" w:hAnsi="Times New Roman" w:cs="Times New Roman"/>
          <w:sz w:val="24"/>
          <w:szCs w:val="20"/>
          <w:lang w:eastAsia="ru-RU"/>
        </w:rPr>
        <w:t xml:space="preserve"> рублей и составили </w:t>
      </w:r>
      <w:r w:rsidR="007F6701" w:rsidRPr="007F6701">
        <w:rPr>
          <w:rFonts w:ascii="Times New Roman" w:eastAsia="Times New Roman" w:hAnsi="Times New Roman" w:cs="Times New Roman"/>
          <w:sz w:val="24"/>
          <w:szCs w:val="20"/>
          <w:lang w:eastAsia="ru-RU"/>
        </w:rPr>
        <w:t>116 530 988,10</w:t>
      </w:r>
      <w:r w:rsidRPr="007F6701">
        <w:rPr>
          <w:rFonts w:ascii="Times New Roman" w:eastAsia="Times New Roman" w:hAnsi="Times New Roman" w:cs="Times New Roman"/>
          <w:sz w:val="24"/>
          <w:szCs w:val="20"/>
          <w:lang w:eastAsia="ru-RU"/>
        </w:rPr>
        <w:t xml:space="preserve"> рублей. Уточненные плановые назначения </w:t>
      </w:r>
      <w:r w:rsidR="00C22C97" w:rsidRPr="007F6701">
        <w:rPr>
          <w:rFonts w:ascii="Times New Roman" w:eastAsia="Times New Roman" w:hAnsi="Times New Roman" w:cs="Times New Roman"/>
          <w:sz w:val="24"/>
          <w:szCs w:val="20"/>
          <w:lang w:eastAsia="ru-RU"/>
        </w:rPr>
        <w:t>перевыполнены</w:t>
      </w:r>
      <w:r w:rsidRPr="007F6701">
        <w:rPr>
          <w:rFonts w:ascii="Times New Roman" w:eastAsia="Times New Roman" w:hAnsi="Times New Roman" w:cs="Times New Roman"/>
          <w:sz w:val="24"/>
          <w:szCs w:val="20"/>
          <w:lang w:eastAsia="ru-RU"/>
        </w:rPr>
        <w:t xml:space="preserve"> на </w:t>
      </w:r>
      <w:r w:rsidR="007F6701" w:rsidRPr="007F6701">
        <w:rPr>
          <w:rFonts w:ascii="Times New Roman" w:eastAsia="Times New Roman" w:hAnsi="Times New Roman" w:cs="Times New Roman"/>
          <w:sz w:val="24"/>
          <w:szCs w:val="20"/>
          <w:lang w:eastAsia="ru-RU"/>
        </w:rPr>
        <w:t>33 851 005,77</w:t>
      </w:r>
      <w:r w:rsidRPr="007F6701">
        <w:rPr>
          <w:rFonts w:ascii="Times New Roman" w:eastAsia="Times New Roman" w:hAnsi="Times New Roman" w:cs="Times New Roman"/>
          <w:sz w:val="24"/>
          <w:szCs w:val="20"/>
          <w:lang w:eastAsia="ru-RU"/>
        </w:rPr>
        <w:t xml:space="preserve"> рублей. </w:t>
      </w:r>
    </w:p>
    <w:p w14:paraId="0F1C00E6" w14:textId="77777777" w:rsidR="004859F0"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507099">
        <w:rPr>
          <w:rFonts w:ascii="Times New Roman" w:eastAsia="Times New Roman" w:hAnsi="Times New Roman" w:cs="Times New Roman"/>
          <w:sz w:val="24"/>
          <w:szCs w:val="20"/>
          <w:lang w:eastAsia="ru-RU"/>
        </w:rPr>
        <w:t>Плановые назначения (</w:t>
      </w:r>
      <w:r w:rsidR="00507099" w:rsidRPr="00507099">
        <w:rPr>
          <w:rFonts w:ascii="Times New Roman" w:eastAsia="Times New Roman" w:hAnsi="Times New Roman" w:cs="Times New Roman"/>
          <w:sz w:val="24"/>
          <w:szCs w:val="20"/>
          <w:lang w:eastAsia="ru-RU"/>
        </w:rPr>
        <w:t>12 680</w:t>
      </w:r>
      <w:r w:rsidRPr="00507099">
        <w:rPr>
          <w:rFonts w:ascii="Times New Roman" w:eastAsia="Times New Roman" w:hAnsi="Times New Roman" w:cs="Times New Roman"/>
          <w:sz w:val="24"/>
          <w:szCs w:val="20"/>
          <w:lang w:eastAsia="ru-RU"/>
        </w:rPr>
        <w:t xml:space="preserve"> 000,0 рублей) по доходам </w:t>
      </w:r>
      <w:r w:rsidRPr="00507099">
        <w:rPr>
          <w:rFonts w:ascii="Times New Roman" w:eastAsia="Times New Roman" w:hAnsi="Times New Roman" w:cs="Times New Roman"/>
          <w:i/>
          <w:sz w:val="24"/>
          <w:szCs w:val="20"/>
          <w:lang w:eastAsia="ru-RU"/>
        </w:rPr>
        <w:t>от реализации имущества</w:t>
      </w:r>
      <w:r w:rsidRPr="00507099">
        <w:rPr>
          <w:rFonts w:ascii="Times New Roman" w:eastAsia="Times New Roman" w:hAnsi="Times New Roman" w:cs="Times New Roman"/>
          <w:sz w:val="24"/>
          <w:szCs w:val="20"/>
          <w:lang w:eastAsia="ru-RU"/>
        </w:rPr>
        <w:t xml:space="preserve">,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выполнены на </w:t>
      </w:r>
      <w:r w:rsidR="00507099" w:rsidRPr="00507099">
        <w:rPr>
          <w:rFonts w:ascii="Times New Roman" w:eastAsia="Times New Roman" w:hAnsi="Times New Roman" w:cs="Times New Roman"/>
          <w:sz w:val="24"/>
          <w:szCs w:val="20"/>
          <w:lang w:eastAsia="ru-RU"/>
        </w:rPr>
        <w:t>12 415 668,66</w:t>
      </w:r>
      <w:r w:rsidR="003C78CE" w:rsidRPr="00507099">
        <w:rPr>
          <w:rFonts w:ascii="Times New Roman" w:eastAsia="Times New Roman" w:hAnsi="Times New Roman" w:cs="Times New Roman"/>
          <w:sz w:val="24"/>
          <w:szCs w:val="20"/>
          <w:lang w:eastAsia="ru-RU"/>
        </w:rPr>
        <w:t xml:space="preserve"> </w:t>
      </w:r>
      <w:r w:rsidRPr="00507099">
        <w:rPr>
          <w:rFonts w:ascii="Times New Roman" w:eastAsia="Times New Roman" w:hAnsi="Times New Roman" w:cs="Times New Roman"/>
          <w:sz w:val="24"/>
          <w:szCs w:val="20"/>
          <w:lang w:eastAsia="ru-RU"/>
        </w:rPr>
        <w:t>рублей (</w:t>
      </w:r>
      <w:r w:rsidR="00507099" w:rsidRPr="00507099">
        <w:rPr>
          <w:rFonts w:ascii="Times New Roman" w:eastAsia="Times New Roman" w:hAnsi="Times New Roman" w:cs="Times New Roman"/>
          <w:sz w:val="24"/>
          <w:szCs w:val="20"/>
          <w:lang w:eastAsia="ru-RU"/>
        </w:rPr>
        <w:t>97,92</w:t>
      </w:r>
      <w:r w:rsidRPr="00507099">
        <w:rPr>
          <w:rFonts w:ascii="Times New Roman" w:eastAsia="Times New Roman" w:hAnsi="Times New Roman" w:cs="Times New Roman"/>
          <w:sz w:val="24"/>
          <w:szCs w:val="20"/>
          <w:lang w:eastAsia="ru-RU"/>
        </w:rPr>
        <w:t xml:space="preserve"> %).</w:t>
      </w:r>
      <w:r w:rsidR="00D81A0A" w:rsidRPr="00507099">
        <w:rPr>
          <w:rFonts w:ascii="Times New Roman" w:eastAsia="Times New Roman" w:hAnsi="Times New Roman" w:cs="Times New Roman"/>
          <w:sz w:val="24"/>
          <w:szCs w:val="20"/>
          <w:lang w:eastAsia="ru-RU"/>
        </w:rPr>
        <w:t xml:space="preserve"> </w:t>
      </w:r>
    </w:p>
    <w:p w14:paraId="492607CB" w14:textId="405B3F69" w:rsidR="0092568E" w:rsidRPr="00E62A0D" w:rsidRDefault="00D81A0A" w:rsidP="0092568E">
      <w:pPr>
        <w:spacing w:after="0" w:line="240" w:lineRule="auto"/>
        <w:ind w:firstLine="567"/>
        <w:jc w:val="both"/>
        <w:rPr>
          <w:rFonts w:ascii="Times New Roman" w:eastAsia="Times New Roman" w:hAnsi="Times New Roman" w:cs="Times New Roman"/>
          <w:sz w:val="24"/>
          <w:szCs w:val="20"/>
          <w:lang w:eastAsia="ru-RU"/>
        </w:rPr>
      </w:pPr>
      <w:r w:rsidRPr="00E62A0D">
        <w:rPr>
          <w:rFonts w:ascii="Times New Roman" w:eastAsia="Times New Roman" w:hAnsi="Times New Roman" w:cs="Times New Roman"/>
          <w:sz w:val="24"/>
          <w:szCs w:val="20"/>
          <w:lang w:eastAsia="ru-RU"/>
        </w:rPr>
        <w:t xml:space="preserve">В бюджет округа поступила оплата за </w:t>
      </w:r>
      <w:r w:rsidR="00E62A0D" w:rsidRPr="00E62A0D">
        <w:rPr>
          <w:rFonts w:ascii="Times New Roman" w:eastAsia="Times New Roman" w:hAnsi="Times New Roman" w:cs="Times New Roman"/>
          <w:sz w:val="24"/>
          <w:szCs w:val="20"/>
          <w:lang w:eastAsia="ru-RU"/>
        </w:rPr>
        <w:t xml:space="preserve">2 </w:t>
      </w:r>
      <w:r w:rsidRPr="00E62A0D">
        <w:rPr>
          <w:rFonts w:ascii="Times New Roman" w:eastAsia="Times New Roman" w:hAnsi="Times New Roman" w:cs="Times New Roman"/>
          <w:sz w:val="24"/>
          <w:szCs w:val="20"/>
          <w:lang w:eastAsia="ru-RU"/>
        </w:rPr>
        <w:t>объект</w:t>
      </w:r>
      <w:r w:rsidR="00E62A0D" w:rsidRPr="00E62A0D">
        <w:rPr>
          <w:rFonts w:ascii="Times New Roman" w:eastAsia="Times New Roman" w:hAnsi="Times New Roman" w:cs="Times New Roman"/>
          <w:sz w:val="24"/>
          <w:szCs w:val="20"/>
          <w:lang w:eastAsia="ru-RU"/>
        </w:rPr>
        <w:t>а</w:t>
      </w:r>
      <w:r w:rsidRPr="00E62A0D">
        <w:rPr>
          <w:rFonts w:ascii="Times New Roman" w:eastAsia="Times New Roman" w:hAnsi="Times New Roman" w:cs="Times New Roman"/>
          <w:sz w:val="24"/>
          <w:szCs w:val="20"/>
          <w:lang w:eastAsia="ru-RU"/>
        </w:rPr>
        <w:t xml:space="preserve"> муниципальной собственности, реализованные на электронн</w:t>
      </w:r>
      <w:r w:rsidR="00E62A0D" w:rsidRPr="00E62A0D">
        <w:rPr>
          <w:rFonts w:ascii="Times New Roman" w:eastAsia="Times New Roman" w:hAnsi="Times New Roman" w:cs="Times New Roman"/>
          <w:sz w:val="24"/>
          <w:szCs w:val="20"/>
          <w:lang w:eastAsia="ru-RU"/>
        </w:rPr>
        <w:t>ых</w:t>
      </w:r>
      <w:r w:rsidRPr="00E62A0D">
        <w:rPr>
          <w:rFonts w:ascii="Times New Roman" w:eastAsia="Times New Roman" w:hAnsi="Times New Roman" w:cs="Times New Roman"/>
          <w:sz w:val="24"/>
          <w:szCs w:val="20"/>
          <w:lang w:eastAsia="ru-RU"/>
        </w:rPr>
        <w:t xml:space="preserve"> аукцион</w:t>
      </w:r>
      <w:r w:rsidR="00E62A0D" w:rsidRPr="00E62A0D">
        <w:rPr>
          <w:rFonts w:ascii="Times New Roman" w:eastAsia="Times New Roman" w:hAnsi="Times New Roman" w:cs="Times New Roman"/>
          <w:sz w:val="24"/>
          <w:szCs w:val="20"/>
          <w:lang w:eastAsia="ru-RU"/>
        </w:rPr>
        <w:t>ах</w:t>
      </w:r>
      <w:r w:rsidRPr="00E62A0D">
        <w:rPr>
          <w:rFonts w:ascii="Times New Roman" w:eastAsia="Times New Roman" w:hAnsi="Times New Roman" w:cs="Times New Roman"/>
          <w:sz w:val="24"/>
          <w:szCs w:val="20"/>
          <w:lang w:eastAsia="ru-RU"/>
        </w:rPr>
        <w:t>, состоявш</w:t>
      </w:r>
      <w:r w:rsidR="00E62A0D" w:rsidRPr="00E62A0D">
        <w:rPr>
          <w:rFonts w:ascii="Times New Roman" w:eastAsia="Times New Roman" w:hAnsi="Times New Roman" w:cs="Times New Roman"/>
          <w:sz w:val="24"/>
          <w:szCs w:val="20"/>
          <w:lang w:eastAsia="ru-RU"/>
        </w:rPr>
        <w:t>их</w:t>
      </w:r>
      <w:r w:rsidRPr="00E62A0D">
        <w:rPr>
          <w:rFonts w:ascii="Times New Roman" w:eastAsia="Times New Roman" w:hAnsi="Times New Roman" w:cs="Times New Roman"/>
          <w:sz w:val="24"/>
          <w:szCs w:val="20"/>
          <w:lang w:eastAsia="ru-RU"/>
        </w:rPr>
        <w:t xml:space="preserve">ся </w:t>
      </w:r>
      <w:r w:rsidR="00E62A0D" w:rsidRPr="00E62A0D">
        <w:rPr>
          <w:rFonts w:ascii="Times New Roman" w:eastAsia="Times New Roman" w:hAnsi="Times New Roman" w:cs="Times New Roman"/>
          <w:sz w:val="24"/>
          <w:szCs w:val="20"/>
          <w:lang w:eastAsia="ru-RU"/>
        </w:rPr>
        <w:t>19.01.2022 и 26.10.2022</w:t>
      </w:r>
      <w:r w:rsidRPr="00E62A0D">
        <w:rPr>
          <w:rFonts w:ascii="Times New Roman" w:eastAsia="Times New Roman" w:hAnsi="Times New Roman" w:cs="Times New Roman"/>
          <w:sz w:val="24"/>
          <w:szCs w:val="20"/>
          <w:lang w:eastAsia="ru-RU"/>
        </w:rPr>
        <w:t xml:space="preserve">, </w:t>
      </w:r>
      <w:r w:rsidR="00E62A0D" w:rsidRPr="00E62A0D">
        <w:rPr>
          <w:rFonts w:ascii="Times New Roman" w:eastAsia="Times New Roman" w:hAnsi="Times New Roman" w:cs="Times New Roman"/>
          <w:sz w:val="24"/>
          <w:szCs w:val="20"/>
          <w:lang w:eastAsia="ru-RU"/>
        </w:rPr>
        <w:t xml:space="preserve">за 2 объекта, реализованные посредством публичного предложения, </w:t>
      </w:r>
      <w:r w:rsidRPr="00E62A0D">
        <w:rPr>
          <w:rFonts w:ascii="Times New Roman" w:eastAsia="Times New Roman" w:hAnsi="Times New Roman" w:cs="Times New Roman"/>
          <w:sz w:val="24"/>
          <w:szCs w:val="20"/>
          <w:lang w:eastAsia="ru-RU"/>
        </w:rPr>
        <w:t xml:space="preserve">а также </w:t>
      </w:r>
      <w:r w:rsidR="008059E1" w:rsidRPr="00E62A0D">
        <w:rPr>
          <w:rFonts w:ascii="Times New Roman" w:eastAsia="Times New Roman" w:hAnsi="Times New Roman" w:cs="Times New Roman"/>
          <w:sz w:val="24"/>
          <w:szCs w:val="20"/>
          <w:lang w:eastAsia="ru-RU"/>
        </w:rPr>
        <w:t>оплата за объекты, реализованные до 202</w:t>
      </w:r>
      <w:r w:rsidR="00E62A0D" w:rsidRPr="00E62A0D">
        <w:rPr>
          <w:rFonts w:ascii="Times New Roman" w:eastAsia="Times New Roman" w:hAnsi="Times New Roman" w:cs="Times New Roman"/>
          <w:sz w:val="24"/>
          <w:szCs w:val="20"/>
          <w:lang w:eastAsia="ru-RU"/>
        </w:rPr>
        <w:t>2</w:t>
      </w:r>
      <w:r w:rsidR="008059E1" w:rsidRPr="00E62A0D">
        <w:rPr>
          <w:rFonts w:ascii="Times New Roman" w:eastAsia="Times New Roman" w:hAnsi="Times New Roman" w:cs="Times New Roman"/>
          <w:sz w:val="24"/>
          <w:szCs w:val="20"/>
          <w:lang w:eastAsia="ru-RU"/>
        </w:rPr>
        <w:t xml:space="preserve"> года субъектам малого и среднего предпринимательства по преимущественному праву с рассрочкой платежа на 5 лет.</w:t>
      </w:r>
    </w:p>
    <w:p w14:paraId="41785AD7" w14:textId="1E9F43A2" w:rsidR="006F72E3" w:rsidRPr="00210CC2" w:rsidRDefault="006F72E3" w:rsidP="008059E1">
      <w:pPr>
        <w:spacing w:after="0" w:line="240" w:lineRule="auto"/>
        <w:ind w:firstLine="567"/>
        <w:jc w:val="both"/>
        <w:rPr>
          <w:rFonts w:ascii="Times New Roman" w:eastAsia="Times New Roman" w:hAnsi="Times New Roman" w:cs="Times New Roman"/>
          <w:i/>
          <w:sz w:val="24"/>
          <w:szCs w:val="20"/>
          <w:lang w:eastAsia="ru-RU"/>
        </w:rPr>
      </w:pPr>
      <w:r w:rsidRPr="00210CC2">
        <w:rPr>
          <w:rFonts w:ascii="Times New Roman" w:eastAsia="Times New Roman" w:hAnsi="Times New Roman" w:cs="Times New Roman"/>
          <w:sz w:val="24"/>
          <w:szCs w:val="20"/>
          <w:lang w:eastAsia="ru-RU"/>
        </w:rPr>
        <w:t>В отчете об исполнении бюджета округа за 202</w:t>
      </w:r>
      <w:r w:rsidR="00E62A0D" w:rsidRPr="00210CC2">
        <w:rPr>
          <w:rFonts w:ascii="Times New Roman" w:eastAsia="Times New Roman" w:hAnsi="Times New Roman" w:cs="Times New Roman"/>
          <w:sz w:val="24"/>
          <w:szCs w:val="20"/>
          <w:lang w:eastAsia="ru-RU"/>
        </w:rPr>
        <w:t>2</w:t>
      </w:r>
      <w:r w:rsidRPr="00210CC2">
        <w:rPr>
          <w:rFonts w:ascii="Times New Roman" w:eastAsia="Times New Roman" w:hAnsi="Times New Roman" w:cs="Times New Roman"/>
          <w:sz w:val="24"/>
          <w:szCs w:val="20"/>
          <w:lang w:eastAsia="ru-RU"/>
        </w:rPr>
        <w:t xml:space="preserve"> год доходы от реализации имущества, находящегося в государственной и муниципальной собственности, отражены достоверно, соответствуют показателям Отчета </w:t>
      </w:r>
      <w:r w:rsidRPr="00210CC2">
        <w:rPr>
          <w:rFonts w:ascii="Times New Roman" w:eastAsia="Calibri" w:hAnsi="Times New Roman" w:cs="Times New Roman"/>
          <w:sz w:val="24"/>
          <w:szCs w:val="20"/>
        </w:rPr>
        <w:t>по поступлениям и выбытиям на 01.01.202</w:t>
      </w:r>
      <w:r w:rsidR="00210CC2" w:rsidRPr="00210CC2">
        <w:rPr>
          <w:rFonts w:ascii="Times New Roman" w:eastAsia="Calibri" w:hAnsi="Times New Roman" w:cs="Times New Roman"/>
          <w:sz w:val="24"/>
          <w:szCs w:val="20"/>
        </w:rPr>
        <w:t>3</w:t>
      </w:r>
      <w:r w:rsidRPr="00210CC2">
        <w:rPr>
          <w:rFonts w:ascii="Times New Roman" w:eastAsia="Calibri" w:hAnsi="Times New Roman" w:cs="Times New Roman"/>
          <w:sz w:val="24"/>
          <w:szCs w:val="20"/>
        </w:rPr>
        <w:t xml:space="preserve"> (ф. 0503151) Управления Федерального казначейства по Приморскому краю.</w:t>
      </w:r>
    </w:p>
    <w:p w14:paraId="47747D14" w14:textId="6F626C15" w:rsidR="009135CF" w:rsidRPr="00024271"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024271">
        <w:rPr>
          <w:rFonts w:ascii="Times New Roman" w:eastAsia="Times New Roman" w:hAnsi="Times New Roman" w:cs="Times New Roman"/>
          <w:sz w:val="24"/>
          <w:szCs w:val="24"/>
          <w:lang w:eastAsia="ru-RU"/>
        </w:rPr>
        <w:t xml:space="preserve">Доходы </w:t>
      </w:r>
      <w:r w:rsidRPr="00024271">
        <w:rPr>
          <w:rFonts w:ascii="Times New Roman" w:eastAsia="Times New Roman" w:hAnsi="Times New Roman" w:cs="Times New Roman"/>
          <w:i/>
          <w:sz w:val="24"/>
          <w:szCs w:val="24"/>
          <w:lang w:eastAsia="ru-RU"/>
        </w:rPr>
        <w:t>от продажи земельных участков</w:t>
      </w:r>
      <w:r w:rsidRPr="00024271">
        <w:rPr>
          <w:rFonts w:ascii="Times New Roman" w:eastAsia="Times New Roman" w:hAnsi="Times New Roman" w:cs="Times New Roman"/>
          <w:sz w:val="24"/>
          <w:szCs w:val="24"/>
          <w:lang w:eastAsia="ru-RU"/>
        </w:rPr>
        <w:t xml:space="preserve">, находящихся в государственной и муниципальной собственности (план </w:t>
      </w:r>
      <w:r w:rsidR="00024271" w:rsidRPr="00024271">
        <w:rPr>
          <w:rFonts w:ascii="Times New Roman" w:eastAsia="Times New Roman" w:hAnsi="Times New Roman" w:cs="Times New Roman"/>
          <w:sz w:val="24"/>
          <w:szCs w:val="24"/>
          <w:lang w:eastAsia="ru-RU"/>
        </w:rPr>
        <w:t>75 050 988,10</w:t>
      </w:r>
      <w:r w:rsidRPr="00024271">
        <w:rPr>
          <w:rFonts w:ascii="Times New Roman" w:eastAsia="Times New Roman" w:hAnsi="Times New Roman" w:cs="Times New Roman"/>
          <w:sz w:val="24"/>
          <w:szCs w:val="24"/>
          <w:lang w:eastAsia="ru-RU"/>
        </w:rPr>
        <w:t xml:space="preserve"> рублей), </w:t>
      </w:r>
      <w:r w:rsidR="009135CF" w:rsidRPr="00024271">
        <w:rPr>
          <w:rFonts w:ascii="Times New Roman" w:eastAsia="Times New Roman" w:hAnsi="Times New Roman" w:cs="Times New Roman"/>
          <w:sz w:val="24"/>
          <w:szCs w:val="24"/>
          <w:lang w:eastAsia="ru-RU"/>
        </w:rPr>
        <w:t>пере</w:t>
      </w:r>
      <w:r w:rsidRPr="00024271">
        <w:rPr>
          <w:rFonts w:ascii="Times New Roman" w:eastAsia="Times New Roman" w:hAnsi="Times New Roman" w:cs="Times New Roman"/>
          <w:sz w:val="24"/>
          <w:szCs w:val="24"/>
          <w:lang w:eastAsia="ru-RU"/>
        </w:rPr>
        <w:t xml:space="preserve">выполнены на </w:t>
      </w:r>
      <w:r w:rsidR="00024271" w:rsidRPr="00024271">
        <w:rPr>
          <w:rFonts w:ascii="Times New Roman" w:eastAsia="Times New Roman" w:hAnsi="Times New Roman" w:cs="Times New Roman"/>
          <w:sz w:val="24"/>
          <w:szCs w:val="24"/>
          <w:lang w:eastAsia="ru-RU"/>
        </w:rPr>
        <w:t>25 463 617,35</w:t>
      </w:r>
      <w:r w:rsidRPr="00024271">
        <w:rPr>
          <w:rFonts w:ascii="Times New Roman" w:eastAsia="Times New Roman" w:hAnsi="Times New Roman" w:cs="Times New Roman"/>
          <w:sz w:val="24"/>
          <w:szCs w:val="24"/>
          <w:lang w:eastAsia="ru-RU"/>
        </w:rPr>
        <w:t xml:space="preserve"> рублей (</w:t>
      </w:r>
      <w:r w:rsidR="00024271" w:rsidRPr="00024271">
        <w:rPr>
          <w:rFonts w:ascii="Times New Roman" w:eastAsia="Times New Roman" w:hAnsi="Times New Roman" w:cs="Times New Roman"/>
          <w:sz w:val="24"/>
          <w:szCs w:val="24"/>
          <w:lang w:eastAsia="ru-RU"/>
        </w:rPr>
        <w:t>33,93</w:t>
      </w:r>
      <w:r w:rsidRPr="00024271">
        <w:rPr>
          <w:rFonts w:ascii="Times New Roman" w:eastAsia="Times New Roman" w:hAnsi="Times New Roman" w:cs="Times New Roman"/>
          <w:sz w:val="24"/>
          <w:szCs w:val="24"/>
          <w:lang w:eastAsia="ru-RU"/>
        </w:rPr>
        <w:t xml:space="preserve"> %) и составили </w:t>
      </w:r>
      <w:r w:rsidR="00024271" w:rsidRPr="00024271">
        <w:rPr>
          <w:rFonts w:ascii="Times New Roman" w:eastAsia="Times New Roman" w:hAnsi="Times New Roman" w:cs="Times New Roman"/>
          <w:sz w:val="24"/>
          <w:szCs w:val="24"/>
          <w:lang w:eastAsia="ru-RU"/>
        </w:rPr>
        <w:t>100 514 605,45</w:t>
      </w:r>
      <w:r w:rsidRPr="00024271">
        <w:rPr>
          <w:rFonts w:ascii="Times New Roman" w:eastAsia="Times New Roman" w:hAnsi="Times New Roman" w:cs="Times New Roman"/>
          <w:sz w:val="24"/>
          <w:szCs w:val="24"/>
          <w:lang w:eastAsia="ru-RU"/>
        </w:rPr>
        <w:t xml:space="preserve"> рублей.</w:t>
      </w:r>
      <w:r w:rsidRPr="00D73ABC">
        <w:rPr>
          <w:rFonts w:ascii="Times New Roman" w:eastAsia="Times New Roman" w:hAnsi="Times New Roman" w:cs="Times New Roman"/>
          <w:i/>
          <w:color w:val="FF0000"/>
          <w:sz w:val="24"/>
          <w:szCs w:val="24"/>
          <w:lang w:eastAsia="ru-RU"/>
        </w:rPr>
        <w:t xml:space="preserve"> </w:t>
      </w:r>
      <w:r w:rsidR="009135CF" w:rsidRPr="00024271">
        <w:rPr>
          <w:rFonts w:ascii="Times New Roman" w:eastAsia="Times New Roman" w:hAnsi="Times New Roman" w:cs="Times New Roman"/>
          <w:sz w:val="24"/>
          <w:szCs w:val="24"/>
          <w:lang w:eastAsia="ru-RU"/>
        </w:rPr>
        <w:t>В том числе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005C602A" w:rsidRPr="00024271">
        <w:rPr>
          <w:rFonts w:ascii="Times New Roman" w:eastAsia="Times New Roman" w:hAnsi="Times New Roman" w:cs="Times New Roman"/>
          <w:sz w:val="24"/>
          <w:szCs w:val="24"/>
          <w:lang w:eastAsia="ru-RU"/>
        </w:rPr>
        <w:t xml:space="preserve">, поступили доходы в сумме </w:t>
      </w:r>
      <w:r w:rsidR="00024271" w:rsidRPr="00024271">
        <w:rPr>
          <w:rFonts w:ascii="Times New Roman" w:eastAsia="Times New Roman" w:hAnsi="Times New Roman" w:cs="Times New Roman"/>
          <w:sz w:val="24"/>
          <w:szCs w:val="24"/>
          <w:lang w:eastAsia="ru-RU"/>
        </w:rPr>
        <w:t>3 100 988,10</w:t>
      </w:r>
      <w:r w:rsidR="005C602A" w:rsidRPr="00024271">
        <w:rPr>
          <w:rFonts w:ascii="Times New Roman" w:eastAsia="Times New Roman" w:hAnsi="Times New Roman" w:cs="Times New Roman"/>
          <w:sz w:val="24"/>
          <w:szCs w:val="24"/>
          <w:lang w:eastAsia="ru-RU"/>
        </w:rPr>
        <w:t xml:space="preserve"> рублей (</w:t>
      </w:r>
      <w:r w:rsidR="00024271" w:rsidRPr="00024271">
        <w:rPr>
          <w:rFonts w:ascii="Times New Roman" w:eastAsia="Times New Roman" w:hAnsi="Times New Roman" w:cs="Times New Roman"/>
          <w:sz w:val="24"/>
          <w:szCs w:val="24"/>
          <w:lang w:eastAsia="ru-RU"/>
        </w:rPr>
        <w:t>100 %</w:t>
      </w:r>
      <w:r w:rsidR="005C602A" w:rsidRPr="00024271">
        <w:rPr>
          <w:rFonts w:ascii="Times New Roman" w:eastAsia="Times New Roman" w:hAnsi="Times New Roman" w:cs="Times New Roman"/>
          <w:sz w:val="24"/>
          <w:szCs w:val="24"/>
          <w:lang w:eastAsia="ru-RU"/>
        </w:rPr>
        <w:t>)</w:t>
      </w:r>
      <w:r w:rsidR="00A422C9" w:rsidRPr="00024271">
        <w:rPr>
          <w:rFonts w:ascii="Times New Roman" w:eastAsia="Times New Roman" w:hAnsi="Times New Roman" w:cs="Times New Roman"/>
          <w:sz w:val="24"/>
          <w:szCs w:val="24"/>
          <w:lang w:eastAsia="ru-RU"/>
        </w:rPr>
        <w:t>.</w:t>
      </w:r>
    </w:p>
    <w:p w14:paraId="5305E5B7" w14:textId="2DE90F70" w:rsidR="0092568E" w:rsidRPr="00D73ABC" w:rsidRDefault="005C602A" w:rsidP="0092568E">
      <w:pPr>
        <w:spacing w:after="0" w:line="240" w:lineRule="auto"/>
        <w:ind w:firstLine="567"/>
        <w:jc w:val="both"/>
        <w:rPr>
          <w:rFonts w:ascii="Times New Roman" w:eastAsia="Times New Roman" w:hAnsi="Times New Roman" w:cs="Times New Roman"/>
          <w:color w:val="FF0000"/>
          <w:sz w:val="24"/>
          <w:szCs w:val="24"/>
          <w:lang w:eastAsia="ru-RU"/>
        </w:rPr>
      </w:pPr>
      <w:r w:rsidRPr="006B1227">
        <w:rPr>
          <w:rFonts w:ascii="Times New Roman" w:eastAsia="Times New Roman" w:hAnsi="Times New Roman" w:cs="Times New Roman"/>
          <w:sz w:val="24"/>
          <w:szCs w:val="24"/>
          <w:lang w:eastAsia="ru-RU"/>
        </w:rPr>
        <w:t>О</w:t>
      </w:r>
      <w:r w:rsidR="0092568E" w:rsidRPr="006B1227">
        <w:rPr>
          <w:rFonts w:ascii="Times New Roman" w:eastAsia="Times New Roman" w:hAnsi="Times New Roman" w:cs="Times New Roman"/>
          <w:sz w:val="24"/>
          <w:szCs w:val="24"/>
          <w:lang w:eastAsia="ru-RU"/>
        </w:rPr>
        <w:t>формление прав собственности на земельные участки носит заявительный характер.</w:t>
      </w:r>
      <w:r w:rsidRPr="006B1227">
        <w:rPr>
          <w:rFonts w:ascii="Times New Roman" w:eastAsia="Times New Roman" w:hAnsi="Times New Roman" w:cs="Times New Roman"/>
          <w:sz w:val="24"/>
          <w:szCs w:val="24"/>
          <w:lang w:eastAsia="ru-RU"/>
        </w:rPr>
        <w:t xml:space="preserve"> В </w:t>
      </w:r>
      <w:r w:rsidR="006B1227" w:rsidRPr="006B1227">
        <w:rPr>
          <w:rFonts w:ascii="Times New Roman" w:eastAsia="Times New Roman" w:hAnsi="Times New Roman" w:cs="Times New Roman"/>
          <w:sz w:val="24"/>
          <w:szCs w:val="24"/>
          <w:lang w:eastAsia="ru-RU"/>
        </w:rPr>
        <w:t>ноябре-декабре</w:t>
      </w:r>
      <w:r w:rsidRPr="006B1227">
        <w:rPr>
          <w:rFonts w:ascii="Times New Roman" w:eastAsia="Times New Roman" w:hAnsi="Times New Roman" w:cs="Times New Roman"/>
          <w:sz w:val="24"/>
          <w:szCs w:val="24"/>
          <w:lang w:eastAsia="ru-RU"/>
        </w:rPr>
        <w:t xml:space="preserve"> 202</w:t>
      </w:r>
      <w:r w:rsidR="006B1227" w:rsidRPr="006B1227">
        <w:rPr>
          <w:rFonts w:ascii="Times New Roman" w:eastAsia="Times New Roman" w:hAnsi="Times New Roman" w:cs="Times New Roman"/>
          <w:sz w:val="24"/>
          <w:szCs w:val="24"/>
          <w:lang w:eastAsia="ru-RU"/>
        </w:rPr>
        <w:t>2</w:t>
      </w:r>
      <w:r w:rsidRPr="006B1227">
        <w:rPr>
          <w:rFonts w:ascii="Times New Roman" w:eastAsia="Times New Roman" w:hAnsi="Times New Roman" w:cs="Times New Roman"/>
          <w:sz w:val="24"/>
          <w:szCs w:val="24"/>
          <w:lang w:eastAsia="ru-RU"/>
        </w:rPr>
        <w:t xml:space="preserve"> года поступило больше заявлений на выкуп земельных участков, чем прогнозировалось.</w:t>
      </w:r>
      <w:r w:rsidR="006B3325" w:rsidRPr="006B1227">
        <w:rPr>
          <w:rFonts w:ascii="Times New Roman" w:eastAsia="Times New Roman" w:hAnsi="Times New Roman" w:cs="Times New Roman"/>
          <w:sz w:val="24"/>
          <w:szCs w:val="24"/>
          <w:lang w:eastAsia="ru-RU"/>
        </w:rPr>
        <w:t xml:space="preserve"> </w:t>
      </w:r>
    </w:p>
    <w:p w14:paraId="244A77B2" w14:textId="25D2FA26" w:rsidR="0092568E" w:rsidRPr="00024271"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024271">
        <w:rPr>
          <w:rFonts w:ascii="Times New Roman" w:eastAsia="Times New Roman" w:hAnsi="Times New Roman" w:cs="Times New Roman"/>
          <w:sz w:val="24"/>
          <w:szCs w:val="24"/>
          <w:lang w:eastAsia="ru-RU"/>
        </w:rPr>
        <w:t xml:space="preserve">Плата </w:t>
      </w:r>
      <w:r w:rsidRPr="00024271">
        <w:rPr>
          <w:rFonts w:ascii="Times New Roman" w:eastAsia="Times New Roman" w:hAnsi="Times New Roman" w:cs="Times New Roman"/>
          <w:i/>
          <w:sz w:val="24"/>
          <w:szCs w:val="24"/>
          <w:lang w:eastAsia="ru-RU"/>
        </w:rPr>
        <w:t>за увеличение площади земельных участков</w:t>
      </w:r>
      <w:r w:rsidRPr="00024271">
        <w:rPr>
          <w:rFonts w:ascii="Times New Roman" w:eastAsia="Times New Roman" w:hAnsi="Times New Roman" w:cs="Times New Roman"/>
          <w:sz w:val="24"/>
          <w:szCs w:val="24"/>
          <w:lang w:eastAsia="ru-RU"/>
        </w:rPr>
        <w:t xml:space="preserve">,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поступила в сумме </w:t>
      </w:r>
      <w:r w:rsidR="00024271" w:rsidRPr="00024271">
        <w:rPr>
          <w:rFonts w:ascii="Times New Roman" w:eastAsia="Times New Roman" w:hAnsi="Times New Roman" w:cs="Times New Roman"/>
          <w:sz w:val="24"/>
          <w:szCs w:val="24"/>
          <w:lang w:eastAsia="ru-RU"/>
        </w:rPr>
        <w:t>37 451 719,76</w:t>
      </w:r>
      <w:r w:rsidRPr="00024271">
        <w:rPr>
          <w:rFonts w:ascii="Times New Roman" w:eastAsia="Times New Roman" w:hAnsi="Times New Roman" w:cs="Times New Roman"/>
          <w:sz w:val="24"/>
          <w:szCs w:val="24"/>
          <w:lang w:eastAsia="ru-RU"/>
        </w:rPr>
        <w:t xml:space="preserve"> рублей, что составило </w:t>
      </w:r>
      <w:r w:rsidR="00024271" w:rsidRPr="00024271">
        <w:rPr>
          <w:rFonts w:ascii="Times New Roman" w:eastAsia="Times New Roman" w:hAnsi="Times New Roman" w:cs="Times New Roman"/>
          <w:sz w:val="24"/>
          <w:szCs w:val="24"/>
          <w:lang w:eastAsia="ru-RU"/>
        </w:rPr>
        <w:t>130,04</w:t>
      </w:r>
      <w:r w:rsidRPr="00024271">
        <w:rPr>
          <w:rFonts w:ascii="Times New Roman" w:eastAsia="Times New Roman" w:hAnsi="Times New Roman" w:cs="Times New Roman"/>
          <w:sz w:val="24"/>
          <w:szCs w:val="24"/>
          <w:lang w:eastAsia="ru-RU"/>
        </w:rPr>
        <w:t xml:space="preserve"> % от уточненного плана</w:t>
      </w:r>
      <w:r w:rsidR="005C602A" w:rsidRPr="00024271">
        <w:rPr>
          <w:rFonts w:ascii="Times New Roman" w:eastAsia="Times New Roman" w:hAnsi="Times New Roman" w:cs="Times New Roman"/>
          <w:sz w:val="24"/>
          <w:szCs w:val="24"/>
          <w:lang w:eastAsia="ru-RU"/>
        </w:rPr>
        <w:t xml:space="preserve"> (2</w:t>
      </w:r>
      <w:r w:rsidR="00024271" w:rsidRPr="00024271">
        <w:rPr>
          <w:rFonts w:ascii="Times New Roman" w:eastAsia="Times New Roman" w:hAnsi="Times New Roman" w:cs="Times New Roman"/>
          <w:sz w:val="24"/>
          <w:szCs w:val="24"/>
          <w:lang w:eastAsia="ru-RU"/>
        </w:rPr>
        <w:t>8</w:t>
      </w:r>
      <w:r w:rsidR="005C602A" w:rsidRPr="00024271">
        <w:rPr>
          <w:rFonts w:ascii="Times New Roman" w:eastAsia="Times New Roman" w:hAnsi="Times New Roman" w:cs="Times New Roman"/>
          <w:sz w:val="24"/>
          <w:szCs w:val="24"/>
          <w:lang w:eastAsia="ru-RU"/>
        </w:rPr>
        <w:t> </w:t>
      </w:r>
      <w:r w:rsidR="00024271" w:rsidRPr="00024271">
        <w:rPr>
          <w:rFonts w:ascii="Times New Roman" w:eastAsia="Times New Roman" w:hAnsi="Times New Roman" w:cs="Times New Roman"/>
          <w:sz w:val="24"/>
          <w:szCs w:val="24"/>
          <w:lang w:eastAsia="ru-RU"/>
        </w:rPr>
        <w:t>8</w:t>
      </w:r>
      <w:r w:rsidR="005C602A" w:rsidRPr="00024271">
        <w:rPr>
          <w:rFonts w:ascii="Times New Roman" w:eastAsia="Times New Roman" w:hAnsi="Times New Roman" w:cs="Times New Roman"/>
          <w:sz w:val="24"/>
          <w:szCs w:val="24"/>
          <w:lang w:eastAsia="ru-RU"/>
        </w:rPr>
        <w:t>00 000,00 рублей)</w:t>
      </w:r>
      <w:r w:rsidRPr="00024271">
        <w:rPr>
          <w:rFonts w:ascii="Times New Roman" w:eastAsia="Times New Roman" w:hAnsi="Times New Roman" w:cs="Times New Roman"/>
          <w:sz w:val="24"/>
          <w:szCs w:val="24"/>
          <w:lang w:eastAsia="ru-RU"/>
        </w:rPr>
        <w:t xml:space="preserve">. Перевыполнение плана составило </w:t>
      </w:r>
      <w:r w:rsidR="00024271" w:rsidRPr="00024271">
        <w:rPr>
          <w:rFonts w:ascii="Times New Roman" w:eastAsia="Times New Roman" w:hAnsi="Times New Roman" w:cs="Times New Roman"/>
          <w:sz w:val="24"/>
          <w:szCs w:val="24"/>
          <w:lang w:eastAsia="ru-RU"/>
        </w:rPr>
        <w:t>8 651 719,76</w:t>
      </w:r>
      <w:r w:rsidRPr="00024271">
        <w:rPr>
          <w:rFonts w:ascii="Times New Roman" w:eastAsia="Times New Roman" w:hAnsi="Times New Roman" w:cs="Times New Roman"/>
          <w:sz w:val="24"/>
          <w:szCs w:val="24"/>
          <w:lang w:eastAsia="ru-RU"/>
        </w:rPr>
        <w:t xml:space="preserve"> рублей, что связано с поступлением заявлений на увеличение площади земельных участков в </w:t>
      </w:r>
      <w:r w:rsidR="00024271" w:rsidRPr="00024271">
        <w:rPr>
          <w:rFonts w:ascii="Times New Roman" w:eastAsia="Times New Roman" w:hAnsi="Times New Roman" w:cs="Times New Roman"/>
          <w:sz w:val="24"/>
          <w:szCs w:val="24"/>
          <w:lang w:eastAsia="ru-RU"/>
        </w:rPr>
        <w:t>ноябре-</w:t>
      </w:r>
      <w:r w:rsidRPr="00024271">
        <w:rPr>
          <w:rFonts w:ascii="Times New Roman" w:eastAsia="Times New Roman" w:hAnsi="Times New Roman" w:cs="Times New Roman"/>
          <w:sz w:val="24"/>
          <w:szCs w:val="24"/>
          <w:lang w:eastAsia="ru-RU"/>
        </w:rPr>
        <w:t>декабре 202</w:t>
      </w:r>
      <w:r w:rsidR="00024271" w:rsidRPr="00024271">
        <w:rPr>
          <w:rFonts w:ascii="Times New Roman" w:eastAsia="Times New Roman" w:hAnsi="Times New Roman" w:cs="Times New Roman"/>
          <w:sz w:val="24"/>
          <w:szCs w:val="24"/>
          <w:lang w:eastAsia="ru-RU"/>
        </w:rPr>
        <w:t>2</w:t>
      </w:r>
      <w:r w:rsidRPr="00024271">
        <w:rPr>
          <w:rFonts w:ascii="Times New Roman" w:eastAsia="Times New Roman" w:hAnsi="Times New Roman" w:cs="Times New Roman"/>
          <w:sz w:val="24"/>
          <w:szCs w:val="24"/>
          <w:lang w:eastAsia="ru-RU"/>
        </w:rPr>
        <w:t xml:space="preserve"> года в количестве большем, чем прогнозировалось.</w:t>
      </w:r>
    </w:p>
    <w:p w14:paraId="57DEB5D0" w14:textId="22645F4E" w:rsidR="0092568E" w:rsidRPr="007F670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F6701">
        <w:rPr>
          <w:rFonts w:ascii="Times New Roman" w:eastAsia="Times New Roman" w:hAnsi="Times New Roman" w:cs="Times New Roman"/>
          <w:sz w:val="24"/>
          <w:szCs w:val="20"/>
          <w:lang w:eastAsia="ru-RU"/>
        </w:rPr>
        <w:lastRenderedPageBreak/>
        <w:t>По отношению к 20</w:t>
      </w:r>
      <w:r w:rsidR="00703EDD" w:rsidRPr="007F6701">
        <w:rPr>
          <w:rFonts w:ascii="Times New Roman" w:eastAsia="Times New Roman" w:hAnsi="Times New Roman" w:cs="Times New Roman"/>
          <w:sz w:val="24"/>
          <w:szCs w:val="20"/>
          <w:lang w:eastAsia="ru-RU"/>
        </w:rPr>
        <w:t>2</w:t>
      </w:r>
      <w:r w:rsidR="007F6701" w:rsidRPr="007F6701">
        <w:rPr>
          <w:rFonts w:ascii="Times New Roman" w:eastAsia="Times New Roman" w:hAnsi="Times New Roman" w:cs="Times New Roman"/>
          <w:sz w:val="24"/>
          <w:szCs w:val="20"/>
          <w:lang w:eastAsia="ru-RU"/>
        </w:rPr>
        <w:t>1</w:t>
      </w:r>
      <w:r w:rsidRPr="007F6701">
        <w:rPr>
          <w:rFonts w:ascii="Times New Roman" w:eastAsia="Times New Roman" w:hAnsi="Times New Roman" w:cs="Times New Roman"/>
          <w:sz w:val="24"/>
          <w:szCs w:val="20"/>
          <w:lang w:eastAsia="ru-RU"/>
        </w:rPr>
        <w:t xml:space="preserve"> году поступления по этой подгруппе доходов у</w:t>
      </w:r>
      <w:r w:rsidR="00703EDD" w:rsidRPr="007F6701">
        <w:rPr>
          <w:rFonts w:ascii="Times New Roman" w:eastAsia="Times New Roman" w:hAnsi="Times New Roman" w:cs="Times New Roman"/>
          <w:sz w:val="24"/>
          <w:szCs w:val="20"/>
          <w:lang w:eastAsia="ru-RU"/>
        </w:rPr>
        <w:t>величились</w:t>
      </w:r>
      <w:r w:rsidRPr="007F6701">
        <w:rPr>
          <w:rFonts w:ascii="Times New Roman" w:eastAsia="Times New Roman" w:hAnsi="Times New Roman" w:cs="Times New Roman"/>
          <w:sz w:val="24"/>
          <w:szCs w:val="20"/>
          <w:lang w:eastAsia="ru-RU"/>
        </w:rPr>
        <w:t xml:space="preserve"> на </w:t>
      </w:r>
      <w:r w:rsidR="007F6701" w:rsidRPr="007F6701">
        <w:rPr>
          <w:rFonts w:ascii="Times New Roman" w:eastAsia="Times New Roman" w:hAnsi="Times New Roman" w:cs="Times New Roman"/>
          <w:sz w:val="24"/>
          <w:szCs w:val="20"/>
          <w:lang w:eastAsia="ru-RU"/>
        </w:rPr>
        <w:t>27 992 191,76</w:t>
      </w:r>
      <w:r w:rsidRPr="007F6701">
        <w:rPr>
          <w:rFonts w:ascii="Times New Roman" w:eastAsia="Times New Roman" w:hAnsi="Times New Roman" w:cs="Times New Roman"/>
          <w:sz w:val="24"/>
          <w:szCs w:val="20"/>
          <w:lang w:eastAsia="ru-RU"/>
        </w:rPr>
        <w:t xml:space="preserve"> рублей</w:t>
      </w:r>
      <w:r w:rsidRPr="007F6701">
        <w:rPr>
          <w:rFonts w:ascii="Times New Roman" w:eastAsia="Times New Roman" w:hAnsi="Times New Roman" w:cs="Times New Roman"/>
          <w:i/>
          <w:sz w:val="24"/>
          <w:szCs w:val="20"/>
          <w:lang w:eastAsia="ru-RU"/>
        </w:rPr>
        <w:t xml:space="preserve"> </w:t>
      </w:r>
      <w:r w:rsidRPr="007F6701">
        <w:rPr>
          <w:rFonts w:ascii="Times New Roman" w:eastAsia="Times New Roman" w:hAnsi="Times New Roman" w:cs="Times New Roman"/>
          <w:sz w:val="24"/>
          <w:szCs w:val="20"/>
          <w:lang w:eastAsia="ru-RU"/>
        </w:rPr>
        <w:t xml:space="preserve">(на </w:t>
      </w:r>
      <w:r w:rsidR="007F6701" w:rsidRPr="007F6701">
        <w:rPr>
          <w:rFonts w:ascii="Times New Roman" w:eastAsia="Times New Roman" w:hAnsi="Times New Roman" w:cs="Times New Roman"/>
          <w:sz w:val="24"/>
          <w:szCs w:val="20"/>
          <w:lang w:eastAsia="ru-RU"/>
        </w:rPr>
        <w:t>22,87</w:t>
      </w:r>
      <w:r w:rsidRPr="007F6701">
        <w:rPr>
          <w:rFonts w:ascii="Times New Roman" w:eastAsia="Times New Roman" w:hAnsi="Times New Roman" w:cs="Times New Roman"/>
          <w:sz w:val="24"/>
          <w:szCs w:val="20"/>
          <w:lang w:eastAsia="ru-RU"/>
        </w:rPr>
        <w:t xml:space="preserve"> %).</w:t>
      </w:r>
    </w:p>
    <w:p w14:paraId="79ED3136" w14:textId="77777777" w:rsidR="0092568E" w:rsidRPr="007F6701"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7F6701">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1B85EB7E" w14:textId="77777777" w:rsidR="0092568E" w:rsidRPr="007F6701"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7F6701">
        <w:rPr>
          <w:rFonts w:ascii="Times New Roman" w:eastAsia="Times New Roman" w:hAnsi="Times New Roman" w:cs="Times New Roman"/>
          <w:b/>
          <w:i/>
          <w:sz w:val="24"/>
          <w:szCs w:val="20"/>
          <w:lang w:eastAsia="ru-RU"/>
        </w:rPr>
        <w:t>доходов от продажи активов (тыс. рублей)</w:t>
      </w:r>
    </w:p>
    <w:p w14:paraId="750D1006" w14:textId="77777777" w:rsidR="0092568E" w:rsidRPr="00D73AB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3CB58070" wp14:editId="4DCFCFB5">
            <wp:extent cx="5348614" cy="1803748"/>
            <wp:effectExtent l="0" t="0" r="23495" b="2540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97A574" w14:textId="77777777" w:rsidR="00AF1415" w:rsidRPr="001C3C41" w:rsidRDefault="00AF1415" w:rsidP="0092568E">
      <w:pPr>
        <w:spacing w:after="0" w:line="240" w:lineRule="auto"/>
        <w:ind w:firstLine="539"/>
        <w:jc w:val="both"/>
        <w:rPr>
          <w:rFonts w:ascii="Times New Roman" w:eastAsia="Times New Roman" w:hAnsi="Times New Roman" w:cs="Times New Roman"/>
          <w:i/>
          <w:color w:val="FF0000"/>
          <w:sz w:val="16"/>
          <w:szCs w:val="16"/>
          <w:u w:val="single"/>
          <w:lang w:eastAsia="ru-RU"/>
        </w:rPr>
      </w:pPr>
    </w:p>
    <w:p w14:paraId="78E53BCC" w14:textId="6AED7468" w:rsidR="0092568E" w:rsidRPr="007F6701"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7F6701">
        <w:rPr>
          <w:rFonts w:ascii="Times New Roman" w:eastAsia="Times New Roman" w:hAnsi="Times New Roman" w:cs="Times New Roman"/>
          <w:i/>
          <w:sz w:val="24"/>
          <w:szCs w:val="20"/>
          <w:u w:val="single"/>
          <w:lang w:eastAsia="ru-RU"/>
        </w:rPr>
        <w:t>Задолженность</w:t>
      </w:r>
    </w:p>
    <w:p w14:paraId="41AE062A" w14:textId="31ED0C3D" w:rsidR="002D7199" w:rsidRPr="007F1BF3" w:rsidRDefault="0092568E" w:rsidP="002D7199">
      <w:pPr>
        <w:spacing w:after="0" w:line="240" w:lineRule="auto"/>
        <w:ind w:firstLine="567"/>
        <w:jc w:val="both"/>
        <w:rPr>
          <w:rFonts w:ascii="Times New Roman" w:eastAsia="Times New Roman" w:hAnsi="Times New Roman" w:cs="Times New Roman"/>
          <w:i/>
          <w:sz w:val="24"/>
          <w:szCs w:val="20"/>
          <w:lang w:eastAsia="ru-RU"/>
        </w:rPr>
      </w:pPr>
      <w:r w:rsidRPr="007F1BF3">
        <w:rPr>
          <w:rFonts w:ascii="Times New Roman" w:eastAsia="Times New Roman" w:hAnsi="Times New Roman" w:cs="Times New Roman"/>
          <w:sz w:val="24"/>
          <w:szCs w:val="20"/>
          <w:lang w:eastAsia="ru-RU"/>
        </w:rPr>
        <w:t>По доходам от реализации имущества, находящегося в собственности городских округов</w:t>
      </w:r>
      <w:r w:rsidR="00F729BD" w:rsidRPr="007F1BF3">
        <w:rPr>
          <w:rFonts w:ascii="Times New Roman" w:eastAsia="Times New Roman" w:hAnsi="Times New Roman" w:cs="Times New Roman"/>
          <w:sz w:val="24"/>
          <w:szCs w:val="20"/>
          <w:lang w:eastAsia="ru-RU"/>
        </w:rPr>
        <w:t xml:space="preserve"> (КБК 11402000000000000)</w:t>
      </w:r>
      <w:r w:rsidRPr="007F1BF3">
        <w:rPr>
          <w:rFonts w:ascii="Times New Roman" w:eastAsia="Times New Roman" w:hAnsi="Times New Roman" w:cs="Times New Roman"/>
          <w:sz w:val="24"/>
          <w:szCs w:val="20"/>
          <w:lang w:eastAsia="ru-RU"/>
        </w:rPr>
        <w:t xml:space="preserve">, задолженность за год сократилась </w:t>
      </w:r>
      <w:r w:rsidR="00F729BD" w:rsidRPr="007F1BF3">
        <w:rPr>
          <w:rFonts w:ascii="Times New Roman" w:eastAsia="Times New Roman" w:hAnsi="Times New Roman" w:cs="Times New Roman"/>
          <w:sz w:val="24"/>
          <w:szCs w:val="20"/>
          <w:lang w:eastAsia="ru-RU"/>
        </w:rPr>
        <w:t xml:space="preserve">в 2 раза и </w:t>
      </w:r>
      <w:r w:rsidRPr="007F1BF3">
        <w:rPr>
          <w:rFonts w:ascii="Times New Roman" w:eastAsia="Times New Roman" w:hAnsi="Times New Roman" w:cs="Times New Roman"/>
          <w:sz w:val="24"/>
          <w:szCs w:val="20"/>
          <w:lang w:eastAsia="ru-RU"/>
        </w:rPr>
        <w:t>на 01.01.202</w:t>
      </w:r>
      <w:r w:rsidR="007F1BF3" w:rsidRPr="007F1BF3">
        <w:rPr>
          <w:rFonts w:ascii="Times New Roman" w:eastAsia="Times New Roman" w:hAnsi="Times New Roman" w:cs="Times New Roman"/>
          <w:sz w:val="24"/>
          <w:szCs w:val="20"/>
          <w:lang w:eastAsia="ru-RU"/>
        </w:rPr>
        <w:t>3</w:t>
      </w:r>
      <w:r w:rsidRPr="007F1BF3">
        <w:rPr>
          <w:rFonts w:ascii="Times New Roman" w:eastAsia="Times New Roman" w:hAnsi="Times New Roman" w:cs="Times New Roman"/>
          <w:sz w:val="24"/>
          <w:szCs w:val="20"/>
          <w:lang w:eastAsia="ru-RU"/>
        </w:rPr>
        <w:t xml:space="preserve"> составила </w:t>
      </w:r>
      <w:r w:rsidR="007F1BF3" w:rsidRPr="007F1BF3">
        <w:rPr>
          <w:rFonts w:ascii="Times New Roman" w:eastAsia="Times New Roman" w:hAnsi="Times New Roman" w:cs="Times New Roman"/>
          <w:sz w:val="24"/>
          <w:szCs w:val="20"/>
          <w:lang w:eastAsia="ru-RU"/>
        </w:rPr>
        <w:t>5 107 792,20</w:t>
      </w:r>
      <w:r w:rsidRPr="007F1BF3">
        <w:rPr>
          <w:rFonts w:ascii="Times New Roman" w:eastAsia="Times New Roman" w:hAnsi="Times New Roman" w:cs="Times New Roman"/>
          <w:sz w:val="24"/>
          <w:szCs w:val="20"/>
          <w:lang w:eastAsia="ru-RU"/>
        </w:rPr>
        <w:t xml:space="preserve"> рублей, в том числе долгосрочная – </w:t>
      </w:r>
      <w:r w:rsidR="007F1BF3" w:rsidRPr="007F1BF3">
        <w:rPr>
          <w:rFonts w:ascii="Times New Roman" w:eastAsia="Times New Roman" w:hAnsi="Times New Roman" w:cs="Times New Roman"/>
          <w:sz w:val="24"/>
          <w:szCs w:val="20"/>
          <w:lang w:eastAsia="ru-RU"/>
        </w:rPr>
        <w:t>1 754 214,32</w:t>
      </w:r>
      <w:r w:rsidRPr="007F1BF3">
        <w:rPr>
          <w:rFonts w:ascii="Times New Roman" w:eastAsia="Times New Roman" w:hAnsi="Times New Roman" w:cs="Times New Roman"/>
          <w:sz w:val="24"/>
          <w:szCs w:val="20"/>
          <w:lang w:eastAsia="ru-RU"/>
        </w:rPr>
        <w:t xml:space="preserve"> рублей</w:t>
      </w:r>
      <w:r w:rsidR="00F729BD" w:rsidRPr="007F1BF3">
        <w:rPr>
          <w:rFonts w:ascii="Times New Roman" w:eastAsia="Times New Roman" w:hAnsi="Times New Roman" w:cs="Times New Roman"/>
          <w:sz w:val="24"/>
          <w:szCs w:val="20"/>
          <w:lang w:eastAsia="ru-RU"/>
        </w:rPr>
        <w:t xml:space="preserve">, просроченная – </w:t>
      </w:r>
      <w:r w:rsidR="007F1BF3" w:rsidRPr="007F1BF3">
        <w:rPr>
          <w:rFonts w:ascii="Times New Roman" w:eastAsia="Times New Roman" w:hAnsi="Times New Roman" w:cs="Times New Roman"/>
          <w:sz w:val="24"/>
          <w:szCs w:val="20"/>
          <w:lang w:eastAsia="ru-RU"/>
        </w:rPr>
        <w:t>1 360 817,41</w:t>
      </w:r>
      <w:r w:rsidR="00F729BD" w:rsidRPr="007F1BF3">
        <w:rPr>
          <w:rFonts w:ascii="Times New Roman" w:eastAsia="Times New Roman" w:hAnsi="Times New Roman" w:cs="Times New Roman"/>
          <w:sz w:val="24"/>
          <w:szCs w:val="20"/>
          <w:lang w:eastAsia="ru-RU"/>
        </w:rPr>
        <w:t xml:space="preserve"> рублей</w:t>
      </w:r>
      <w:r w:rsidRPr="007F1BF3">
        <w:rPr>
          <w:rFonts w:ascii="Times New Roman" w:eastAsia="Times New Roman" w:hAnsi="Times New Roman" w:cs="Times New Roman"/>
          <w:sz w:val="24"/>
          <w:szCs w:val="20"/>
          <w:lang w:eastAsia="ru-RU"/>
        </w:rPr>
        <w:t>.</w:t>
      </w:r>
      <w:r w:rsidRPr="007F1BF3">
        <w:rPr>
          <w:rFonts w:ascii="Times New Roman" w:eastAsia="Times New Roman" w:hAnsi="Times New Roman" w:cs="Times New Roman"/>
          <w:i/>
          <w:sz w:val="24"/>
          <w:szCs w:val="20"/>
          <w:lang w:eastAsia="ru-RU"/>
        </w:rPr>
        <w:t xml:space="preserve"> </w:t>
      </w:r>
    </w:p>
    <w:p w14:paraId="0D33F9BF" w14:textId="4C2F4097" w:rsidR="0092568E" w:rsidRPr="007F1BF3" w:rsidRDefault="0092568E" w:rsidP="001C3C41">
      <w:pPr>
        <w:spacing w:after="60" w:line="240" w:lineRule="auto"/>
        <w:ind w:firstLine="567"/>
        <w:jc w:val="both"/>
        <w:rPr>
          <w:rFonts w:ascii="Times New Roman" w:eastAsia="Times New Roman" w:hAnsi="Times New Roman" w:cs="Times New Roman"/>
          <w:sz w:val="24"/>
          <w:szCs w:val="20"/>
          <w:lang w:eastAsia="ru-RU"/>
        </w:rPr>
      </w:pPr>
      <w:r w:rsidRPr="007F1BF3">
        <w:rPr>
          <w:rFonts w:ascii="Times New Roman" w:eastAsia="Times New Roman" w:hAnsi="Times New Roman" w:cs="Times New Roman"/>
          <w:sz w:val="24"/>
          <w:szCs w:val="20"/>
          <w:lang w:eastAsia="ru-RU"/>
        </w:rPr>
        <w:t>В связи с изменениями в законодательстве, с 2016 года производится начисление доходов будущих периодов от реализации активов по факту заключения договора купли-продажи, предусматривающего рассрочку платежа (до момента перехода права собственности) на 5 лет субъектам малого и среднего предпринимательства, приобретающим муниципальное имущество по преимущественному праву. Списание задолженности производится после оплаты.</w:t>
      </w:r>
    </w:p>
    <w:p w14:paraId="1E00D8F3" w14:textId="764FE448" w:rsidR="0092568E" w:rsidRPr="006B1227" w:rsidRDefault="0092568E" w:rsidP="0092568E">
      <w:pPr>
        <w:autoSpaceDE w:val="0"/>
        <w:autoSpaceDN w:val="0"/>
        <w:adjustRightInd w:val="0"/>
        <w:spacing w:after="120" w:line="240" w:lineRule="auto"/>
        <w:ind w:firstLine="567"/>
        <w:jc w:val="both"/>
        <w:rPr>
          <w:rFonts w:ascii="Times New Roman" w:eastAsia="Times New Roman" w:hAnsi="Times New Roman" w:cs="Times New Roman"/>
          <w:i/>
          <w:sz w:val="24"/>
          <w:szCs w:val="20"/>
          <w:lang w:eastAsia="ru-RU"/>
        </w:rPr>
      </w:pPr>
      <w:r w:rsidRPr="006B1227">
        <w:rPr>
          <w:rFonts w:ascii="Times New Roman" w:eastAsia="Times New Roman" w:hAnsi="Times New Roman" w:cs="Times New Roman"/>
          <w:sz w:val="24"/>
          <w:szCs w:val="20"/>
          <w:lang w:eastAsia="ru-RU"/>
        </w:rPr>
        <w:t>В целом доходы от использования муниципального имущества (аренда и реализация) в 202</w:t>
      </w:r>
      <w:r w:rsidR="006B1227" w:rsidRPr="006B1227">
        <w:rPr>
          <w:rFonts w:ascii="Times New Roman" w:eastAsia="Times New Roman" w:hAnsi="Times New Roman" w:cs="Times New Roman"/>
          <w:sz w:val="24"/>
          <w:szCs w:val="20"/>
          <w:lang w:eastAsia="ru-RU"/>
        </w:rPr>
        <w:t>2</w:t>
      </w:r>
      <w:r w:rsidRPr="006B1227">
        <w:rPr>
          <w:rFonts w:ascii="Times New Roman" w:eastAsia="Times New Roman" w:hAnsi="Times New Roman" w:cs="Times New Roman"/>
          <w:sz w:val="24"/>
          <w:szCs w:val="20"/>
          <w:lang w:eastAsia="ru-RU"/>
        </w:rPr>
        <w:t xml:space="preserve"> году у</w:t>
      </w:r>
      <w:r w:rsidR="00BD06BA" w:rsidRPr="006B1227">
        <w:rPr>
          <w:rFonts w:ascii="Times New Roman" w:eastAsia="Times New Roman" w:hAnsi="Times New Roman" w:cs="Times New Roman"/>
          <w:sz w:val="24"/>
          <w:szCs w:val="20"/>
          <w:lang w:eastAsia="ru-RU"/>
        </w:rPr>
        <w:t>величились</w:t>
      </w:r>
      <w:r w:rsidRPr="006B1227">
        <w:rPr>
          <w:rFonts w:ascii="Times New Roman" w:eastAsia="Times New Roman" w:hAnsi="Times New Roman" w:cs="Times New Roman"/>
          <w:sz w:val="24"/>
          <w:szCs w:val="20"/>
          <w:lang w:eastAsia="ru-RU"/>
        </w:rPr>
        <w:t xml:space="preserve"> по сравнению с 20</w:t>
      </w:r>
      <w:r w:rsidR="00BD06BA" w:rsidRPr="006B1227">
        <w:rPr>
          <w:rFonts w:ascii="Times New Roman" w:eastAsia="Times New Roman" w:hAnsi="Times New Roman" w:cs="Times New Roman"/>
          <w:sz w:val="24"/>
          <w:szCs w:val="20"/>
          <w:lang w:eastAsia="ru-RU"/>
        </w:rPr>
        <w:t>2</w:t>
      </w:r>
      <w:r w:rsidR="006B1227" w:rsidRPr="006B1227">
        <w:rPr>
          <w:rFonts w:ascii="Times New Roman" w:eastAsia="Times New Roman" w:hAnsi="Times New Roman" w:cs="Times New Roman"/>
          <w:sz w:val="24"/>
          <w:szCs w:val="20"/>
          <w:lang w:eastAsia="ru-RU"/>
        </w:rPr>
        <w:t>1</w:t>
      </w:r>
      <w:r w:rsidRPr="006B1227">
        <w:rPr>
          <w:rFonts w:ascii="Times New Roman" w:eastAsia="Times New Roman" w:hAnsi="Times New Roman" w:cs="Times New Roman"/>
          <w:sz w:val="24"/>
          <w:szCs w:val="20"/>
          <w:lang w:eastAsia="ru-RU"/>
        </w:rPr>
        <w:t xml:space="preserve"> годом на </w:t>
      </w:r>
      <w:r w:rsidR="006B1227" w:rsidRPr="006B1227">
        <w:rPr>
          <w:rFonts w:ascii="Times New Roman" w:eastAsia="Times New Roman" w:hAnsi="Times New Roman" w:cs="Times New Roman"/>
          <w:sz w:val="24"/>
          <w:szCs w:val="20"/>
          <w:lang w:eastAsia="ru-RU"/>
        </w:rPr>
        <w:t>82 036 583,56</w:t>
      </w:r>
      <w:r w:rsidRPr="006B1227">
        <w:rPr>
          <w:rFonts w:ascii="Times New Roman" w:eastAsia="Times New Roman" w:hAnsi="Times New Roman" w:cs="Times New Roman"/>
          <w:sz w:val="24"/>
          <w:szCs w:val="20"/>
          <w:lang w:eastAsia="ru-RU"/>
        </w:rPr>
        <w:t xml:space="preserve"> рублей (</w:t>
      </w:r>
      <w:r w:rsidR="00BD06BA" w:rsidRPr="006B1227">
        <w:rPr>
          <w:rFonts w:ascii="Times New Roman" w:eastAsia="Times New Roman" w:hAnsi="Times New Roman" w:cs="Times New Roman"/>
          <w:sz w:val="24"/>
          <w:szCs w:val="20"/>
          <w:lang w:eastAsia="ru-RU"/>
        </w:rPr>
        <w:t>2</w:t>
      </w:r>
      <w:r w:rsidR="006B1227" w:rsidRPr="006B1227">
        <w:rPr>
          <w:rFonts w:ascii="Times New Roman" w:eastAsia="Times New Roman" w:hAnsi="Times New Roman" w:cs="Times New Roman"/>
          <w:sz w:val="24"/>
          <w:szCs w:val="20"/>
          <w:lang w:eastAsia="ru-RU"/>
        </w:rPr>
        <w:t>8,55</w:t>
      </w:r>
      <w:r w:rsidRPr="006B1227">
        <w:rPr>
          <w:rFonts w:ascii="Times New Roman" w:eastAsia="Times New Roman" w:hAnsi="Times New Roman" w:cs="Times New Roman"/>
          <w:sz w:val="24"/>
          <w:szCs w:val="20"/>
          <w:lang w:eastAsia="ru-RU"/>
        </w:rPr>
        <w:t xml:space="preserve"> %).</w:t>
      </w:r>
      <w:r w:rsidRPr="006B1227">
        <w:rPr>
          <w:rFonts w:ascii="Times New Roman" w:eastAsia="Times New Roman" w:hAnsi="Times New Roman" w:cs="Times New Roman"/>
          <w:i/>
          <w:sz w:val="24"/>
          <w:szCs w:val="20"/>
          <w:lang w:eastAsia="ru-RU"/>
        </w:rPr>
        <w:t xml:space="preserve"> </w:t>
      </w:r>
      <w:r w:rsidRPr="006B1227">
        <w:rPr>
          <w:rFonts w:ascii="Times New Roman" w:eastAsia="Times New Roman" w:hAnsi="Times New Roman" w:cs="Times New Roman"/>
          <w:sz w:val="24"/>
          <w:szCs w:val="20"/>
          <w:lang w:eastAsia="ru-RU"/>
        </w:rPr>
        <w:t>Доля этих доходов в общей сумме неналоговых доходов бюджета в 202</w:t>
      </w:r>
      <w:r w:rsidR="006B1227" w:rsidRPr="006B1227">
        <w:rPr>
          <w:rFonts w:ascii="Times New Roman" w:eastAsia="Times New Roman" w:hAnsi="Times New Roman" w:cs="Times New Roman"/>
          <w:sz w:val="24"/>
          <w:szCs w:val="20"/>
          <w:lang w:eastAsia="ru-RU"/>
        </w:rPr>
        <w:t>2</w:t>
      </w:r>
      <w:r w:rsidRPr="006B1227">
        <w:rPr>
          <w:rFonts w:ascii="Times New Roman" w:eastAsia="Times New Roman" w:hAnsi="Times New Roman" w:cs="Times New Roman"/>
          <w:sz w:val="24"/>
          <w:szCs w:val="20"/>
          <w:lang w:eastAsia="ru-RU"/>
        </w:rPr>
        <w:t xml:space="preserve"> году составила </w:t>
      </w:r>
      <w:r w:rsidR="00BD06BA" w:rsidRPr="006B1227">
        <w:rPr>
          <w:rFonts w:ascii="Times New Roman" w:eastAsia="Times New Roman" w:hAnsi="Times New Roman" w:cs="Times New Roman"/>
          <w:sz w:val="24"/>
          <w:szCs w:val="20"/>
          <w:lang w:eastAsia="ru-RU"/>
        </w:rPr>
        <w:t>6</w:t>
      </w:r>
      <w:r w:rsidR="006B1227" w:rsidRPr="006B1227">
        <w:rPr>
          <w:rFonts w:ascii="Times New Roman" w:eastAsia="Times New Roman" w:hAnsi="Times New Roman" w:cs="Times New Roman"/>
          <w:sz w:val="24"/>
          <w:szCs w:val="20"/>
          <w:lang w:eastAsia="ru-RU"/>
        </w:rPr>
        <w:t>9,77</w:t>
      </w:r>
      <w:r w:rsidRPr="006B1227">
        <w:rPr>
          <w:rFonts w:ascii="Times New Roman" w:eastAsia="Times New Roman" w:hAnsi="Times New Roman" w:cs="Times New Roman"/>
          <w:sz w:val="24"/>
          <w:szCs w:val="20"/>
          <w:lang w:eastAsia="ru-RU"/>
        </w:rPr>
        <w:t xml:space="preserve"> %, у</w:t>
      </w:r>
      <w:r w:rsidR="006B1227" w:rsidRPr="006B1227">
        <w:rPr>
          <w:rFonts w:ascii="Times New Roman" w:eastAsia="Times New Roman" w:hAnsi="Times New Roman" w:cs="Times New Roman"/>
          <w:sz w:val="24"/>
          <w:szCs w:val="20"/>
          <w:lang w:eastAsia="ru-RU"/>
        </w:rPr>
        <w:t>величившись</w:t>
      </w:r>
      <w:r w:rsidRPr="006B1227">
        <w:rPr>
          <w:rFonts w:ascii="Times New Roman" w:eastAsia="Times New Roman" w:hAnsi="Times New Roman" w:cs="Times New Roman"/>
          <w:sz w:val="24"/>
          <w:szCs w:val="20"/>
          <w:lang w:eastAsia="ru-RU"/>
        </w:rPr>
        <w:t xml:space="preserve"> по сравнению с 20</w:t>
      </w:r>
      <w:r w:rsidR="00BD06BA" w:rsidRPr="006B1227">
        <w:rPr>
          <w:rFonts w:ascii="Times New Roman" w:eastAsia="Times New Roman" w:hAnsi="Times New Roman" w:cs="Times New Roman"/>
          <w:sz w:val="24"/>
          <w:szCs w:val="20"/>
          <w:lang w:eastAsia="ru-RU"/>
        </w:rPr>
        <w:t>2</w:t>
      </w:r>
      <w:r w:rsidR="006B1227" w:rsidRPr="006B1227">
        <w:rPr>
          <w:rFonts w:ascii="Times New Roman" w:eastAsia="Times New Roman" w:hAnsi="Times New Roman" w:cs="Times New Roman"/>
          <w:sz w:val="24"/>
          <w:szCs w:val="20"/>
          <w:lang w:eastAsia="ru-RU"/>
        </w:rPr>
        <w:t>1</w:t>
      </w:r>
      <w:r w:rsidRPr="006B1227">
        <w:rPr>
          <w:rFonts w:ascii="Times New Roman" w:eastAsia="Times New Roman" w:hAnsi="Times New Roman" w:cs="Times New Roman"/>
          <w:sz w:val="24"/>
          <w:szCs w:val="20"/>
          <w:lang w:eastAsia="ru-RU"/>
        </w:rPr>
        <w:t xml:space="preserve"> годом на </w:t>
      </w:r>
      <w:r w:rsidR="006B1227" w:rsidRPr="006B1227">
        <w:rPr>
          <w:rFonts w:ascii="Times New Roman" w:eastAsia="Times New Roman" w:hAnsi="Times New Roman" w:cs="Times New Roman"/>
          <w:sz w:val="24"/>
          <w:szCs w:val="20"/>
          <w:lang w:eastAsia="ru-RU"/>
        </w:rPr>
        <w:t>2,07</w:t>
      </w:r>
      <w:r w:rsidRPr="006B1227">
        <w:rPr>
          <w:rFonts w:ascii="Times New Roman" w:eastAsia="Times New Roman" w:hAnsi="Times New Roman" w:cs="Times New Roman"/>
          <w:sz w:val="24"/>
          <w:szCs w:val="20"/>
          <w:lang w:eastAsia="ru-RU"/>
        </w:rPr>
        <w:t xml:space="preserve"> процентных пункта</w:t>
      </w:r>
      <w:r w:rsidRPr="006B1227">
        <w:rPr>
          <w:rFonts w:ascii="Times New Roman" w:eastAsia="Times New Roman" w:hAnsi="Times New Roman" w:cs="Times New Roman"/>
          <w:i/>
          <w:sz w:val="24"/>
          <w:szCs w:val="20"/>
          <w:lang w:eastAsia="ru-RU"/>
        </w:rPr>
        <w:t xml:space="preserve"> </w:t>
      </w:r>
      <w:r w:rsidRPr="006B1227">
        <w:rPr>
          <w:rFonts w:ascii="Times New Roman" w:eastAsia="Times New Roman" w:hAnsi="Times New Roman" w:cs="Times New Roman"/>
          <w:sz w:val="24"/>
          <w:szCs w:val="20"/>
          <w:lang w:eastAsia="ru-RU"/>
        </w:rPr>
        <w:t>(</w:t>
      </w:r>
      <w:r w:rsidR="006B1227" w:rsidRPr="006B1227">
        <w:rPr>
          <w:rFonts w:ascii="Times New Roman" w:eastAsia="Times New Roman" w:hAnsi="Times New Roman" w:cs="Times New Roman"/>
          <w:sz w:val="24"/>
          <w:szCs w:val="20"/>
          <w:lang w:eastAsia="ru-RU"/>
        </w:rPr>
        <w:t>2021 год</w:t>
      </w:r>
      <w:r w:rsidRPr="006B1227">
        <w:rPr>
          <w:rFonts w:ascii="Times New Roman" w:eastAsia="Times New Roman" w:hAnsi="Times New Roman" w:cs="Times New Roman"/>
          <w:sz w:val="24"/>
          <w:szCs w:val="20"/>
          <w:lang w:eastAsia="ru-RU"/>
        </w:rPr>
        <w:t xml:space="preserve"> – </w:t>
      </w:r>
      <w:r w:rsidR="006B1227" w:rsidRPr="006B1227">
        <w:rPr>
          <w:rFonts w:ascii="Times New Roman" w:eastAsia="Times New Roman" w:hAnsi="Times New Roman" w:cs="Times New Roman"/>
          <w:sz w:val="24"/>
          <w:szCs w:val="20"/>
          <w:lang w:eastAsia="ru-RU"/>
        </w:rPr>
        <w:t>67,7</w:t>
      </w:r>
      <w:r w:rsidRPr="006B1227">
        <w:rPr>
          <w:rFonts w:ascii="Times New Roman" w:eastAsia="Times New Roman" w:hAnsi="Times New Roman" w:cs="Times New Roman"/>
          <w:sz w:val="24"/>
          <w:szCs w:val="20"/>
          <w:lang w:eastAsia="ru-RU"/>
        </w:rPr>
        <w:t xml:space="preserve"> %).</w:t>
      </w:r>
    </w:p>
    <w:p w14:paraId="66872DD8" w14:textId="03E200DE" w:rsidR="00A422C9" w:rsidRPr="007F670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F6701">
        <w:rPr>
          <w:rFonts w:ascii="Times New Roman" w:eastAsia="Times New Roman" w:hAnsi="Times New Roman" w:cs="Times New Roman"/>
          <w:sz w:val="24"/>
          <w:szCs w:val="20"/>
          <w:lang w:eastAsia="ru-RU"/>
        </w:rPr>
        <w:t xml:space="preserve">Поступление доходов по подгруппе </w:t>
      </w:r>
      <w:r w:rsidRPr="007F6701">
        <w:rPr>
          <w:rFonts w:ascii="Times New Roman" w:eastAsia="Times New Roman" w:hAnsi="Times New Roman" w:cs="Times New Roman"/>
          <w:b/>
          <w:sz w:val="24"/>
          <w:szCs w:val="20"/>
          <w:lang w:eastAsia="ru-RU"/>
        </w:rPr>
        <w:t>«платежи при пользовании природными ресурсами»</w:t>
      </w:r>
      <w:r w:rsidRPr="007F6701">
        <w:rPr>
          <w:rFonts w:ascii="Times New Roman" w:eastAsia="Times New Roman" w:hAnsi="Times New Roman" w:cs="Times New Roman"/>
          <w:sz w:val="24"/>
          <w:szCs w:val="20"/>
          <w:lang w:eastAsia="ru-RU"/>
        </w:rPr>
        <w:t xml:space="preserve"> составило </w:t>
      </w:r>
      <w:r w:rsidR="006E0A33" w:rsidRPr="007F6701">
        <w:rPr>
          <w:rFonts w:ascii="Times New Roman" w:eastAsia="Times New Roman" w:hAnsi="Times New Roman" w:cs="Times New Roman"/>
          <w:sz w:val="24"/>
          <w:szCs w:val="20"/>
          <w:lang w:eastAsia="ru-RU"/>
        </w:rPr>
        <w:t>12</w:t>
      </w:r>
      <w:r w:rsidR="007F6701" w:rsidRPr="007F6701">
        <w:rPr>
          <w:rFonts w:ascii="Times New Roman" w:eastAsia="Times New Roman" w:hAnsi="Times New Roman" w:cs="Times New Roman"/>
          <w:sz w:val="24"/>
          <w:szCs w:val="20"/>
          <w:lang w:eastAsia="ru-RU"/>
        </w:rPr>
        <w:t> 462 613,14</w:t>
      </w:r>
      <w:r w:rsidRPr="007F6701">
        <w:rPr>
          <w:rFonts w:ascii="Times New Roman" w:eastAsia="Times New Roman" w:hAnsi="Times New Roman" w:cs="Times New Roman"/>
          <w:sz w:val="24"/>
          <w:szCs w:val="20"/>
          <w:lang w:eastAsia="ru-RU"/>
        </w:rPr>
        <w:t xml:space="preserve"> рублей или </w:t>
      </w:r>
      <w:r w:rsidR="007F6701" w:rsidRPr="007F6701">
        <w:rPr>
          <w:rFonts w:ascii="Times New Roman" w:eastAsia="Times New Roman" w:hAnsi="Times New Roman" w:cs="Times New Roman"/>
          <w:sz w:val="24"/>
          <w:szCs w:val="20"/>
          <w:lang w:eastAsia="ru-RU"/>
        </w:rPr>
        <w:t>103,08</w:t>
      </w:r>
      <w:r w:rsidRPr="007F6701">
        <w:rPr>
          <w:rFonts w:ascii="Times New Roman" w:eastAsia="Times New Roman" w:hAnsi="Times New Roman" w:cs="Times New Roman"/>
          <w:sz w:val="24"/>
          <w:szCs w:val="20"/>
          <w:lang w:eastAsia="ru-RU"/>
        </w:rPr>
        <w:t xml:space="preserve"> % к годовому плану</w:t>
      </w:r>
      <w:r w:rsidRPr="00D73ABC">
        <w:rPr>
          <w:rFonts w:ascii="Times New Roman" w:eastAsia="Times New Roman" w:hAnsi="Times New Roman" w:cs="Times New Roman"/>
          <w:color w:val="FF0000"/>
          <w:sz w:val="24"/>
          <w:szCs w:val="20"/>
          <w:lang w:eastAsia="ru-RU"/>
        </w:rPr>
        <w:t>.</w:t>
      </w:r>
      <w:r w:rsidRPr="00D73ABC">
        <w:rPr>
          <w:rFonts w:ascii="Times New Roman" w:eastAsia="Times New Roman" w:hAnsi="Times New Roman" w:cs="Times New Roman"/>
          <w:i/>
          <w:color w:val="FF0000"/>
          <w:sz w:val="24"/>
          <w:szCs w:val="20"/>
          <w:lang w:eastAsia="ru-RU"/>
        </w:rPr>
        <w:t xml:space="preserve"> </w:t>
      </w:r>
      <w:r w:rsidRPr="007F6701">
        <w:rPr>
          <w:rFonts w:ascii="Times New Roman" w:eastAsia="Times New Roman" w:hAnsi="Times New Roman" w:cs="Times New Roman"/>
          <w:sz w:val="24"/>
          <w:szCs w:val="20"/>
          <w:lang w:eastAsia="ru-RU"/>
        </w:rPr>
        <w:t xml:space="preserve">В течение года первоначальный план в сумме </w:t>
      </w:r>
      <w:r w:rsidR="007F6701" w:rsidRPr="007F6701">
        <w:rPr>
          <w:rFonts w:ascii="Times New Roman" w:eastAsia="Times New Roman" w:hAnsi="Times New Roman" w:cs="Times New Roman"/>
          <w:sz w:val="24"/>
          <w:szCs w:val="20"/>
          <w:lang w:eastAsia="ru-RU"/>
        </w:rPr>
        <w:t>8</w:t>
      </w:r>
      <w:r w:rsidR="006E0A33" w:rsidRPr="007F6701">
        <w:rPr>
          <w:rFonts w:ascii="Times New Roman" w:eastAsia="Times New Roman" w:hAnsi="Times New Roman" w:cs="Times New Roman"/>
          <w:sz w:val="24"/>
          <w:szCs w:val="20"/>
          <w:lang w:eastAsia="ru-RU"/>
        </w:rPr>
        <w:t> 4</w:t>
      </w:r>
      <w:r w:rsidR="007F6701" w:rsidRPr="007F6701">
        <w:rPr>
          <w:rFonts w:ascii="Times New Roman" w:eastAsia="Times New Roman" w:hAnsi="Times New Roman" w:cs="Times New Roman"/>
          <w:sz w:val="24"/>
          <w:szCs w:val="20"/>
          <w:lang w:eastAsia="ru-RU"/>
        </w:rPr>
        <w:t>0</w:t>
      </w:r>
      <w:r w:rsidR="006E0A33" w:rsidRPr="007F6701">
        <w:rPr>
          <w:rFonts w:ascii="Times New Roman" w:eastAsia="Times New Roman" w:hAnsi="Times New Roman" w:cs="Times New Roman"/>
          <w:sz w:val="24"/>
          <w:szCs w:val="20"/>
          <w:lang w:eastAsia="ru-RU"/>
        </w:rPr>
        <w:t>0 000,00</w:t>
      </w:r>
      <w:r w:rsidRPr="007F6701">
        <w:rPr>
          <w:rFonts w:ascii="Times New Roman" w:eastAsia="Times New Roman" w:hAnsi="Times New Roman" w:cs="Times New Roman"/>
          <w:sz w:val="24"/>
          <w:szCs w:val="20"/>
          <w:lang w:eastAsia="ru-RU"/>
        </w:rPr>
        <w:t xml:space="preserve"> рублей увеличен до </w:t>
      </w:r>
      <w:r w:rsidR="006E0A33" w:rsidRPr="007F6701">
        <w:rPr>
          <w:rFonts w:ascii="Times New Roman" w:eastAsia="Times New Roman" w:hAnsi="Times New Roman" w:cs="Times New Roman"/>
          <w:sz w:val="24"/>
          <w:szCs w:val="20"/>
          <w:lang w:eastAsia="ru-RU"/>
        </w:rPr>
        <w:t>12 </w:t>
      </w:r>
      <w:r w:rsidR="007F6701" w:rsidRPr="007F6701">
        <w:rPr>
          <w:rFonts w:ascii="Times New Roman" w:eastAsia="Times New Roman" w:hAnsi="Times New Roman" w:cs="Times New Roman"/>
          <w:sz w:val="24"/>
          <w:szCs w:val="20"/>
          <w:lang w:eastAsia="ru-RU"/>
        </w:rPr>
        <w:t>090</w:t>
      </w:r>
      <w:r w:rsidR="006E0A33" w:rsidRPr="007F6701">
        <w:rPr>
          <w:rFonts w:ascii="Times New Roman" w:eastAsia="Times New Roman" w:hAnsi="Times New Roman" w:cs="Times New Roman"/>
          <w:sz w:val="24"/>
          <w:szCs w:val="20"/>
          <w:lang w:eastAsia="ru-RU"/>
        </w:rPr>
        <w:t> 000,00</w:t>
      </w:r>
      <w:r w:rsidRPr="007F6701">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w:t>
      </w:r>
      <w:r w:rsidRPr="00D73ABC">
        <w:rPr>
          <w:rFonts w:ascii="Times New Roman" w:eastAsia="Times New Roman" w:hAnsi="Times New Roman" w:cs="Times New Roman"/>
          <w:i/>
          <w:color w:val="FF0000"/>
          <w:sz w:val="24"/>
          <w:szCs w:val="20"/>
          <w:lang w:eastAsia="ru-RU"/>
        </w:rPr>
        <w:t xml:space="preserve"> </w:t>
      </w:r>
      <w:r w:rsidR="007F6701" w:rsidRPr="007F6701">
        <w:rPr>
          <w:rFonts w:ascii="Times New Roman" w:eastAsia="Times New Roman" w:hAnsi="Times New Roman" w:cs="Times New Roman"/>
          <w:sz w:val="24"/>
          <w:szCs w:val="20"/>
          <w:lang w:eastAsia="ru-RU"/>
        </w:rPr>
        <w:t>Пере</w:t>
      </w:r>
      <w:r w:rsidRPr="007F6701">
        <w:rPr>
          <w:rFonts w:ascii="Times New Roman" w:eastAsia="Times New Roman" w:hAnsi="Times New Roman" w:cs="Times New Roman"/>
          <w:sz w:val="24"/>
          <w:szCs w:val="20"/>
          <w:lang w:eastAsia="ru-RU"/>
        </w:rPr>
        <w:t xml:space="preserve">выполнение уточненного плана составило </w:t>
      </w:r>
      <w:r w:rsidR="007F6701" w:rsidRPr="007F6701">
        <w:rPr>
          <w:rFonts w:ascii="Times New Roman" w:eastAsia="Times New Roman" w:hAnsi="Times New Roman" w:cs="Times New Roman"/>
          <w:sz w:val="24"/>
          <w:szCs w:val="20"/>
          <w:lang w:eastAsia="ru-RU"/>
        </w:rPr>
        <w:t>372 613,14</w:t>
      </w:r>
      <w:r w:rsidRPr="007F6701">
        <w:rPr>
          <w:rFonts w:ascii="Times New Roman" w:eastAsia="Times New Roman" w:hAnsi="Times New Roman" w:cs="Times New Roman"/>
          <w:sz w:val="24"/>
          <w:szCs w:val="20"/>
          <w:lang w:eastAsia="ru-RU"/>
        </w:rPr>
        <w:t xml:space="preserve"> рублей</w:t>
      </w:r>
      <w:r w:rsidRPr="007F6701">
        <w:rPr>
          <w:rFonts w:ascii="Times New Roman" w:eastAsia="Times New Roman" w:hAnsi="Times New Roman" w:cs="Times New Roman"/>
          <w:i/>
          <w:sz w:val="24"/>
          <w:szCs w:val="20"/>
          <w:lang w:eastAsia="ru-RU"/>
        </w:rPr>
        <w:t xml:space="preserve"> </w:t>
      </w:r>
      <w:r w:rsidRPr="007F6701">
        <w:rPr>
          <w:rFonts w:ascii="Times New Roman" w:eastAsia="Times New Roman" w:hAnsi="Times New Roman" w:cs="Times New Roman"/>
          <w:sz w:val="24"/>
          <w:szCs w:val="20"/>
          <w:lang w:eastAsia="ru-RU"/>
        </w:rPr>
        <w:t>(</w:t>
      </w:r>
      <w:r w:rsidR="007F6701" w:rsidRPr="007F6701">
        <w:rPr>
          <w:rFonts w:ascii="Times New Roman" w:eastAsia="Times New Roman" w:hAnsi="Times New Roman" w:cs="Times New Roman"/>
          <w:sz w:val="24"/>
          <w:szCs w:val="20"/>
          <w:lang w:eastAsia="ru-RU"/>
        </w:rPr>
        <w:t>3,08</w:t>
      </w:r>
      <w:r w:rsidRPr="007F6701">
        <w:rPr>
          <w:rFonts w:ascii="Times New Roman" w:eastAsia="Times New Roman" w:hAnsi="Times New Roman" w:cs="Times New Roman"/>
          <w:sz w:val="24"/>
          <w:szCs w:val="20"/>
          <w:lang w:eastAsia="ru-RU"/>
        </w:rPr>
        <w:t xml:space="preserve"> %)</w:t>
      </w:r>
      <w:r w:rsidR="00A422C9" w:rsidRPr="007F6701">
        <w:rPr>
          <w:rFonts w:ascii="Times New Roman" w:eastAsia="Times New Roman" w:hAnsi="Times New Roman" w:cs="Times New Roman"/>
          <w:sz w:val="24"/>
          <w:szCs w:val="20"/>
          <w:lang w:eastAsia="ru-RU"/>
        </w:rPr>
        <w:t>.</w:t>
      </w:r>
    </w:p>
    <w:p w14:paraId="1D98F178" w14:textId="08978228" w:rsidR="0092568E" w:rsidRPr="007F670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F6701">
        <w:rPr>
          <w:rFonts w:ascii="Times New Roman" w:eastAsia="Times New Roman" w:hAnsi="Times New Roman" w:cs="Times New Roman"/>
          <w:sz w:val="24"/>
          <w:szCs w:val="20"/>
          <w:lang w:eastAsia="ru-RU"/>
        </w:rPr>
        <w:t>По сравнению с 20</w:t>
      </w:r>
      <w:r w:rsidR="006E0A33" w:rsidRPr="007F6701">
        <w:rPr>
          <w:rFonts w:ascii="Times New Roman" w:eastAsia="Times New Roman" w:hAnsi="Times New Roman" w:cs="Times New Roman"/>
          <w:sz w:val="24"/>
          <w:szCs w:val="20"/>
          <w:lang w:eastAsia="ru-RU"/>
        </w:rPr>
        <w:t>2</w:t>
      </w:r>
      <w:r w:rsidR="007F6701" w:rsidRPr="007F6701">
        <w:rPr>
          <w:rFonts w:ascii="Times New Roman" w:eastAsia="Times New Roman" w:hAnsi="Times New Roman" w:cs="Times New Roman"/>
          <w:sz w:val="24"/>
          <w:szCs w:val="20"/>
          <w:lang w:eastAsia="ru-RU"/>
        </w:rPr>
        <w:t>1</w:t>
      </w:r>
      <w:r w:rsidRPr="007F6701">
        <w:rPr>
          <w:rFonts w:ascii="Times New Roman" w:eastAsia="Times New Roman" w:hAnsi="Times New Roman" w:cs="Times New Roman"/>
          <w:sz w:val="24"/>
          <w:szCs w:val="20"/>
          <w:lang w:eastAsia="ru-RU"/>
        </w:rPr>
        <w:t xml:space="preserve"> годом в бюджет округа поступило на </w:t>
      </w:r>
      <w:r w:rsidR="007F6701" w:rsidRPr="007F6701">
        <w:rPr>
          <w:rFonts w:ascii="Times New Roman" w:eastAsia="Times New Roman" w:hAnsi="Times New Roman" w:cs="Times New Roman"/>
          <w:sz w:val="24"/>
          <w:szCs w:val="20"/>
          <w:lang w:eastAsia="ru-RU"/>
        </w:rPr>
        <w:t>219 492,46</w:t>
      </w:r>
      <w:r w:rsidRPr="007F6701">
        <w:rPr>
          <w:rFonts w:ascii="Times New Roman" w:eastAsia="Times New Roman" w:hAnsi="Times New Roman" w:cs="Times New Roman"/>
          <w:sz w:val="24"/>
          <w:szCs w:val="20"/>
          <w:lang w:eastAsia="ru-RU"/>
        </w:rPr>
        <w:t xml:space="preserve"> рублей </w:t>
      </w:r>
      <w:r w:rsidR="007F6701" w:rsidRPr="007F6701">
        <w:rPr>
          <w:rFonts w:ascii="Times New Roman" w:eastAsia="Times New Roman" w:hAnsi="Times New Roman" w:cs="Times New Roman"/>
          <w:sz w:val="24"/>
          <w:szCs w:val="20"/>
          <w:lang w:eastAsia="ru-RU"/>
        </w:rPr>
        <w:t>меньше</w:t>
      </w:r>
      <w:r w:rsidRPr="007F6701">
        <w:rPr>
          <w:rFonts w:ascii="Times New Roman" w:eastAsia="Times New Roman" w:hAnsi="Times New Roman" w:cs="Times New Roman"/>
          <w:sz w:val="24"/>
          <w:szCs w:val="20"/>
          <w:lang w:eastAsia="ru-RU"/>
        </w:rPr>
        <w:t xml:space="preserve"> доходов по этой подгруппе. </w:t>
      </w:r>
    </w:p>
    <w:p w14:paraId="0F743927" w14:textId="700B5841" w:rsidR="0092568E" w:rsidRPr="006301BB"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6301BB">
        <w:rPr>
          <w:rFonts w:ascii="Times New Roman" w:eastAsia="Times New Roman" w:hAnsi="Times New Roman" w:cs="Times New Roman"/>
          <w:sz w:val="24"/>
          <w:szCs w:val="20"/>
          <w:lang w:eastAsia="ru-RU"/>
        </w:rPr>
        <w:t xml:space="preserve">Плата за выбросы загрязняющих веществ в атмосферный воздух стационарными объектами поступила в сумме </w:t>
      </w:r>
      <w:r w:rsidR="006301BB" w:rsidRPr="006301BB">
        <w:rPr>
          <w:rFonts w:ascii="Times New Roman" w:eastAsia="Times New Roman" w:hAnsi="Times New Roman" w:cs="Times New Roman"/>
          <w:sz w:val="24"/>
          <w:szCs w:val="20"/>
          <w:lang w:eastAsia="ru-RU"/>
        </w:rPr>
        <w:t>2 212 468,75</w:t>
      </w:r>
      <w:r w:rsidRPr="006301BB">
        <w:rPr>
          <w:rFonts w:ascii="Times New Roman" w:eastAsia="Times New Roman" w:hAnsi="Times New Roman" w:cs="Times New Roman"/>
          <w:sz w:val="24"/>
          <w:szCs w:val="20"/>
          <w:lang w:eastAsia="ru-RU"/>
        </w:rPr>
        <w:t xml:space="preserve"> рублей (</w:t>
      </w:r>
      <w:r w:rsidR="006301BB" w:rsidRPr="006301BB">
        <w:rPr>
          <w:rFonts w:ascii="Times New Roman" w:eastAsia="Times New Roman" w:hAnsi="Times New Roman" w:cs="Times New Roman"/>
          <w:sz w:val="24"/>
          <w:szCs w:val="20"/>
          <w:lang w:eastAsia="ru-RU"/>
        </w:rPr>
        <w:t>123,26</w:t>
      </w:r>
      <w:r w:rsidRPr="006301BB">
        <w:rPr>
          <w:rFonts w:ascii="Times New Roman" w:eastAsia="Times New Roman" w:hAnsi="Times New Roman" w:cs="Times New Roman"/>
          <w:sz w:val="24"/>
          <w:szCs w:val="20"/>
          <w:lang w:eastAsia="ru-RU"/>
        </w:rPr>
        <w:t xml:space="preserve"> %).</w:t>
      </w:r>
    </w:p>
    <w:p w14:paraId="78C13540" w14:textId="4CECA618" w:rsidR="0092568E" w:rsidRPr="006301BB"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6301BB">
        <w:rPr>
          <w:rFonts w:ascii="Times New Roman" w:eastAsia="Times New Roman" w:hAnsi="Times New Roman" w:cs="Times New Roman"/>
          <w:sz w:val="24"/>
          <w:szCs w:val="20"/>
          <w:lang w:eastAsia="ru-RU"/>
        </w:rPr>
        <w:t xml:space="preserve">Плата за сбросы загрязняющих веществ в водные объекты поступила в сумме </w:t>
      </w:r>
      <w:r w:rsidR="006301BB" w:rsidRPr="006301BB">
        <w:rPr>
          <w:rFonts w:ascii="Times New Roman" w:eastAsia="Times New Roman" w:hAnsi="Times New Roman" w:cs="Times New Roman"/>
          <w:sz w:val="24"/>
          <w:szCs w:val="20"/>
          <w:lang w:eastAsia="ru-RU"/>
        </w:rPr>
        <w:t>4 834 185,83</w:t>
      </w:r>
      <w:r w:rsidRPr="006301BB">
        <w:rPr>
          <w:rFonts w:ascii="Times New Roman" w:eastAsia="Times New Roman" w:hAnsi="Times New Roman" w:cs="Times New Roman"/>
          <w:sz w:val="24"/>
          <w:szCs w:val="20"/>
          <w:lang w:eastAsia="ru-RU"/>
        </w:rPr>
        <w:t xml:space="preserve"> рублей (</w:t>
      </w:r>
      <w:r w:rsidR="006301BB" w:rsidRPr="006301BB">
        <w:rPr>
          <w:rFonts w:ascii="Times New Roman" w:eastAsia="Times New Roman" w:hAnsi="Times New Roman" w:cs="Times New Roman"/>
          <w:sz w:val="24"/>
          <w:szCs w:val="20"/>
          <w:lang w:eastAsia="ru-RU"/>
        </w:rPr>
        <w:t>88,41</w:t>
      </w:r>
      <w:r w:rsidRPr="006301BB">
        <w:rPr>
          <w:rFonts w:ascii="Times New Roman" w:eastAsia="Times New Roman" w:hAnsi="Times New Roman" w:cs="Times New Roman"/>
          <w:sz w:val="24"/>
          <w:szCs w:val="20"/>
          <w:lang w:eastAsia="ru-RU"/>
        </w:rPr>
        <w:t xml:space="preserve"> %).</w:t>
      </w:r>
    </w:p>
    <w:p w14:paraId="2724DF46" w14:textId="6F07899D" w:rsidR="0092568E" w:rsidRPr="006301BB"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6301BB">
        <w:rPr>
          <w:rFonts w:ascii="Times New Roman" w:eastAsia="Times New Roman" w:hAnsi="Times New Roman" w:cs="Times New Roman"/>
          <w:sz w:val="24"/>
          <w:szCs w:val="20"/>
          <w:lang w:eastAsia="ru-RU"/>
        </w:rPr>
        <w:t xml:space="preserve">Плата за размещение отходов производства и потребления поступила в сумме </w:t>
      </w:r>
      <w:r w:rsidR="006301BB" w:rsidRPr="006301BB">
        <w:rPr>
          <w:rFonts w:ascii="Times New Roman" w:eastAsia="Times New Roman" w:hAnsi="Times New Roman" w:cs="Times New Roman"/>
          <w:sz w:val="24"/>
          <w:szCs w:val="20"/>
          <w:lang w:eastAsia="ru-RU"/>
        </w:rPr>
        <w:t>5 402 818,56</w:t>
      </w:r>
      <w:r w:rsidRPr="006301BB">
        <w:rPr>
          <w:rFonts w:ascii="Times New Roman" w:eastAsia="Times New Roman" w:hAnsi="Times New Roman" w:cs="Times New Roman"/>
          <w:sz w:val="24"/>
          <w:szCs w:val="20"/>
          <w:lang w:eastAsia="ru-RU"/>
        </w:rPr>
        <w:t xml:space="preserve"> рублей или </w:t>
      </w:r>
      <w:r w:rsidR="006301BB" w:rsidRPr="006301BB">
        <w:rPr>
          <w:rFonts w:ascii="Times New Roman" w:eastAsia="Times New Roman" w:hAnsi="Times New Roman" w:cs="Times New Roman"/>
          <w:sz w:val="24"/>
          <w:szCs w:val="20"/>
          <w:lang w:eastAsia="ru-RU"/>
        </w:rPr>
        <w:t>112,13</w:t>
      </w:r>
      <w:r w:rsidRPr="006301BB">
        <w:rPr>
          <w:rFonts w:ascii="Times New Roman" w:eastAsia="Times New Roman" w:hAnsi="Times New Roman" w:cs="Times New Roman"/>
          <w:sz w:val="24"/>
          <w:szCs w:val="20"/>
          <w:lang w:eastAsia="ru-RU"/>
        </w:rPr>
        <w:t xml:space="preserve"> % годовых бюджетных назначений (</w:t>
      </w:r>
      <w:r w:rsidR="006301BB" w:rsidRPr="006301BB">
        <w:rPr>
          <w:rFonts w:ascii="Times New Roman" w:eastAsia="Times New Roman" w:hAnsi="Times New Roman" w:cs="Times New Roman"/>
          <w:sz w:val="24"/>
          <w:szCs w:val="20"/>
          <w:lang w:eastAsia="ru-RU"/>
        </w:rPr>
        <w:t>4 818 381,92</w:t>
      </w:r>
      <w:r w:rsidRPr="006301BB">
        <w:rPr>
          <w:rFonts w:ascii="Times New Roman" w:eastAsia="Times New Roman" w:hAnsi="Times New Roman" w:cs="Times New Roman"/>
          <w:sz w:val="24"/>
          <w:szCs w:val="20"/>
          <w:lang w:eastAsia="ru-RU"/>
        </w:rPr>
        <w:t xml:space="preserve"> рублей).</w:t>
      </w:r>
    </w:p>
    <w:p w14:paraId="3B2987BF" w14:textId="77777777" w:rsidR="0092568E" w:rsidRPr="007F6701"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7F6701">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43496C19" w14:textId="77777777" w:rsidR="0092568E" w:rsidRPr="007F6701"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7F6701">
        <w:rPr>
          <w:rFonts w:ascii="Times New Roman" w:eastAsia="Times New Roman" w:hAnsi="Times New Roman" w:cs="Times New Roman"/>
          <w:b/>
          <w:i/>
          <w:sz w:val="24"/>
          <w:szCs w:val="20"/>
          <w:lang w:eastAsia="ru-RU"/>
        </w:rPr>
        <w:t>платежей при пользовании природными ресурсами (тыс. рублей)</w:t>
      </w:r>
    </w:p>
    <w:p w14:paraId="05E0FFA0" w14:textId="77777777" w:rsidR="0092568E" w:rsidRPr="00D73AB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02FB5D5A" wp14:editId="723F1E17">
            <wp:extent cx="5379522" cy="1401288"/>
            <wp:effectExtent l="0" t="0" r="12065" b="2794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80931A" w14:textId="08A2F796" w:rsidR="0092568E" w:rsidRPr="004366BF" w:rsidRDefault="0092568E" w:rsidP="0092568E">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7F6701">
        <w:rPr>
          <w:rFonts w:ascii="Times New Roman" w:eastAsia="Times New Roman" w:hAnsi="Times New Roman" w:cs="Times New Roman"/>
          <w:bCs/>
          <w:sz w:val="24"/>
          <w:szCs w:val="24"/>
          <w:lang w:eastAsia="ru-RU"/>
        </w:rPr>
        <w:lastRenderedPageBreak/>
        <w:t xml:space="preserve">Поступление доходов по подгруппе </w:t>
      </w:r>
      <w:r w:rsidRPr="007F6701">
        <w:rPr>
          <w:rFonts w:ascii="Times New Roman" w:eastAsia="Times New Roman" w:hAnsi="Times New Roman" w:cs="Times New Roman"/>
          <w:b/>
          <w:bCs/>
          <w:sz w:val="24"/>
          <w:szCs w:val="24"/>
          <w:lang w:eastAsia="ru-RU"/>
        </w:rPr>
        <w:t>«штрафы, санкции, возмещение ущерба»</w:t>
      </w:r>
      <w:r w:rsidRPr="007F6701">
        <w:rPr>
          <w:rFonts w:ascii="Times New Roman" w:eastAsia="Times New Roman" w:hAnsi="Times New Roman" w:cs="Times New Roman"/>
          <w:bCs/>
          <w:sz w:val="24"/>
          <w:szCs w:val="24"/>
          <w:lang w:eastAsia="ru-RU"/>
        </w:rPr>
        <w:t xml:space="preserve"> составило </w:t>
      </w:r>
      <w:r w:rsidR="006E0A33" w:rsidRPr="007F6701">
        <w:rPr>
          <w:rFonts w:ascii="Times New Roman" w:eastAsia="Times New Roman" w:hAnsi="Times New Roman" w:cs="Times New Roman"/>
          <w:bCs/>
          <w:sz w:val="24"/>
          <w:szCs w:val="24"/>
          <w:lang w:eastAsia="ru-RU"/>
        </w:rPr>
        <w:t>18</w:t>
      </w:r>
      <w:r w:rsidR="007F6701" w:rsidRPr="007F6701">
        <w:rPr>
          <w:rFonts w:ascii="Times New Roman" w:eastAsia="Times New Roman" w:hAnsi="Times New Roman" w:cs="Times New Roman"/>
          <w:bCs/>
          <w:sz w:val="24"/>
          <w:szCs w:val="24"/>
          <w:lang w:eastAsia="ru-RU"/>
        </w:rPr>
        <w:t> </w:t>
      </w:r>
      <w:r w:rsidR="006E0A33" w:rsidRPr="007F6701">
        <w:rPr>
          <w:rFonts w:ascii="Times New Roman" w:eastAsia="Times New Roman" w:hAnsi="Times New Roman" w:cs="Times New Roman"/>
          <w:bCs/>
          <w:sz w:val="24"/>
          <w:szCs w:val="24"/>
          <w:lang w:eastAsia="ru-RU"/>
        </w:rPr>
        <w:t>1</w:t>
      </w:r>
      <w:r w:rsidR="007F6701" w:rsidRPr="007F6701">
        <w:rPr>
          <w:rFonts w:ascii="Times New Roman" w:eastAsia="Times New Roman" w:hAnsi="Times New Roman" w:cs="Times New Roman"/>
          <w:bCs/>
          <w:sz w:val="24"/>
          <w:szCs w:val="24"/>
          <w:lang w:eastAsia="ru-RU"/>
        </w:rPr>
        <w:t>78 117,92</w:t>
      </w:r>
      <w:r w:rsidRPr="007F6701">
        <w:rPr>
          <w:rFonts w:ascii="Times New Roman" w:eastAsia="Times New Roman" w:hAnsi="Times New Roman" w:cs="Times New Roman"/>
          <w:bCs/>
          <w:sz w:val="24"/>
          <w:szCs w:val="24"/>
          <w:lang w:eastAsia="ru-RU"/>
        </w:rPr>
        <w:t xml:space="preserve"> рублей или </w:t>
      </w:r>
      <w:r w:rsidR="006E0A33" w:rsidRPr="007F6701">
        <w:rPr>
          <w:rFonts w:ascii="Times New Roman" w:eastAsia="Times New Roman" w:hAnsi="Times New Roman" w:cs="Times New Roman"/>
          <w:bCs/>
          <w:sz w:val="24"/>
          <w:szCs w:val="24"/>
          <w:lang w:eastAsia="ru-RU"/>
        </w:rPr>
        <w:t>11</w:t>
      </w:r>
      <w:r w:rsidR="007F6701" w:rsidRPr="007F6701">
        <w:rPr>
          <w:rFonts w:ascii="Times New Roman" w:eastAsia="Times New Roman" w:hAnsi="Times New Roman" w:cs="Times New Roman"/>
          <w:bCs/>
          <w:sz w:val="24"/>
          <w:szCs w:val="24"/>
          <w:lang w:eastAsia="ru-RU"/>
        </w:rPr>
        <w:t>2,96</w:t>
      </w:r>
      <w:r w:rsidRPr="007F6701">
        <w:rPr>
          <w:rFonts w:ascii="Times New Roman" w:eastAsia="Times New Roman" w:hAnsi="Times New Roman" w:cs="Times New Roman"/>
          <w:bCs/>
          <w:sz w:val="24"/>
          <w:szCs w:val="24"/>
          <w:lang w:eastAsia="ru-RU"/>
        </w:rPr>
        <w:t xml:space="preserve"> % к годовому уточненному плану.</w:t>
      </w:r>
      <w:r w:rsidRPr="007F6701">
        <w:rPr>
          <w:rFonts w:ascii="Times New Roman" w:eastAsia="Times New Roman" w:hAnsi="Times New Roman" w:cs="Times New Roman"/>
          <w:bCs/>
          <w:i/>
          <w:sz w:val="24"/>
          <w:szCs w:val="24"/>
          <w:lang w:eastAsia="ru-RU"/>
        </w:rPr>
        <w:t xml:space="preserve"> </w:t>
      </w:r>
      <w:r w:rsidRPr="004366BF">
        <w:rPr>
          <w:rFonts w:ascii="Times New Roman" w:eastAsia="Times New Roman" w:hAnsi="Times New Roman" w:cs="Times New Roman"/>
          <w:bCs/>
          <w:sz w:val="24"/>
          <w:szCs w:val="24"/>
          <w:lang w:eastAsia="ru-RU"/>
        </w:rPr>
        <w:t xml:space="preserve">Первоначальный план увеличен </w:t>
      </w:r>
      <w:r w:rsidR="006E0A33" w:rsidRPr="004366BF">
        <w:rPr>
          <w:rFonts w:ascii="Times New Roman" w:eastAsia="Times New Roman" w:hAnsi="Times New Roman" w:cs="Times New Roman"/>
          <w:bCs/>
          <w:sz w:val="24"/>
          <w:szCs w:val="24"/>
          <w:lang w:eastAsia="ru-RU"/>
        </w:rPr>
        <w:t>на 6</w:t>
      </w:r>
      <w:r w:rsidR="004366BF" w:rsidRPr="004366BF">
        <w:rPr>
          <w:rFonts w:ascii="Times New Roman" w:eastAsia="Times New Roman" w:hAnsi="Times New Roman" w:cs="Times New Roman"/>
          <w:bCs/>
          <w:sz w:val="24"/>
          <w:szCs w:val="24"/>
          <w:lang w:eastAsia="ru-RU"/>
        </w:rPr>
        <w:t> 580 615,38</w:t>
      </w:r>
      <w:r w:rsidR="006E0A33" w:rsidRPr="004366BF">
        <w:rPr>
          <w:rFonts w:ascii="Times New Roman" w:eastAsia="Times New Roman" w:hAnsi="Times New Roman" w:cs="Times New Roman"/>
          <w:bCs/>
          <w:sz w:val="24"/>
          <w:szCs w:val="24"/>
          <w:lang w:eastAsia="ru-RU"/>
        </w:rPr>
        <w:t xml:space="preserve"> рублей</w:t>
      </w:r>
      <w:r w:rsidRPr="004366BF">
        <w:rPr>
          <w:rFonts w:ascii="Times New Roman" w:eastAsia="Times New Roman" w:hAnsi="Times New Roman" w:cs="Times New Roman"/>
          <w:bCs/>
          <w:sz w:val="24"/>
          <w:szCs w:val="24"/>
          <w:lang w:eastAsia="ru-RU"/>
        </w:rPr>
        <w:t xml:space="preserve"> и составил </w:t>
      </w:r>
      <w:r w:rsidR="007F6701" w:rsidRPr="004366BF">
        <w:rPr>
          <w:rFonts w:ascii="Times New Roman" w:eastAsia="Times New Roman" w:hAnsi="Times New Roman" w:cs="Times New Roman"/>
          <w:bCs/>
          <w:sz w:val="24"/>
          <w:szCs w:val="24"/>
          <w:lang w:eastAsia="ru-RU"/>
        </w:rPr>
        <w:t>16 092 515,38</w:t>
      </w:r>
      <w:r w:rsidRPr="004366BF">
        <w:rPr>
          <w:rFonts w:ascii="Times New Roman" w:eastAsia="Times New Roman" w:hAnsi="Times New Roman" w:cs="Times New Roman"/>
          <w:bCs/>
          <w:sz w:val="24"/>
          <w:szCs w:val="24"/>
          <w:lang w:eastAsia="ru-RU"/>
        </w:rPr>
        <w:t xml:space="preserve"> рублей. Уточненный план перевыполнен на </w:t>
      </w:r>
      <w:r w:rsidR="006E0A33" w:rsidRPr="004366BF">
        <w:rPr>
          <w:rFonts w:ascii="Times New Roman" w:eastAsia="Times New Roman" w:hAnsi="Times New Roman" w:cs="Times New Roman"/>
          <w:bCs/>
          <w:sz w:val="24"/>
          <w:szCs w:val="24"/>
          <w:lang w:eastAsia="ru-RU"/>
        </w:rPr>
        <w:t>2</w:t>
      </w:r>
      <w:r w:rsidR="004366BF" w:rsidRPr="004366BF">
        <w:rPr>
          <w:rFonts w:ascii="Times New Roman" w:eastAsia="Times New Roman" w:hAnsi="Times New Roman" w:cs="Times New Roman"/>
          <w:bCs/>
          <w:sz w:val="24"/>
          <w:szCs w:val="24"/>
          <w:lang w:eastAsia="ru-RU"/>
        </w:rPr>
        <w:t> 085 602,54</w:t>
      </w:r>
      <w:r w:rsidRPr="004366BF">
        <w:rPr>
          <w:rFonts w:ascii="Times New Roman" w:eastAsia="Times New Roman" w:hAnsi="Times New Roman" w:cs="Times New Roman"/>
          <w:bCs/>
          <w:sz w:val="24"/>
          <w:szCs w:val="24"/>
          <w:lang w:eastAsia="ru-RU"/>
        </w:rPr>
        <w:t xml:space="preserve"> рублей. По сравнению с 20</w:t>
      </w:r>
      <w:r w:rsidR="00554A0B" w:rsidRPr="004366BF">
        <w:rPr>
          <w:rFonts w:ascii="Times New Roman" w:eastAsia="Times New Roman" w:hAnsi="Times New Roman" w:cs="Times New Roman"/>
          <w:bCs/>
          <w:sz w:val="24"/>
          <w:szCs w:val="24"/>
          <w:lang w:eastAsia="ru-RU"/>
        </w:rPr>
        <w:t>2</w:t>
      </w:r>
      <w:r w:rsidR="004366BF" w:rsidRPr="004366BF">
        <w:rPr>
          <w:rFonts w:ascii="Times New Roman" w:eastAsia="Times New Roman" w:hAnsi="Times New Roman" w:cs="Times New Roman"/>
          <w:bCs/>
          <w:sz w:val="24"/>
          <w:szCs w:val="24"/>
          <w:lang w:eastAsia="ru-RU"/>
        </w:rPr>
        <w:t>1</w:t>
      </w:r>
      <w:r w:rsidRPr="004366BF">
        <w:rPr>
          <w:rFonts w:ascii="Times New Roman" w:eastAsia="Times New Roman" w:hAnsi="Times New Roman" w:cs="Times New Roman"/>
          <w:bCs/>
          <w:sz w:val="24"/>
          <w:szCs w:val="24"/>
          <w:lang w:eastAsia="ru-RU"/>
        </w:rPr>
        <w:t xml:space="preserve"> годом штрафов поступило на </w:t>
      </w:r>
      <w:r w:rsidR="004366BF" w:rsidRPr="004366BF">
        <w:rPr>
          <w:rFonts w:ascii="Times New Roman" w:eastAsia="Times New Roman" w:hAnsi="Times New Roman" w:cs="Times New Roman"/>
          <w:bCs/>
          <w:sz w:val="24"/>
          <w:szCs w:val="24"/>
          <w:lang w:eastAsia="ru-RU"/>
        </w:rPr>
        <w:t>34 076,37</w:t>
      </w:r>
      <w:r w:rsidRPr="004366BF">
        <w:rPr>
          <w:rFonts w:ascii="Times New Roman" w:eastAsia="Times New Roman" w:hAnsi="Times New Roman" w:cs="Times New Roman"/>
          <w:bCs/>
          <w:sz w:val="24"/>
          <w:szCs w:val="24"/>
          <w:lang w:eastAsia="ru-RU"/>
        </w:rPr>
        <w:t xml:space="preserve"> рублей </w:t>
      </w:r>
      <w:r w:rsidR="004366BF" w:rsidRPr="004366BF">
        <w:rPr>
          <w:rFonts w:ascii="Times New Roman" w:eastAsia="Times New Roman" w:hAnsi="Times New Roman" w:cs="Times New Roman"/>
          <w:bCs/>
          <w:sz w:val="24"/>
          <w:szCs w:val="24"/>
          <w:lang w:eastAsia="ru-RU"/>
        </w:rPr>
        <w:t>бол</w:t>
      </w:r>
      <w:r w:rsidRPr="004366BF">
        <w:rPr>
          <w:rFonts w:ascii="Times New Roman" w:eastAsia="Times New Roman" w:hAnsi="Times New Roman" w:cs="Times New Roman"/>
          <w:bCs/>
          <w:sz w:val="24"/>
          <w:szCs w:val="24"/>
          <w:lang w:eastAsia="ru-RU"/>
        </w:rPr>
        <w:t>ьше.</w:t>
      </w:r>
    </w:p>
    <w:p w14:paraId="64AF0D5A" w14:textId="5F8CDBBA" w:rsidR="00E01781" w:rsidRPr="00C159CA" w:rsidRDefault="00E01781" w:rsidP="0092568E">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C159CA">
        <w:rPr>
          <w:rFonts w:ascii="Times New Roman" w:eastAsia="Times New Roman" w:hAnsi="Times New Roman" w:cs="Times New Roman"/>
          <w:bCs/>
          <w:sz w:val="24"/>
          <w:szCs w:val="24"/>
          <w:lang w:eastAsia="ru-RU"/>
        </w:rPr>
        <w:t xml:space="preserve">Из общей суммы штрафов за нарушение муниципальных правовых актов поступили административные штрафы в сумме </w:t>
      </w:r>
      <w:r w:rsidR="00C159CA" w:rsidRPr="00C159CA">
        <w:rPr>
          <w:rFonts w:ascii="Times New Roman" w:eastAsia="Times New Roman" w:hAnsi="Times New Roman" w:cs="Times New Roman"/>
          <w:bCs/>
          <w:sz w:val="24"/>
          <w:szCs w:val="24"/>
          <w:lang w:eastAsia="ru-RU"/>
        </w:rPr>
        <w:t>6 184 824,77</w:t>
      </w:r>
      <w:r w:rsidRPr="00C159CA">
        <w:rPr>
          <w:rFonts w:ascii="Times New Roman" w:eastAsia="Times New Roman" w:hAnsi="Times New Roman" w:cs="Times New Roman"/>
          <w:bCs/>
          <w:sz w:val="24"/>
          <w:szCs w:val="24"/>
          <w:lang w:eastAsia="ru-RU"/>
        </w:rPr>
        <w:t xml:space="preserve"> рублей. Уточненные плановые назначения (</w:t>
      </w:r>
      <w:r w:rsidR="00C159CA" w:rsidRPr="00C159CA">
        <w:rPr>
          <w:rFonts w:ascii="Times New Roman" w:eastAsia="Times New Roman" w:hAnsi="Times New Roman" w:cs="Times New Roman"/>
          <w:bCs/>
          <w:sz w:val="24"/>
          <w:szCs w:val="24"/>
          <w:lang w:eastAsia="ru-RU"/>
        </w:rPr>
        <w:t>6 200</w:t>
      </w:r>
      <w:r w:rsidRPr="00C159CA">
        <w:rPr>
          <w:rFonts w:ascii="Times New Roman" w:eastAsia="Times New Roman" w:hAnsi="Times New Roman" w:cs="Times New Roman"/>
          <w:bCs/>
          <w:sz w:val="24"/>
          <w:szCs w:val="24"/>
          <w:lang w:eastAsia="ru-RU"/>
        </w:rPr>
        <w:t xml:space="preserve"> 000 рублей) </w:t>
      </w:r>
      <w:proofErr w:type="spellStart"/>
      <w:r w:rsidR="00C159CA" w:rsidRPr="00C159CA">
        <w:rPr>
          <w:rFonts w:ascii="Times New Roman" w:eastAsia="Times New Roman" w:hAnsi="Times New Roman" w:cs="Times New Roman"/>
          <w:bCs/>
          <w:sz w:val="24"/>
          <w:szCs w:val="24"/>
          <w:lang w:eastAsia="ru-RU"/>
        </w:rPr>
        <w:t>недо</w:t>
      </w:r>
      <w:r w:rsidRPr="00C159CA">
        <w:rPr>
          <w:rFonts w:ascii="Times New Roman" w:eastAsia="Times New Roman" w:hAnsi="Times New Roman" w:cs="Times New Roman"/>
          <w:bCs/>
          <w:sz w:val="24"/>
          <w:szCs w:val="24"/>
          <w:lang w:eastAsia="ru-RU"/>
        </w:rPr>
        <w:t>выполнены</w:t>
      </w:r>
      <w:proofErr w:type="spellEnd"/>
      <w:r w:rsidRPr="00C159CA">
        <w:rPr>
          <w:rFonts w:ascii="Times New Roman" w:eastAsia="Times New Roman" w:hAnsi="Times New Roman" w:cs="Times New Roman"/>
          <w:bCs/>
          <w:sz w:val="24"/>
          <w:szCs w:val="24"/>
          <w:lang w:eastAsia="ru-RU"/>
        </w:rPr>
        <w:t xml:space="preserve"> на </w:t>
      </w:r>
      <w:r w:rsidR="00C159CA" w:rsidRPr="00C159CA">
        <w:rPr>
          <w:rFonts w:ascii="Times New Roman" w:eastAsia="Times New Roman" w:hAnsi="Times New Roman" w:cs="Times New Roman"/>
          <w:bCs/>
          <w:sz w:val="24"/>
          <w:szCs w:val="24"/>
          <w:lang w:eastAsia="ru-RU"/>
        </w:rPr>
        <w:t>15 175,23</w:t>
      </w:r>
      <w:r w:rsidRPr="00C159CA">
        <w:rPr>
          <w:rFonts w:ascii="Times New Roman" w:eastAsia="Times New Roman" w:hAnsi="Times New Roman" w:cs="Times New Roman"/>
          <w:bCs/>
          <w:sz w:val="24"/>
          <w:szCs w:val="24"/>
          <w:lang w:eastAsia="ru-RU"/>
        </w:rPr>
        <w:t xml:space="preserve"> рублей (</w:t>
      </w:r>
      <w:r w:rsidR="00C159CA" w:rsidRPr="00C159CA">
        <w:rPr>
          <w:rFonts w:ascii="Times New Roman" w:eastAsia="Times New Roman" w:hAnsi="Times New Roman" w:cs="Times New Roman"/>
          <w:bCs/>
          <w:sz w:val="24"/>
          <w:szCs w:val="24"/>
          <w:lang w:eastAsia="ru-RU"/>
        </w:rPr>
        <w:t>0,24</w:t>
      </w:r>
      <w:r w:rsidRPr="00C159CA">
        <w:rPr>
          <w:rFonts w:ascii="Times New Roman" w:eastAsia="Times New Roman" w:hAnsi="Times New Roman" w:cs="Times New Roman"/>
          <w:bCs/>
          <w:sz w:val="24"/>
          <w:szCs w:val="24"/>
          <w:lang w:eastAsia="ru-RU"/>
        </w:rPr>
        <w:t xml:space="preserve"> %).</w:t>
      </w:r>
    </w:p>
    <w:p w14:paraId="1C9838B8" w14:textId="7E177280" w:rsidR="0092568E" w:rsidRPr="003953C6"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3953C6">
        <w:rPr>
          <w:rFonts w:ascii="Times New Roman" w:eastAsia="Times New Roman" w:hAnsi="Times New Roman" w:cs="Times New Roman"/>
          <w:sz w:val="24"/>
          <w:szCs w:val="20"/>
          <w:lang w:eastAsia="ru-RU"/>
        </w:rPr>
        <w:t>Из общей суммы поступивших штрафов, санкций, возмещения ущерба, по главным администраторам доходов – орган</w:t>
      </w:r>
      <w:r w:rsidR="00C37E4B">
        <w:rPr>
          <w:rFonts w:ascii="Times New Roman" w:eastAsia="Times New Roman" w:hAnsi="Times New Roman" w:cs="Times New Roman"/>
          <w:sz w:val="24"/>
          <w:szCs w:val="20"/>
          <w:lang w:eastAsia="ru-RU"/>
        </w:rPr>
        <w:t>ов</w:t>
      </w:r>
      <w:r w:rsidRPr="003953C6">
        <w:rPr>
          <w:rFonts w:ascii="Times New Roman" w:eastAsia="Times New Roman" w:hAnsi="Times New Roman" w:cs="Times New Roman"/>
          <w:sz w:val="24"/>
          <w:szCs w:val="20"/>
          <w:lang w:eastAsia="ru-RU"/>
        </w:rPr>
        <w:t xml:space="preserve"> местного самоуправления и орган</w:t>
      </w:r>
      <w:r w:rsidR="00C37E4B">
        <w:rPr>
          <w:rFonts w:ascii="Times New Roman" w:eastAsia="Times New Roman" w:hAnsi="Times New Roman" w:cs="Times New Roman"/>
          <w:sz w:val="24"/>
          <w:szCs w:val="20"/>
          <w:lang w:eastAsia="ru-RU"/>
        </w:rPr>
        <w:t>ов</w:t>
      </w:r>
      <w:r w:rsidRPr="003953C6">
        <w:rPr>
          <w:rFonts w:ascii="Times New Roman" w:eastAsia="Times New Roman" w:hAnsi="Times New Roman" w:cs="Times New Roman"/>
          <w:sz w:val="24"/>
          <w:szCs w:val="20"/>
          <w:lang w:eastAsia="ru-RU"/>
        </w:rPr>
        <w:t xml:space="preserve"> администрации Артемовского городского округа, поступило доходов в сумме </w:t>
      </w:r>
      <w:r w:rsidR="003953C6" w:rsidRPr="003953C6">
        <w:rPr>
          <w:rFonts w:ascii="Times New Roman" w:eastAsia="Times New Roman" w:hAnsi="Times New Roman" w:cs="Times New Roman"/>
          <w:sz w:val="24"/>
          <w:szCs w:val="20"/>
          <w:lang w:eastAsia="ru-RU"/>
        </w:rPr>
        <w:t>15 730 898,45</w:t>
      </w:r>
      <w:r w:rsidRPr="003953C6">
        <w:rPr>
          <w:rFonts w:ascii="Times New Roman" w:eastAsia="Times New Roman" w:hAnsi="Times New Roman" w:cs="Times New Roman"/>
          <w:sz w:val="24"/>
          <w:szCs w:val="20"/>
          <w:lang w:eastAsia="ru-RU"/>
        </w:rPr>
        <w:t xml:space="preserve"> рублей, что на </w:t>
      </w:r>
      <w:r w:rsidR="003953C6" w:rsidRPr="003953C6">
        <w:rPr>
          <w:rFonts w:ascii="Times New Roman" w:eastAsia="Times New Roman" w:hAnsi="Times New Roman" w:cs="Times New Roman"/>
          <w:sz w:val="24"/>
          <w:szCs w:val="20"/>
          <w:lang w:eastAsia="ru-RU"/>
        </w:rPr>
        <w:t>4 328 236,07</w:t>
      </w:r>
      <w:r w:rsidRPr="003953C6">
        <w:rPr>
          <w:rFonts w:ascii="Times New Roman" w:eastAsia="Times New Roman" w:hAnsi="Times New Roman" w:cs="Times New Roman"/>
          <w:sz w:val="24"/>
          <w:szCs w:val="20"/>
          <w:lang w:eastAsia="ru-RU"/>
        </w:rPr>
        <w:t xml:space="preserve"> рублей</w:t>
      </w:r>
      <w:r w:rsidR="009976E4" w:rsidRPr="003953C6">
        <w:rPr>
          <w:rFonts w:ascii="Times New Roman" w:eastAsia="Times New Roman" w:hAnsi="Times New Roman" w:cs="Times New Roman"/>
          <w:sz w:val="24"/>
          <w:szCs w:val="20"/>
          <w:lang w:eastAsia="ru-RU"/>
        </w:rPr>
        <w:t xml:space="preserve"> (</w:t>
      </w:r>
      <w:r w:rsidR="003953C6" w:rsidRPr="003953C6">
        <w:rPr>
          <w:rFonts w:ascii="Times New Roman" w:eastAsia="Times New Roman" w:hAnsi="Times New Roman" w:cs="Times New Roman"/>
          <w:sz w:val="24"/>
          <w:szCs w:val="20"/>
          <w:lang w:eastAsia="ru-RU"/>
        </w:rPr>
        <w:t>37,96</w:t>
      </w:r>
      <w:r w:rsidR="009976E4" w:rsidRPr="003953C6">
        <w:rPr>
          <w:rFonts w:ascii="Times New Roman" w:eastAsia="Times New Roman" w:hAnsi="Times New Roman" w:cs="Times New Roman"/>
          <w:sz w:val="24"/>
          <w:szCs w:val="20"/>
          <w:lang w:eastAsia="ru-RU"/>
        </w:rPr>
        <w:t xml:space="preserve"> %)</w:t>
      </w:r>
      <w:r w:rsidRPr="003953C6">
        <w:rPr>
          <w:rFonts w:ascii="Times New Roman" w:eastAsia="Times New Roman" w:hAnsi="Times New Roman" w:cs="Times New Roman"/>
          <w:sz w:val="24"/>
          <w:szCs w:val="20"/>
          <w:lang w:eastAsia="ru-RU"/>
        </w:rPr>
        <w:t xml:space="preserve"> </w:t>
      </w:r>
      <w:r w:rsidR="003953C6" w:rsidRPr="003953C6">
        <w:rPr>
          <w:rFonts w:ascii="Times New Roman" w:eastAsia="Times New Roman" w:hAnsi="Times New Roman" w:cs="Times New Roman"/>
          <w:sz w:val="24"/>
          <w:szCs w:val="20"/>
          <w:lang w:eastAsia="ru-RU"/>
        </w:rPr>
        <w:t>бол</w:t>
      </w:r>
      <w:r w:rsidR="009976E4" w:rsidRPr="003953C6">
        <w:rPr>
          <w:rFonts w:ascii="Times New Roman" w:eastAsia="Times New Roman" w:hAnsi="Times New Roman" w:cs="Times New Roman"/>
          <w:sz w:val="24"/>
          <w:szCs w:val="20"/>
          <w:lang w:eastAsia="ru-RU"/>
        </w:rPr>
        <w:t>ьше</w:t>
      </w:r>
      <w:r w:rsidRPr="003953C6">
        <w:rPr>
          <w:rFonts w:ascii="Times New Roman" w:eastAsia="Times New Roman" w:hAnsi="Times New Roman" w:cs="Times New Roman"/>
          <w:sz w:val="24"/>
          <w:szCs w:val="20"/>
          <w:lang w:eastAsia="ru-RU"/>
        </w:rPr>
        <w:t>, чем в 20</w:t>
      </w:r>
      <w:r w:rsidR="009976E4" w:rsidRPr="003953C6">
        <w:rPr>
          <w:rFonts w:ascii="Times New Roman" w:eastAsia="Times New Roman" w:hAnsi="Times New Roman" w:cs="Times New Roman"/>
          <w:sz w:val="24"/>
          <w:szCs w:val="20"/>
          <w:lang w:eastAsia="ru-RU"/>
        </w:rPr>
        <w:t>2</w:t>
      </w:r>
      <w:r w:rsidR="003953C6" w:rsidRPr="003953C6">
        <w:rPr>
          <w:rFonts w:ascii="Times New Roman" w:eastAsia="Times New Roman" w:hAnsi="Times New Roman" w:cs="Times New Roman"/>
          <w:sz w:val="24"/>
          <w:szCs w:val="20"/>
          <w:lang w:eastAsia="ru-RU"/>
        </w:rPr>
        <w:t>1</w:t>
      </w:r>
      <w:r w:rsidRPr="003953C6">
        <w:rPr>
          <w:rFonts w:ascii="Times New Roman" w:eastAsia="Times New Roman" w:hAnsi="Times New Roman" w:cs="Times New Roman"/>
          <w:sz w:val="24"/>
          <w:szCs w:val="20"/>
          <w:lang w:eastAsia="ru-RU"/>
        </w:rPr>
        <w:t xml:space="preserve"> году. </w:t>
      </w:r>
    </w:p>
    <w:p w14:paraId="12AF424C" w14:textId="77777777" w:rsidR="0092568E" w:rsidRPr="004366BF"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4366BF">
        <w:rPr>
          <w:rFonts w:ascii="Times New Roman" w:eastAsia="Times New Roman" w:hAnsi="Times New Roman" w:cs="Times New Roman"/>
          <w:i/>
          <w:sz w:val="24"/>
          <w:szCs w:val="20"/>
          <w:u w:val="single"/>
          <w:lang w:eastAsia="ru-RU"/>
        </w:rPr>
        <w:t>Задолженность</w:t>
      </w:r>
    </w:p>
    <w:p w14:paraId="688F14E8" w14:textId="58060532" w:rsidR="0092568E" w:rsidRPr="00B77766"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B77766">
        <w:rPr>
          <w:rFonts w:ascii="Times New Roman" w:eastAsia="Times New Roman" w:hAnsi="Times New Roman" w:cs="Times New Roman"/>
          <w:sz w:val="24"/>
          <w:szCs w:val="20"/>
          <w:lang w:eastAsia="ru-RU"/>
        </w:rPr>
        <w:t>Задолженность по денежным взысканиям (штрафам) за 202</w:t>
      </w:r>
      <w:r w:rsidR="00B77766" w:rsidRPr="00B77766">
        <w:rPr>
          <w:rFonts w:ascii="Times New Roman" w:eastAsia="Times New Roman" w:hAnsi="Times New Roman" w:cs="Times New Roman"/>
          <w:sz w:val="24"/>
          <w:szCs w:val="20"/>
          <w:lang w:eastAsia="ru-RU"/>
        </w:rPr>
        <w:t>2</w:t>
      </w:r>
      <w:r w:rsidRPr="00B77766">
        <w:rPr>
          <w:rFonts w:ascii="Times New Roman" w:eastAsia="Times New Roman" w:hAnsi="Times New Roman" w:cs="Times New Roman"/>
          <w:sz w:val="24"/>
          <w:szCs w:val="20"/>
          <w:lang w:eastAsia="ru-RU"/>
        </w:rPr>
        <w:t xml:space="preserve"> год </w:t>
      </w:r>
      <w:r w:rsidR="007A56BE" w:rsidRPr="00B77766">
        <w:rPr>
          <w:rFonts w:ascii="Times New Roman" w:eastAsia="Times New Roman" w:hAnsi="Times New Roman" w:cs="Times New Roman"/>
          <w:sz w:val="24"/>
          <w:szCs w:val="20"/>
          <w:lang w:eastAsia="ru-RU"/>
        </w:rPr>
        <w:t>у</w:t>
      </w:r>
      <w:r w:rsidR="00B77766" w:rsidRPr="00B77766">
        <w:rPr>
          <w:rFonts w:ascii="Times New Roman" w:eastAsia="Times New Roman" w:hAnsi="Times New Roman" w:cs="Times New Roman"/>
          <w:sz w:val="24"/>
          <w:szCs w:val="20"/>
          <w:lang w:eastAsia="ru-RU"/>
        </w:rPr>
        <w:t>меньшилась</w:t>
      </w:r>
      <w:r w:rsidRPr="00B77766">
        <w:rPr>
          <w:rFonts w:ascii="Times New Roman" w:eastAsia="Times New Roman" w:hAnsi="Times New Roman" w:cs="Times New Roman"/>
          <w:sz w:val="24"/>
          <w:szCs w:val="20"/>
          <w:lang w:eastAsia="ru-RU"/>
        </w:rPr>
        <w:t xml:space="preserve"> на 1</w:t>
      </w:r>
      <w:r w:rsidR="00B77766" w:rsidRPr="00B77766">
        <w:rPr>
          <w:rFonts w:ascii="Times New Roman" w:eastAsia="Times New Roman" w:hAnsi="Times New Roman" w:cs="Times New Roman"/>
          <w:sz w:val="24"/>
          <w:szCs w:val="20"/>
          <w:lang w:eastAsia="ru-RU"/>
        </w:rPr>
        <w:t> 483 870,53</w:t>
      </w:r>
      <w:r w:rsidRPr="00B77766">
        <w:rPr>
          <w:rFonts w:ascii="Times New Roman" w:eastAsia="Times New Roman" w:hAnsi="Times New Roman" w:cs="Times New Roman"/>
          <w:sz w:val="24"/>
          <w:szCs w:val="20"/>
          <w:lang w:eastAsia="ru-RU"/>
        </w:rPr>
        <w:t xml:space="preserve"> рублей (9,</w:t>
      </w:r>
      <w:r w:rsidR="00B77766" w:rsidRPr="00B77766">
        <w:rPr>
          <w:rFonts w:ascii="Times New Roman" w:eastAsia="Times New Roman" w:hAnsi="Times New Roman" w:cs="Times New Roman"/>
          <w:sz w:val="24"/>
          <w:szCs w:val="20"/>
          <w:lang w:eastAsia="ru-RU"/>
        </w:rPr>
        <w:t>6</w:t>
      </w:r>
      <w:r w:rsidRPr="00B77766">
        <w:rPr>
          <w:rFonts w:ascii="Times New Roman" w:eastAsia="Times New Roman" w:hAnsi="Times New Roman" w:cs="Times New Roman"/>
          <w:sz w:val="24"/>
          <w:szCs w:val="20"/>
          <w:lang w:eastAsia="ru-RU"/>
        </w:rPr>
        <w:t xml:space="preserve"> %) (данные из ф. 0503169)</w:t>
      </w:r>
      <w:r w:rsidR="002D3B90" w:rsidRPr="00B77766">
        <w:rPr>
          <w:rFonts w:ascii="Times New Roman" w:eastAsia="Times New Roman" w:hAnsi="Times New Roman" w:cs="Times New Roman"/>
          <w:sz w:val="24"/>
          <w:szCs w:val="20"/>
          <w:lang w:eastAsia="ru-RU"/>
        </w:rPr>
        <w:t xml:space="preserve"> и на 01.01.202</w:t>
      </w:r>
      <w:r w:rsidR="00B77766" w:rsidRPr="00B77766">
        <w:rPr>
          <w:rFonts w:ascii="Times New Roman" w:eastAsia="Times New Roman" w:hAnsi="Times New Roman" w:cs="Times New Roman"/>
          <w:sz w:val="24"/>
          <w:szCs w:val="20"/>
          <w:lang w:eastAsia="ru-RU"/>
        </w:rPr>
        <w:t>3</w:t>
      </w:r>
      <w:r w:rsidR="002D3B90" w:rsidRPr="00B77766">
        <w:rPr>
          <w:rFonts w:ascii="Times New Roman" w:eastAsia="Times New Roman" w:hAnsi="Times New Roman" w:cs="Times New Roman"/>
          <w:sz w:val="24"/>
          <w:szCs w:val="20"/>
          <w:lang w:eastAsia="ru-RU"/>
        </w:rPr>
        <w:t xml:space="preserve"> составила 1</w:t>
      </w:r>
      <w:r w:rsidR="00B77766" w:rsidRPr="00B77766">
        <w:rPr>
          <w:rFonts w:ascii="Times New Roman" w:eastAsia="Times New Roman" w:hAnsi="Times New Roman" w:cs="Times New Roman"/>
          <w:sz w:val="24"/>
          <w:szCs w:val="20"/>
          <w:lang w:eastAsia="ru-RU"/>
        </w:rPr>
        <w:t>3 926 733,12</w:t>
      </w:r>
      <w:r w:rsidR="002D3B90" w:rsidRPr="00B77766">
        <w:rPr>
          <w:rFonts w:ascii="Times New Roman" w:eastAsia="Times New Roman" w:hAnsi="Times New Roman" w:cs="Times New Roman"/>
          <w:sz w:val="24"/>
          <w:szCs w:val="20"/>
          <w:lang w:eastAsia="ru-RU"/>
        </w:rPr>
        <w:t xml:space="preserve"> рублей</w:t>
      </w:r>
      <w:r w:rsidRPr="00B77766">
        <w:rPr>
          <w:rFonts w:ascii="Times New Roman" w:eastAsia="Times New Roman" w:hAnsi="Times New Roman" w:cs="Times New Roman"/>
          <w:sz w:val="24"/>
          <w:szCs w:val="20"/>
          <w:lang w:eastAsia="ru-RU"/>
        </w:rPr>
        <w:t>.</w:t>
      </w:r>
    </w:p>
    <w:p w14:paraId="6878A7D2" w14:textId="4C859F2B" w:rsidR="00873311" w:rsidRPr="001E0CF7" w:rsidRDefault="001E0CF7" w:rsidP="0092568E">
      <w:pPr>
        <w:spacing w:after="0" w:line="240" w:lineRule="auto"/>
        <w:ind w:firstLine="539"/>
        <w:jc w:val="both"/>
        <w:rPr>
          <w:rFonts w:ascii="Times New Roman" w:eastAsia="Times New Roman" w:hAnsi="Times New Roman" w:cs="Times New Roman"/>
          <w:sz w:val="24"/>
          <w:szCs w:val="20"/>
          <w:lang w:eastAsia="ru-RU"/>
        </w:rPr>
      </w:pPr>
      <w:r w:rsidRPr="001E0CF7">
        <w:rPr>
          <w:rFonts w:ascii="Times New Roman" w:eastAsia="Times New Roman" w:hAnsi="Times New Roman" w:cs="Times New Roman"/>
          <w:sz w:val="24"/>
          <w:szCs w:val="20"/>
          <w:lang w:eastAsia="ru-RU"/>
        </w:rPr>
        <w:t>Незначительно</w:t>
      </w:r>
      <w:r w:rsidR="00873311" w:rsidRPr="001E0CF7">
        <w:rPr>
          <w:rFonts w:ascii="Times New Roman" w:eastAsia="Times New Roman" w:hAnsi="Times New Roman" w:cs="Times New Roman"/>
          <w:sz w:val="24"/>
          <w:szCs w:val="20"/>
          <w:lang w:eastAsia="ru-RU"/>
        </w:rPr>
        <w:t xml:space="preserve"> </w:t>
      </w:r>
      <w:r w:rsidRPr="001E0CF7">
        <w:rPr>
          <w:rFonts w:ascii="Times New Roman" w:eastAsia="Times New Roman" w:hAnsi="Times New Roman" w:cs="Times New Roman"/>
          <w:sz w:val="24"/>
          <w:szCs w:val="20"/>
          <w:lang w:eastAsia="ru-RU"/>
        </w:rPr>
        <w:t>уменьшилась</w:t>
      </w:r>
      <w:r w:rsidR="00873311" w:rsidRPr="001E0CF7">
        <w:rPr>
          <w:rFonts w:ascii="Times New Roman" w:eastAsia="Times New Roman" w:hAnsi="Times New Roman" w:cs="Times New Roman"/>
          <w:sz w:val="24"/>
          <w:szCs w:val="20"/>
          <w:lang w:eastAsia="ru-RU"/>
        </w:rPr>
        <w:t xml:space="preserve"> задолженность по денежным взысканиям (штрафам), установленным законами субъектов Российской Федерации за несоблюдение муниципальных актов. За 202</w:t>
      </w:r>
      <w:r w:rsidRPr="001E0CF7">
        <w:rPr>
          <w:rFonts w:ascii="Times New Roman" w:eastAsia="Times New Roman" w:hAnsi="Times New Roman" w:cs="Times New Roman"/>
          <w:sz w:val="24"/>
          <w:szCs w:val="20"/>
          <w:lang w:eastAsia="ru-RU"/>
        </w:rPr>
        <w:t>2</w:t>
      </w:r>
      <w:r w:rsidR="00873311" w:rsidRPr="001E0CF7">
        <w:rPr>
          <w:rFonts w:ascii="Times New Roman" w:eastAsia="Times New Roman" w:hAnsi="Times New Roman" w:cs="Times New Roman"/>
          <w:sz w:val="24"/>
          <w:szCs w:val="20"/>
          <w:lang w:eastAsia="ru-RU"/>
        </w:rPr>
        <w:t xml:space="preserve"> год задолженность у</w:t>
      </w:r>
      <w:r w:rsidR="00C37E4B">
        <w:rPr>
          <w:rFonts w:ascii="Times New Roman" w:eastAsia="Times New Roman" w:hAnsi="Times New Roman" w:cs="Times New Roman"/>
          <w:sz w:val="24"/>
          <w:szCs w:val="20"/>
          <w:lang w:eastAsia="ru-RU"/>
        </w:rPr>
        <w:t>меньшилась</w:t>
      </w:r>
      <w:r w:rsidR="00873311" w:rsidRPr="001E0CF7">
        <w:rPr>
          <w:rFonts w:ascii="Times New Roman" w:eastAsia="Times New Roman" w:hAnsi="Times New Roman" w:cs="Times New Roman"/>
          <w:sz w:val="24"/>
          <w:szCs w:val="20"/>
          <w:lang w:eastAsia="ru-RU"/>
        </w:rPr>
        <w:t xml:space="preserve"> на </w:t>
      </w:r>
      <w:r w:rsidRPr="001E0CF7">
        <w:rPr>
          <w:rFonts w:ascii="Times New Roman" w:eastAsia="Times New Roman" w:hAnsi="Times New Roman" w:cs="Times New Roman"/>
          <w:sz w:val="24"/>
          <w:szCs w:val="20"/>
          <w:lang w:eastAsia="ru-RU"/>
        </w:rPr>
        <w:t>414 824,94</w:t>
      </w:r>
      <w:r w:rsidR="00873311" w:rsidRPr="001E0CF7">
        <w:rPr>
          <w:rFonts w:ascii="Times New Roman" w:eastAsia="Times New Roman" w:hAnsi="Times New Roman" w:cs="Times New Roman"/>
          <w:sz w:val="24"/>
          <w:szCs w:val="20"/>
          <w:lang w:eastAsia="ru-RU"/>
        </w:rPr>
        <w:t xml:space="preserve"> рублей </w:t>
      </w:r>
      <w:r w:rsidRPr="001E0CF7">
        <w:rPr>
          <w:rFonts w:ascii="Times New Roman" w:eastAsia="Times New Roman" w:hAnsi="Times New Roman" w:cs="Times New Roman"/>
          <w:sz w:val="24"/>
          <w:szCs w:val="20"/>
          <w:lang w:eastAsia="ru-RU"/>
        </w:rPr>
        <w:t xml:space="preserve">(4,8 %) </w:t>
      </w:r>
      <w:r w:rsidR="00873311" w:rsidRPr="001E0CF7">
        <w:rPr>
          <w:rFonts w:ascii="Times New Roman" w:eastAsia="Times New Roman" w:hAnsi="Times New Roman" w:cs="Times New Roman"/>
          <w:sz w:val="24"/>
          <w:szCs w:val="20"/>
          <w:lang w:eastAsia="ru-RU"/>
        </w:rPr>
        <w:t>и составила 8</w:t>
      </w:r>
      <w:r w:rsidRPr="001E0CF7">
        <w:rPr>
          <w:rFonts w:ascii="Times New Roman" w:eastAsia="Times New Roman" w:hAnsi="Times New Roman" w:cs="Times New Roman"/>
          <w:sz w:val="24"/>
          <w:szCs w:val="20"/>
          <w:lang w:eastAsia="ru-RU"/>
        </w:rPr>
        <w:t> 152 776,16</w:t>
      </w:r>
      <w:r w:rsidR="00873311" w:rsidRPr="001E0CF7">
        <w:rPr>
          <w:rFonts w:ascii="Times New Roman" w:eastAsia="Times New Roman" w:hAnsi="Times New Roman" w:cs="Times New Roman"/>
          <w:sz w:val="24"/>
          <w:szCs w:val="20"/>
          <w:lang w:eastAsia="ru-RU"/>
        </w:rPr>
        <w:t xml:space="preserve"> рублей.</w:t>
      </w:r>
    </w:p>
    <w:p w14:paraId="09611458" w14:textId="6212B884" w:rsidR="00DF68F6" w:rsidRPr="001E0CF7" w:rsidRDefault="00DF68F6" w:rsidP="0092568E">
      <w:pPr>
        <w:spacing w:after="0" w:line="240" w:lineRule="auto"/>
        <w:ind w:firstLine="539"/>
        <w:jc w:val="both"/>
        <w:rPr>
          <w:rFonts w:ascii="Times New Roman" w:eastAsia="Times New Roman" w:hAnsi="Times New Roman" w:cs="Times New Roman"/>
          <w:sz w:val="24"/>
          <w:szCs w:val="20"/>
          <w:lang w:eastAsia="ru-RU"/>
        </w:rPr>
      </w:pPr>
      <w:r w:rsidRPr="001E0CF7">
        <w:rPr>
          <w:rFonts w:ascii="Times New Roman" w:eastAsia="Times New Roman" w:hAnsi="Times New Roman" w:cs="Times New Roman"/>
          <w:sz w:val="24"/>
          <w:szCs w:val="20"/>
          <w:lang w:eastAsia="ru-RU"/>
        </w:rPr>
        <w:t>Из общей суммы задолженности на 01.01.202</w:t>
      </w:r>
      <w:r w:rsidR="001E0CF7" w:rsidRPr="001E0CF7">
        <w:rPr>
          <w:rFonts w:ascii="Times New Roman" w:eastAsia="Times New Roman" w:hAnsi="Times New Roman" w:cs="Times New Roman"/>
          <w:sz w:val="24"/>
          <w:szCs w:val="20"/>
          <w:lang w:eastAsia="ru-RU"/>
        </w:rPr>
        <w:t>3</w:t>
      </w:r>
      <w:r w:rsidRPr="001E0CF7">
        <w:rPr>
          <w:rFonts w:ascii="Times New Roman" w:eastAsia="Times New Roman" w:hAnsi="Times New Roman" w:cs="Times New Roman"/>
          <w:sz w:val="24"/>
          <w:szCs w:val="20"/>
          <w:lang w:eastAsia="ru-RU"/>
        </w:rPr>
        <w:t xml:space="preserve"> по денежным взысканиям (штрафам) </w:t>
      </w:r>
      <w:r w:rsidR="001E0CF7" w:rsidRPr="001E0CF7">
        <w:rPr>
          <w:rFonts w:ascii="Times New Roman" w:eastAsia="Times New Roman" w:hAnsi="Times New Roman" w:cs="Times New Roman"/>
          <w:sz w:val="24"/>
          <w:szCs w:val="20"/>
          <w:lang w:eastAsia="ru-RU"/>
        </w:rPr>
        <w:t xml:space="preserve">5 395 957,47 </w:t>
      </w:r>
      <w:r w:rsidRPr="001E0CF7">
        <w:rPr>
          <w:rFonts w:ascii="Times New Roman" w:eastAsia="Times New Roman" w:hAnsi="Times New Roman" w:cs="Times New Roman"/>
          <w:sz w:val="24"/>
          <w:szCs w:val="20"/>
          <w:lang w:eastAsia="ru-RU"/>
        </w:rPr>
        <w:t>рублей (</w:t>
      </w:r>
      <w:r w:rsidR="001E0CF7" w:rsidRPr="001E0CF7">
        <w:rPr>
          <w:rFonts w:ascii="Times New Roman" w:eastAsia="Times New Roman" w:hAnsi="Times New Roman" w:cs="Times New Roman"/>
          <w:sz w:val="24"/>
          <w:szCs w:val="20"/>
          <w:lang w:eastAsia="ru-RU"/>
        </w:rPr>
        <w:t>38,7</w:t>
      </w:r>
      <w:r w:rsidRPr="001E0CF7">
        <w:rPr>
          <w:rFonts w:ascii="Times New Roman" w:eastAsia="Times New Roman" w:hAnsi="Times New Roman" w:cs="Times New Roman"/>
          <w:sz w:val="24"/>
          <w:szCs w:val="20"/>
          <w:lang w:eastAsia="ru-RU"/>
        </w:rPr>
        <w:t xml:space="preserve"> %) составляет задолженность по доходам, администрируемым Отделом МВД России по г. Артему, по денежным взысканиям (штрафам), поступающим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За 202</w:t>
      </w:r>
      <w:r w:rsidR="001E0CF7" w:rsidRPr="001E0CF7">
        <w:rPr>
          <w:rFonts w:ascii="Times New Roman" w:eastAsia="Times New Roman" w:hAnsi="Times New Roman" w:cs="Times New Roman"/>
          <w:sz w:val="24"/>
          <w:szCs w:val="20"/>
          <w:lang w:eastAsia="ru-RU"/>
        </w:rPr>
        <w:t>2</w:t>
      </w:r>
      <w:r w:rsidRPr="001E0CF7">
        <w:rPr>
          <w:rFonts w:ascii="Times New Roman" w:eastAsia="Times New Roman" w:hAnsi="Times New Roman" w:cs="Times New Roman"/>
          <w:sz w:val="24"/>
          <w:szCs w:val="20"/>
          <w:lang w:eastAsia="ru-RU"/>
        </w:rPr>
        <w:t xml:space="preserve"> год задолженность уменьшилась на </w:t>
      </w:r>
      <w:r w:rsidR="001E0CF7" w:rsidRPr="001E0CF7">
        <w:rPr>
          <w:rFonts w:ascii="Times New Roman" w:eastAsia="Times New Roman" w:hAnsi="Times New Roman" w:cs="Times New Roman"/>
          <w:sz w:val="24"/>
          <w:szCs w:val="20"/>
          <w:lang w:eastAsia="ru-RU"/>
        </w:rPr>
        <w:t>975 181,08</w:t>
      </w:r>
      <w:r w:rsidRPr="001E0CF7">
        <w:rPr>
          <w:rFonts w:ascii="Times New Roman" w:eastAsia="Times New Roman" w:hAnsi="Times New Roman" w:cs="Times New Roman"/>
          <w:sz w:val="24"/>
          <w:szCs w:val="20"/>
          <w:lang w:eastAsia="ru-RU"/>
        </w:rPr>
        <w:t xml:space="preserve"> рублей (</w:t>
      </w:r>
      <w:r w:rsidR="00873311" w:rsidRPr="001E0CF7">
        <w:rPr>
          <w:rFonts w:ascii="Times New Roman" w:eastAsia="Times New Roman" w:hAnsi="Times New Roman" w:cs="Times New Roman"/>
          <w:sz w:val="24"/>
          <w:szCs w:val="20"/>
          <w:lang w:eastAsia="ru-RU"/>
        </w:rPr>
        <w:t>1</w:t>
      </w:r>
      <w:r w:rsidR="001E0CF7" w:rsidRPr="001E0CF7">
        <w:rPr>
          <w:rFonts w:ascii="Times New Roman" w:eastAsia="Times New Roman" w:hAnsi="Times New Roman" w:cs="Times New Roman"/>
          <w:sz w:val="24"/>
          <w:szCs w:val="20"/>
          <w:lang w:eastAsia="ru-RU"/>
        </w:rPr>
        <w:t>5</w:t>
      </w:r>
      <w:r w:rsidR="00873311" w:rsidRPr="001E0CF7">
        <w:rPr>
          <w:rFonts w:ascii="Times New Roman" w:eastAsia="Times New Roman" w:hAnsi="Times New Roman" w:cs="Times New Roman"/>
          <w:sz w:val="24"/>
          <w:szCs w:val="20"/>
          <w:lang w:eastAsia="ru-RU"/>
        </w:rPr>
        <w:t>,</w:t>
      </w:r>
      <w:r w:rsidR="001E0CF7" w:rsidRPr="001E0CF7">
        <w:rPr>
          <w:rFonts w:ascii="Times New Roman" w:eastAsia="Times New Roman" w:hAnsi="Times New Roman" w:cs="Times New Roman"/>
          <w:sz w:val="24"/>
          <w:szCs w:val="20"/>
          <w:lang w:eastAsia="ru-RU"/>
        </w:rPr>
        <w:t>3</w:t>
      </w:r>
      <w:r w:rsidR="00873311" w:rsidRPr="001E0CF7">
        <w:rPr>
          <w:rFonts w:ascii="Times New Roman" w:eastAsia="Times New Roman" w:hAnsi="Times New Roman" w:cs="Times New Roman"/>
          <w:sz w:val="24"/>
          <w:szCs w:val="20"/>
          <w:lang w:eastAsia="ru-RU"/>
        </w:rPr>
        <w:t xml:space="preserve"> %).</w:t>
      </w:r>
    </w:p>
    <w:p w14:paraId="5A9A0F66" w14:textId="7DB04A62" w:rsidR="00873311" w:rsidRPr="001E0CF7" w:rsidRDefault="00873311" w:rsidP="0092568E">
      <w:pPr>
        <w:spacing w:after="0" w:line="240" w:lineRule="auto"/>
        <w:ind w:firstLine="539"/>
        <w:jc w:val="both"/>
        <w:rPr>
          <w:rFonts w:ascii="Times New Roman" w:eastAsia="Times New Roman" w:hAnsi="Times New Roman" w:cs="Times New Roman"/>
          <w:sz w:val="24"/>
          <w:szCs w:val="20"/>
          <w:lang w:eastAsia="ru-RU"/>
        </w:rPr>
      </w:pPr>
      <w:r w:rsidRPr="001E0CF7">
        <w:rPr>
          <w:rFonts w:ascii="Times New Roman" w:eastAsia="Times New Roman" w:hAnsi="Times New Roman" w:cs="Times New Roman"/>
          <w:sz w:val="24"/>
          <w:szCs w:val="20"/>
          <w:lang w:eastAsia="ru-RU"/>
        </w:rPr>
        <w:t>Задолженность по денежным взысканиям (штрафам), администрируемым МИФНС России № 10 по Приморскому краю, за 202</w:t>
      </w:r>
      <w:r w:rsidR="001E0CF7" w:rsidRPr="001E0CF7">
        <w:rPr>
          <w:rFonts w:ascii="Times New Roman" w:eastAsia="Times New Roman" w:hAnsi="Times New Roman" w:cs="Times New Roman"/>
          <w:sz w:val="24"/>
          <w:szCs w:val="20"/>
          <w:lang w:eastAsia="ru-RU"/>
        </w:rPr>
        <w:t>2</w:t>
      </w:r>
      <w:r w:rsidRPr="001E0CF7">
        <w:rPr>
          <w:rFonts w:ascii="Times New Roman" w:eastAsia="Times New Roman" w:hAnsi="Times New Roman" w:cs="Times New Roman"/>
          <w:sz w:val="24"/>
          <w:szCs w:val="20"/>
          <w:lang w:eastAsia="ru-RU"/>
        </w:rPr>
        <w:t xml:space="preserve"> год сократилась с </w:t>
      </w:r>
      <w:r w:rsidR="001E0CF7" w:rsidRPr="001E0CF7">
        <w:rPr>
          <w:rFonts w:ascii="Times New Roman" w:eastAsia="Times New Roman" w:hAnsi="Times New Roman" w:cs="Times New Roman"/>
          <w:sz w:val="24"/>
          <w:szCs w:val="20"/>
          <w:lang w:eastAsia="ru-RU"/>
        </w:rPr>
        <w:t>402 364,00</w:t>
      </w:r>
      <w:r w:rsidRPr="001E0CF7">
        <w:rPr>
          <w:rFonts w:ascii="Times New Roman" w:eastAsia="Times New Roman" w:hAnsi="Times New Roman" w:cs="Times New Roman"/>
          <w:sz w:val="24"/>
          <w:szCs w:val="20"/>
          <w:lang w:eastAsia="ru-RU"/>
        </w:rPr>
        <w:t xml:space="preserve"> рублей до </w:t>
      </w:r>
      <w:r w:rsidR="001E0CF7" w:rsidRPr="001E0CF7">
        <w:rPr>
          <w:rFonts w:ascii="Times New Roman" w:eastAsia="Times New Roman" w:hAnsi="Times New Roman" w:cs="Times New Roman"/>
          <w:sz w:val="24"/>
          <w:szCs w:val="20"/>
          <w:lang w:eastAsia="ru-RU"/>
        </w:rPr>
        <w:t xml:space="preserve">377 999,49 </w:t>
      </w:r>
      <w:r w:rsidRPr="001E0CF7">
        <w:rPr>
          <w:rFonts w:ascii="Times New Roman" w:eastAsia="Times New Roman" w:hAnsi="Times New Roman" w:cs="Times New Roman"/>
          <w:sz w:val="24"/>
          <w:szCs w:val="20"/>
          <w:lang w:eastAsia="ru-RU"/>
        </w:rPr>
        <w:t>рублей (на 24</w:t>
      </w:r>
      <w:r w:rsidR="001E0CF7" w:rsidRPr="001E0CF7">
        <w:rPr>
          <w:rFonts w:ascii="Times New Roman" w:eastAsia="Times New Roman" w:hAnsi="Times New Roman" w:cs="Times New Roman"/>
          <w:sz w:val="24"/>
          <w:szCs w:val="20"/>
          <w:lang w:eastAsia="ru-RU"/>
        </w:rPr>
        <w:t> 364,51</w:t>
      </w:r>
      <w:r w:rsidRPr="001E0CF7">
        <w:rPr>
          <w:rFonts w:ascii="Times New Roman" w:eastAsia="Times New Roman" w:hAnsi="Times New Roman" w:cs="Times New Roman"/>
          <w:sz w:val="24"/>
          <w:szCs w:val="20"/>
          <w:lang w:eastAsia="ru-RU"/>
        </w:rPr>
        <w:t xml:space="preserve"> рублей или на </w:t>
      </w:r>
      <w:r w:rsidR="001E0CF7" w:rsidRPr="001E0CF7">
        <w:rPr>
          <w:rFonts w:ascii="Times New Roman" w:eastAsia="Times New Roman" w:hAnsi="Times New Roman" w:cs="Times New Roman"/>
          <w:sz w:val="24"/>
          <w:szCs w:val="20"/>
          <w:lang w:eastAsia="ru-RU"/>
        </w:rPr>
        <w:t>6,1</w:t>
      </w:r>
      <w:r w:rsidRPr="001E0CF7">
        <w:rPr>
          <w:rFonts w:ascii="Times New Roman" w:eastAsia="Times New Roman" w:hAnsi="Times New Roman" w:cs="Times New Roman"/>
          <w:sz w:val="24"/>
          <w:szCs w:val="20"/>
          <w:lang w:eastAsia="ru-RU"/>
        </w:rPr>
        <w:t xml:space="preserve"> %).</w:t>
      </w:r>
    </w:p>
    <w:p w14:paraId="5421E411" w14:textId="7735DD53" w:rsidR="0092568E" w:rsidRPr="001E0CF7"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1E0CF7">
        <w:rPr>
          <w:rFonts w:ascii="Times New Roman" w:eastAsia="Times New Roman" w:hAnsi="Times New Roman" w:cs="Times New Roman"/>
          <w:sz w:val="24"/>
          <w:szCs w:val="20"/>
          <w:lang w:eastAsia="ru-RU"/>
        </w:rPr>
        <w:t xml:space="preserve">Согласно Кодексу Российской Федерации об административных правонарушениях, сроки исполнения штрафов установлены от 6 месяцев до 2 лет. Пользуясь этим правом, большинство нарушителей не сразу оплачивают наложенные штрафы. </w:t>
      </w:r>
    </w:p>
    <w:p w14:paraId="6BA7BB5E" w14:textId="77777777" w:rsidR="0092568E" w:rsidRPr="004366BF"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4366BF">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1CCC037B" w14:textId="77777777" w:rsidR="0092568E" w:rsidRPr="004366BF"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4366BF">
        <w:rPr>
          <w:rFonts w:ascii="Times New Roman" w:eastAsia="Times New Roman" w:hAnsi="Times New Roman" w:cs="Times New Roman"/>
          <w:b/>
          <w:i/>
          <w:sz w:val="24"/>
          <w:szCs w:val="20"/>
          <w:lang w:eastAsia="ru-RU"/>
        </w:rPr>
        <w:t>штрафов, санкций, возмещения ущерба (тыс. рублей)</w:t>
      </w:r>
    </w:p>
    <w:p w14:paraId="0D439B04" w14:textId="77777777" w:rsidR="0092568E" w:rsidRPr="00D73AB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23828CC2" wp14:editId="1A788C4D">
            <wp:extent cx="5141934" cy="1878904"/>
            <wp:effectExtent l="0" t="0" r="20955" b="266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9EA511" w14:textId="77777777" w:rsidR="0092568E" w:rsidRPr="001C3C41" w:rsidRDefault="0092568E" w:rsidP="0092568E">
      <w:pPr>
        <w:autoSpaceDE w:val="0"/>
        <w:autoSpaceDN w:val="0"/>
        <w:adjustRightInd w:val="0"/>
        <w:spacing w:after="0" w:line="240" w:lineRule="auto"/>
        <w:ind w:firstLine="539"/>
        <w:jc w:val="both"/>
        <w:rPr>
          <w:rFonts w:ascii="Times New Roman" w:eastAsia="Times New Roman" w:hAnsi="Times New Roman" w:cs="Times New Roman"/>
          <w:color w:val="FF0000"/>
          <w:sz w:val="16"/>
          <w:szCs w:val="16"/>
          <w:lang w:eastAsia="ru-RU"/>
        </w:rPr>
      </w:pPr>
    </w:p>
    <w:p w14:paraId="622F7B5A" w14:textId="774589C6" w:rsidR="0092568E" w:rsidRPr="006301BB"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sz w:val="24"/>
          <w:szCs w:val="20"/>
          <w:lang w:eastAsia="ru-RU"/>
        </w:rPr>
      </w:pPr>
      <w:r w:rsidRPr="004366BF">
        <w:rPr>
          <w:rFonts w:ascii="Times New Roman" w:eastAsia="Times New Roman" w:hAnsi="Times New Roman" w:cs="Times New Roman"/>
          <w:sz w:val="24"/>
          <w:szCs w:val="20"/>
          <w:lang w:eastAsia="ru-RU"/>
        </w:rPr>
        <w:t xml:space="preserve">Уточненный годовой план по подгруппе </w:t>
      </w:r>
      <w:r w:rsidRPr="004366BF">
        <w:rPr>
          <w:rFonts w:ascii="Times New Roman" w:eastAsia="Times New Roman" w:hAnsi="Times New Roman" w:cs="Times New Roman"/>
          <w:b/>
          <w:sz w:val="24"/>
          <w:szCs w:val="20"/>
          <w:lang w:eastAsia="ru-RU"/>
        </w:rPr>
        <w:t>«доходы от оказания платных услуг и компенсации затрат государства»</w:t>
      </w:r>
      <w:r w:rsidRPr="004366BF">
        <w:rPr>
          <w:rFonts w:ascii="Times New Roman" w:eastAsia="Times New Roman" w:hAnsi="Times New Roman" w:cs="Times New Roman"/>
          <w:sz w:val="24"/>
          <w:szCs w:val="20"/>
          <w:lang w:eastAsia="ru-RU"/>
        </w:rPr>
        <w:t xml:space="preserve"> выполнен на </w:t>
      </w:r>
      <w:r w:rsidR="004366BF" w:rsidRPr="004366BF">
        <w:rPr>
          <w:rFonts w:ascii="Times New Roman" w:eastAsia="Times New Roman" w:hAnsi="Times New Roman" w:cs="Times New Roman"/>
          <w:sz w:val="24"/>
          <w:szCs w:val="20"/>
          <w:lang w:eastAsia="ru-RU"/>
        </w:rPr>
        <w:t>108,02</w:t>
      </w:r>
      <w:r w:rsidRPr="004366BF">
        <w:rPr>
          <w:rFonts w:ascii="Times New Roman" w:eastAsia="Times New Roman" w:hAnsi="Times New Roman" w:cs="Times New Roman"/>
          <w:sz w:val="24"/>
          <w:szCs w:val="20"/>
          <w:lang w:eastAsia="ru-RU"/>
        </w:rPr>
        <w:t xml:space="preserve"> %.</w:t>
      </w:r>
      <w:r w:rsidRPr="004366BF">
        <w:rPr>
          <w:rFonts w:ascii="Times New Roman" w:eastAsia="Times New Roman" w:hAnsi="Times New Roman" w:cs="Times New Roman"/>
          <w:i/>
          <w:sz w:val="24"/>
          <w:szCs w:val="20"/>
          <w:lang w:eastAsia="ru-RU"/>
        </w:rPr>
        <w:t xml:space="preserve"> </w:t>
      </w:r>
      <w:r w:rsidRPr="004366BF">
        <w:rPr>
          <w:rFonts w:ascii="Times New Roman" w:eastAsia="Times New Roman" w:hAnsi="Times New Roman" w:cs="Times New Roman"/>
          <w:sz w:val="24"/>
          <w:szCs w:val="20"/>
          <w:lang w:eastAsia="ru-RU"/>
        </w:rPr>
        <w:t xml:space="preserve">Всего по этому виду доходов поступило </w:t>
      </w:r>
      <w:r w:rsidR="004366BF" w:rsidRPr="004366BF">
        <w:rPr>
          <w:rFonts w:ascii="Times New Roman" w:eastAsia="Times New Roman" w:hAnsi="Times New Roman" w:cs="Times New Roman"/>
          <w:sz w:val="24"/>
          <w:szCs w:val="20"/>
          <w:lang w:eastAsia="ru-RU"/>
        </w:rPr>
        <w:t>57 576 253,98</w:t>
      </w:r>
      <w:r w:rsidRPr="004366BF">
        <w:rPr>
          <w:rFonts w:ascii="Times New Roman" w:eastAsia="Times New Roman" w:hAnsi="Times New Roman" w:cs="Times New Roman"/>
          <w:sz w:val="24"/>
          <w:szCs w:val="20"/>
          <w:lang w:eastAsia="ru-RU"/>
        </w:rPr>
        <w:t xml:space="preserve"> рублей, в том числе</w:t>
      </w:r>
      <w:r w:rsidRPr="00D73ABC">
        <w:rPr>
          <w:rFonts w:ascii="Times New Roman" w:eastAsia="Times New Roman" w:hAnsi="Times New Roman" w:cs="Times New Roman"/>
          <w:color w:val="FF0000"/>
          <w:sz w:val="24"/>
          <w:szCs w:val="20"/>
          <w:lang w:eastAsia="ru-RU"/>
        </w:rPr>
        <w:t xml:space="preserve"> </w:t>
      </w:r>
      <w:r w:rsidRPr="006301BB">
        <w:rPr>
          <w:rFonts w:ascii="Times New Roman" w:eastAsia="Times New Roman" w:hAnsi="Times New Roman" w:cs="Times New Roman"/>
          <w:sz w:val="24"/>
          <w:szCs w:val="20"/>
          <w:lang w:eastAsia="ru-RU"/>
        </w:rPr>
        <w:t xml:space="preserve">от оказания платных услуг получателями средств бюджета – </w:t>
      </w:r>
      <w:r w:rsidR="006301BB" w:rsidRPr="006301BB">
        <w:rPr>
          <w:rFonts w:ascii="Times New Roman" w:eastAsia="Times New Roman" w:hAnsi="Times New Roman" w:cs="Times New Roman"/>
          <w:sz w:val="24"/>
          <w:szCs w:val="20"/>
          <w:lang w:eastAsia="ru-RU"/>
        </w:rPr>
        <w:t>55 495 773,29</w:t>
      </w:r>
      <w:r w:rsidRPr="006301BB">
        <w:rPr>
          <w:rFonts w:ascii="Times New Roman" w:eastAsia="Times New Roman" w:hAnsi="Times New Roman" w:cs="Times New Roman"/>
          <w:sz w:val="24"/>
          <w:szCs w:val="20"/>
          <w:lang w:eastAsia="ru-RU"/>
        </w:rPr>
        <w:t xml:space="preserve"> рублей, в счет компенсации затрат округа поступило </w:t>
      </w:r>
      <w:r w:rsidR="006301BB" w:rsidRPr="006301BB">
        <w:rPr>
          <w:rFonts w:ascii="Times New Roman" w:eastAsia="Times New Roman" w:hAnsi="Times New Roman" w:cs="Times New Roman"/>
          <w:sz w:val="24"/>
          <w:szCs w:val="20"/>
          <w:lang w:eastAsia="ru-RU"/>
        </w:rPr>
        <w:t>2 080 480,69</w:t>
      </w:r>
      <w:r w:rsidRPr="006301BB">
        <w:rPr>
          <w:rFonts w:ascii="Times New Roman" w:eastAsia="Times New Roman" w:hAnsi="Times New Roman" w:cs="Times New Roman"/>
          <w:sz w:val="24"/>
          <w:szCs w:val="20"/>
          <w:lang w:eastAsia="ru-RU"/>
        </w:rPr>
        <w:t xml:space="preserve"> рублей. </w:t>
      </w:r>
    </w:p>
    <w:p w14:paraId="6E20747F" w14:textId="14F400E5" w:rsidR="00C35A6E" w:rsidRDefault="004366BF" w:rsidP="0092568E">
      <w:pPr>
        <w:spacing w:after="0" w:line="240" w:lineRule="auto"/>
        <w:ind w:firstLine="567"/>
        <w:jc w:val="both"/>
        <w:rPr>
          <w:rFonts w:ascii="Times New Roman" w:eastAsia="Times New Roman" w:hAnsi="Times New Roman" w:cs="Times New Roman"/>
          <w:sz w:val="24"/>
          <w:szCs w:val="24"/>
          <w:lang w:eastAsia="ru-RU"/>
        </w:rPr>
      </w:pPr>
      <w:r w:rsidRPr="004366BF">
        <w:rPr>
          <w:rFonts w:ascii="Times New Roman" w:eastAsia="Times New Roman" w:hAnsi="Times New Roman" w:cs="Times New Roman"/>
          <w:sz w:val="24"/>
          <w:szCs w:val="24"/>
          <w:lang w:eastAsia="ru-RU"/>
        </w:rPr>
        <w:t>Пере</w:t>
      </w:r>
      <w:r w:rsidR="0092568E" w:rsidRPr="004366BF">
        <w:rPr>
          <w:rFonts w:ascii="Times New Roman" w:eastAsia="Times New Roman" w:hAnsi="Times New Roman" w:cs="Times New Roman"/>
          <w:sz w:val="24"/>
          <w:szCs w:val="24"/>
          <w:lang w:eastAsia="ru-RU"/>
        </w:rPr>
        <w:t xml:space="preserve">выполнение плановых назначений по подгруппе составило </w:t>
      </w:r>
      <w:r w:rsidRPr="004366BF">
        <w:rPr>
          <w:rFonts w:ascii="Times New Roman" w:eastAsia="Times New Roman" w:hAnsi="Times New Roman" w:cs="Times New Roman"/>
          <w:sz w:val="24"/>
          <w:szCs w:val="24"/>
          <w:lang w:eastAsia="ru-RU"/>
        </w:rPr>
        <w:t>4 272 522,04</w:t>
      </w:r>
      <w:r w:rsidR="0092568E" w:rsidRPr="004366BF">
        <w:rPr>
          <w:rFonts w:ascii="Times New Roman" w:eastAsia="Times New Roman" w:hAnsi="Times New Roman" w:cs="Times New Roman"/>
          <w:sz w:val="24"/>
          <w:szCs w:val="24"/>
          <w:lang w:eastAsia="ru-RU"/>
        </w:rPr>
        <w:t xml:space="preserve"> рублей, </w:t>
      </w:r>
      <w:r w:rsidR="0092568E" w:rsidRPr="00C27DFA">
        <w:rPr>
          <w:rFonts w:ascii="Times New Roman" w:eastAsia="Times New Roman" w:hAnsi="Times New Roman" w:cs="Times New Roman"/>
          <w:sz w:val="24"/>
          <w:szCs w:val="24"/>
          <w:lang w:eastAsia="ru-RU"/>
        </w:rPr>
        <w:t xml:space="preserve">в том числе по доходам от оказания платных услуг (работ) – </w:t>
      </w:r>
      <w:r w:rsidR="00C27DFA" w:rsidRPr="00C27DFA">
        <w:rPr>
          <w:rFonts w:ascii="Times New Roman" w:eastAsia="Times New Roman" w:hAnsi="Times New Roman" w:cs="Times New Roman"/>
          <w:sz w:val="24"/>
          <w:szCs w:val="24"/>
          <w:lang w:eastAsia="ru-RU"/>
        </w:rPr>
        <w:t>4 088 814,29</w:t>
      </w:r>
      <w:r w:rsidR="0092568E" w:rsidRPr="00C27DFA">
        <w:rPr>
          <w:rFonts w:ascii="Times New Roman" w:eastAsia="Times New Roman" w:hAnsi="Times New Roman" w:cs="Times New Roman"/>
          <w:sz w:val="24"/>
          <w:szCs w:val="24"/>
          <w:lang w:eastAsia="ru-RU"/>
        </w:rPr>
        <w:t xml:space="preserve"> рублей.</w:t>
      </w:r>
    </w:p>
    <w:p w14:paraId="4C5C7C7F" w14:textId="73B6F166" w:rsidR="00C27DFA" w:rsidRPr="00C27DFA" w:rsidRDefault="00C27DFA" w:rsidP="0092568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 доходам от оказания платных услуг поступило больше плановых назначений </w:t>
      </w:r>
      <w:r w:rsidR="009C7A7A">
        <w:rPr>
          <w:rFonts w:ascii="Times New Roman" w:eastAsia="Times New Roman" w:hAnsi="Times New Roman" w:cs="Times New Roman"/>
          <w:sz w:val="24"/>
          <w:szCs w:val="24"/>
          <w:lang w:eastAsia="ru-RU"/>
        </w:rPr>
        <w:t>по учреждениям, подведомственным управлению культуры, туризма и молодежной политики администрации Артемовского городского округа, на 540 706,29 рублей, по учреждениям, подведомственным управлению физической культуры, спорта и охраны здоровья администрации Артемовского городского округа, на 3 548 108,00 рублей за счет проведения в декабре отчетного года незапланированных ранее мероприятий культурно-досуговой и спортивной направленности.</w:t>
      </w:r>
    </w:p>
    <w:p w14:paraId="4BA06FFC" w14:textId="6A228931" w:rsidR="0092568E" w:rsidRPr="00C27DFA" w:rsidRDefault="0092568E" w:rsidP="00C37E4B">
      <w:pPr>
        <w:spacing w:after="0" w:line="240" w:lineRule="auto"/>
        <w:ind w:firstLine="567"/>
        <w:jc w:val="both"/>
        <w:rPr>
          <w:rFonts w:ascii="Times New Roman" w:eastAsia="Times New Roman" w:hAnsi="Times New Roman" w:cs="Times New Roman"/>
          <w:sz w:val="24"/>
          <w:szCs w:val="24"/>
          <w:lang w:eastAsia="ru-RU"/>
        </w:rPr>
      </w:pPr>
      <w:r w:rsidRPr="00C27DFA">
        <w:rPr>
          <w:rFonts w:ascii="Times New Roman" w:eastAsia="Times New Roman" w:hAnsi="Times New Roman" w:cs="Times New Roman"/>
          <w:sz w:val="24"/>
          <w:szCs w:val="24"/>
          <w:lang w:eastAsia="ru-RU"/>
        </w:rPr>
        <w:t>По доходам от компенсации затрат округа и возмещения расходов, понесенных в связи с эксплуатацией имущества городских округов</w:t>
      </w:r>
      <w:r w:rsidR="00C27DFA">
        <w:rPr>
          <w:rFonts w:ascii="Times New Roman" w:eastAsia="Times New Roman" w:hAnsi="Times New Roman" w:cs="Times New Roman"/>
          <w:sz w:val="24"/>
          <w:szCs w:val="24"/>
          <w:lang w:eastAsia="ru-RU"/>
        </w:rPr>
        <w:t>,</w:t>
      </w:r>
      <w:r w:rsidRPr="00C27DFA">
        <w:rPr>
          <w:rFonts w:ascii="Times New Roman" w:eastAsia="Times New Roman" w:hAnsi="Times New Roman" w:cs="Times New Roman"/>
          <w:sz w:val="24"/>
          <w:szCs w:val="24"/>
          <w:lang w:eastAsia="ru-RU"/>
        </w:rPr>
        <w:t xml:space="preserve"> поступило на </w:t>
      </w:r>
      <w:r w:rsidR="00C27DFA" w:rsidRPr="00C27DFA">
        <w:rPr>
          <w:rFonts w:ascii="Times New Roman" w:eastAsia="Times New Roman" w:hAnsi="Times New Roman" w:cs="Times New Roman"/>
          <w:sz w:val="24"/>
          <w:szCs w:val="24"/>
          <w:lang w:eastAsia="ru-RU"/>
        </w:rPr>
        <w:t>183 707,75</w:t>
      </w:r>
      <w:r w:rsidRPr="00C27DFA">
        <w:rPr>
          <w:rFonts w:ascii="Times New Roman" w:eastAsia="Times New Roman" w:hAnsi="Times New Roman" w:cs="Times New Roman"/>
          <w:sz w:val="24"/>
          <w:szCs w:val="24"/>
          <w:lang w:eastAsia="ru-RU"/>
        </w:rPr>
        <w:t xml:space="preserve"> рублей больше запланированных (при плановых назначениях 1</w:t>
      </w:r>
      <w:r w:rsidR="00C27DFA" w:rsidRPr="00C27DFA">
        <w:rPr>
          <w:rFonts w:ascii="Times New Roman" w:eastAsia="Times New Roman" w:hAnsi="Times New Roman" w:cs="Times New Roman"/>
          <w:sz w:val="24"/>
          <w:szCs w:val="24"/>
          <w:lang w:eastAsia="ru-RU"/>
        </w:rPr>
        <w:t> 896 772,94</w:t>
      </w:r>
      <w:r w:rsidRPr="00C27DFA">
        <w:rPr>
          <w:rFonts w:ascii="Times New Roman" w:eastAsia="Times New Roman" w:hAnsi="Times New Roman" w:cs="Times New Roman"/>
          <w:sz w:val="24"/>
          <w:szCs w:val="24"/>
          <w:lang w:eastAsia="ru-RU"/>
        </w:rPr>
        <w:t xml:space="preserve"> рублей исполнение составило                    </w:t>
      </w:r>
      <w:r w:rsidR="00C27DFA" w:rsidRPr="00C27DFA">
        <w:rPr>
          <w:rFonts w:ascii="Times New Roman" w:eastAsia="Times New Roman" w:hAnsi="Times New Roman" w:cs="Times New Roman"/>
          <w:sz w:val="24"/>
          <w:szCs w:val="24"/>
          <w:lang w:eastAsia="ru-RU"/>
        </w:rPr>
        <w:t>2 080 480,69</w:t>
      </w:r>
      <w:r w:rsidRPr="00C27DFA">
        <w:rPr>
          <w:rFonts w:ascii="Times New Roman" w:eastAsia="Times New Roman" w:hAnsi="Times New Roman" w:cs="Times New Roman"/>
          <w:sz w:val="24"/>
          <w:szCs w:val="24"/>
          <w:lang w:eastAsia="ru-RU"/>
        </w:rPr>
        <w:t xml:space="preserve"> рублей).</w:t>
      </w:r>
      <w:r w:rsidRPr="00C27DFA">
        <w:rPr>
          <w:rFonts w:ascii="Times New Roman" w:eastAsia="Times New Roman" w:hAnsi="Times New Roman" w:cs="Times New Roman"/>
          <w:i/>
          <w:sz w:val="24"/>
          <w:szCs w:val="24"/>
          <w:lang w:eastAsia="ru-RU"/>
        </w:rPr>
        <w:t xml:space="preserve"> </w:t>
      </w:r>
      <w:r w:rsidRPr="00C27DFA">
        <w:rPr>
          <w:rFonts w:ascii="Times New Roman" w:eastAsia="Times New Roman" w:hAnsi="Times New Roman" w:cs="Times New Roman"/>
          <w:sz w:val="24"/>
          <w:szCs w:val="24"/>
          <w:lang w:eastAsia="ru-RU"/>
        </w:rPr>
        <w:t>Дополнительные поступления связаны с внесением некоторыми арендаторами авансовых платежей за 1 квартал 202</w:t>
      </w:r>
      <w:r w:rsidR="00C27DFA" w:rsidRPr="00C27DFA">
        <w:rPr>
          <w:rFonts w:ascii="Times New Roman" w:eastAsia="Times New Roman" w:hAnsi="Times New Roman" w:cs="Times New Roman"/>
          <w:sz w:val="24"/>
          <w:szCs w:val="24"/>
          <w:lang w:eastAsia="ru-RU"/>
        </w:rPr>
        <w:t>3</w:t>
      </w:r>
      <w:r w:rsidRPr="00C27DFA">
        <w:rPr>
          <w:rFonts w:ascii="Times New Roman" w:eastAsia="Times New Roman" w:hAnsi="Times New Roman" w:cs="Times New Roman"/>
          <w:sz w:val="24"/>
          <w:szCs w:val="24"/>
          <w:lang w:eastAsia="ru-RU"/>
        </w:rPr>
        <w:t xml:space="preserve"> года в декабре 202</w:t>
      </w:r>
      <w:r w:rsidR="00C27DFA" w:rsidRPr="00C27DFA">
        <w:rPr>
          <w:rFonts w:ascii="Times New Roman" w:eastAsia="Times New Roman" w:hAnsi="Times New Roman" w:cs="Times New Roman"/>
          <w:sz w:val="24"/>
          <w:szCs w:val="24"/>
          <w:lang w:eastAsia="ru-RU"/>
        </w:rPr>
        <w:t>2</w:t>
      </w:r>
      <w:r w:rsidRPr="00C27DFA">
        <w:rPr>
          <w:rFonts w:ascii="Times New Roman" w:eastAsia="Times New Roman" w:hAnsi="Times New Roman" w:cs="Times New Roman"/>
          <w:sz w:val="24"/>
          <w:szCs w:val="24"/>
          <w:lang w:eastAsia="ru-RU"/>
        </w:rPr>
        <w:t xml:space="preserve"> года.</w:t>
      </w:r>
    </w:p>
    <w:p w14:paraId="64F50105" w14:textId="08B60823" w:rsidR="0092568E" w:rsidRPr="004366BF"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4366BF">
        <w:rPr>
          <w:rFonts w:ascii="Times New Roman" w:eastAsia="Times New Roman" w:hAnsi="Times New Roman" w:cs="Times New Roman"/>
          <w:sz w:val="24"/>
          <w:szCs w:val="20"/>
          <w:lang w:eastAsia="ru-RU"/>
        </w:rPr>
        <w:t>По сравнению с 20</w:t>
      </w:r>
      <w:r w:rsidR="00554A0B" w:rsidRPr="004366BF">
        <w:rPr>
          <w:rFonts w:ascii="Times New Roman" w:eastAsia="Times New Roman" w:hAnsi="Times New Roman" w:cs="Times New Roman"/>
          <w:sz w:val="24"/>
          <w:szCs w:val="20"/>
          <w:lang w:eastAsia="ru-RU"/>
        </w:rPr>
        <w:t>2</w:t>
      </w:r>
      <w:r w:rsidR="004366BF" w:rsidRPr="004366BF">
        <w:rPr>
          <w:rFonts w:ascii="Times New Roman" w:eastAsia="Times New Roman" w:hAnsi="Times New Roman" w:cs="Times New Roman"/>
          <w:sz w:val="24"/>
          <w:szCs w:val="20"/>
          <w:lang w:eastAsia="ru-RU"/>
        </w:rPr>
        <w:t>1</w:t>
      </w:r>
      <w:r w:rsidRPr="004366BF">
        <w:rPr>
          <w:rFonts w:ascii="Times New Roman" w:eastAsia="Times New Roman" w:hAnsi="Times New Roman" w:cs="Times New Roman"/>
          <w:sz w:val="24"/>
          <w:szCs w:val="20"/>
          <w:lang w:eastAsia="ru-RU"/>
        </w:rPr>
        <w:t xml:space="preserve"> годом поступления от оказания платных услуг и компенсации затрат округа у</w:t>
      </w:r>
      <w:r w:rsidR="00554A0B" w:rsidRPr="004366BF">
        <w:rPr>
          <w:rFonts w:ascii="Times New Roman" w:eastAsia="Times New Roman" w:hAnsi="Times New Roman" w:cs="Times New Roman"/>
          <w:sz w:val="24"/>
          <w:szCs w:val="20"/>
          <w:lang w:eastAsia="ru-RU"/>
        </w:rPr>
        <w:t>величились</w:t>
      </w:r>
      <w:r w:rsidRPr="004366BF">
        <w:rPr>
          <w:rFonts w:ascii="Times New Roman" w:eastAsia="Times New Roman" w:hAnsi="Times New Roman" w:cs="Times New Roman"/>
          <w:sz w:val="24"/>
          <w:szCs w:val="20"/>
          <w:lang w:eastAsia="ru-RU"/>
        </w:rPr>
        <w:t xml:space="preserve"> на </w:t>
      </w:r>
      <w:r w:rsidR="004366BF" w:rsidRPr="004366BF">
        <w:rPr>
          <w:rFonts w:ascii="Times New Roman" w:eastAsia="Times New Roman" w:hAnsi="Times New Roman" w:cs="Times New Roman"/>
          <w:sz w:val="24"/>
          <w:szCs w:val="20"/>
          <w:lang w:eastAsia="ru-RU"/>
        </w:rPr>
        <w:t>7 204 402,72</w:t>
      </w:r>
      <w:r w:rsidRPr="004366BF">
        <w:rPr>
          <w:rFonts w:ascii="Times New Roman" w:eastAsia="Times New Roman" w:hAnsi="Times New Roman" w:cs="Times New Roman"/>
          <w:sz w:val="24"/>
          <w:szCs w:val="20"/>
          <w:lang w:eastAsia="ru-RU"/>
        </w:rPr>
        <w:t xml:space="preserve"> рублей (</w:t>
      </w:r>
      <w:r w:rsidR="004366BF" w:rsidRPr="004366BF">
        <w:rPr>
          <w:rFonts w:ascii="Times New Roman" w:eastAsia="Times New Roman" w:hAnsi="Times New Roman" w:cs="Times New Roman"/>
          <w:sz w:val="24"/>
          <w:szCs w:val="20"/>
          <w:lang w:eastAsia="ru-RU"/>
        </w:rPr>
        <w:t>14,3</w:t>
      </w:r>
      <w:r w:rsidRPr="004366BF">
        <w:rPr>
          <w:rFonts w:ascii="Times New Roman" w:eastAsia="Times New Roman" w:hAnsi="Times New Roman" w:cs="Times New Roman"/>
          <w:sz w:val="24"/>
          <w:szCs w:val="20"/>
          <w:lang w:eastAsia="ru-RU"/>
        </w:rPr>
        <w:t xml:space="preserve"> %).</w:t>
      </w:r>
    </w:p>
    <w:p w14:paraId="598B3555" w14:textId="609E05AF" w:rsidR="0092568E" w:rsidRPr="004366BF"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4366BF">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4C89D28C" w14:textId="77777777" w:rsidR="0092568E"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4366BF">
        <w:rPr>
          <w:rFonts w:ascii="Times New Roman" w:eastAsia="Times New Roman" w:hAnsi="Times New Roman" w:cs="Times New Roman"/>
          <w:b/>
          <w:i/>
          <w:sz w:val="24"/>
          <w:szCs w:val="20"/>
          <w:lang w:eastAsia="ru-RU"/>
        </w:rPr>
        <w:t>доходов от платных услуг (тыс. рублей)</w:t>
      </w:r>
    </w:p>
    <w:p w14:paraId="5E5F2870" w14:textId="77777777" w:rsidR="0092568E" w:rsidRPr="00D73ABC" w:rsidRDefault="0092568E" w:rsidP="0092568E">
      <w:pPr>
        <w:spacing w:after="0" w:line="240" w:lineRule="auto"/>
        <w:ind w:firstLine="540"/>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652C9508" wp14:editId="17B97423">
            <wp:extent cx="5436296" cy="1578279"/>
            <wp:effectExtent l="0" t="0" r="12065" b="222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7C9435" w14:textId="77777777" w:rsidR="0092568E" w:rsidRPr="004366BF" w:rsidRDefault="0092568E" w:rsidP="0092568E">
      <w:pPr>
        <w:spacing w:after="0" w:line="240" w:lineRule="auto"/>
        <w:ind w:firstLine="540"/>
        <w:jc w:val="both"/>
        <w:rPr>
          <w:rFonts w:ascii="Times New Roman" w:eastAsia="Times New Roman" w:hAnsi="Times New Roman" w:cs="Times New Roman"/>
          <w:i/>
          <w:sz w:val="24"/>
          <w:szCs w:val="20"/>
          <w:u w:val="single"/>
          <w:lang w:eastAsia="ru-RU"/>
        </w:rPr>
      </w:pPr>
      <w:r w:rsidRPr="004366BF">
        <w:rPr>
          <w:rFonts w:ascii="Times New Roman" w:eastAsia="Times New Roman" w:hAnsi="Times New Roman" w:cs="Times New Roman"/>
          <w:i/>
          <w:sz w:val="24"/>
          <w:szCs w:val="20"/>
          <w:u w:val="single"/>
          <w:lang w:eastAsia="ru-RU"/>
        </w:rPr>
        <w:t>Задолженность</w:t>
      </w:r>
    </w:p>
    <w:p w14:paraId="3E22C962" w14:textId="77777777" w:rsidR="007B0B71"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0E450E">
        <w:rPr>
          <w:rFonts w:ascii="Times New Roman" w:eastAsia="Times New Roman" w:hAnsi="Times New Roman" w:cs="Times New Roman"/>
          <w:sz w:val="24"/>
          <w:szCs w:val="20"/>
          <w:lang w:eastAsia="ru-RU"/>
        </w:rPr>
        <w:t xml:space="preserve">На </w:t>
      </w:r>
      <w:r w:rsidR="00BC487A" w:rsidRPr="000E450E">
        <w:rPr>
          <w:rFonts w:ascii="Times New Roman" w:eastAsia="Times New Roman" w:hAnsi="Times New Roman" w:cs="Times New Roman"/>
          <w:sz w:val="24"/>
          <w:szCs w:val="20"/>
          <w:lang w:eastAsia="ru-RU"/>
        </w:rPr>
        <w:t>2</w:t>
      </w:r>
      <w:r w:rsidR="000E450E" w:rsidRPr="000E450E">
        <w:rPr>
          <w:rFonts w:ascii="Times New Roman" w:eastAsia="Times New Roman" w:hAnsi="Times New Roman" w:cs="Times New Roman"/>
          <w:sz w:val="24"/>
          <w:szCs w:val="20"/>
          <w:lang w:eastAsia="ru-RU"/>
        </w:rPr>
        <w:t>80 062,00</w:t>
      </w:r>
      <w:r w:rsidRPr="000E450E">
        <w:rPr>
          <w:rFonts w:ascii="Times New Roman" w:eastAsia="Times New Roman" w:hAnsi="Times New Roman" w:cs="Times New Roman"/>
          <w:sz w:val="24"/>
          <w:szCs w:val="20"/>
          <w:lang w:eastAsia="ru-RU"/>
        </w:rPr>
        <w:t xml:space="preserve"> рублей </w:t>
      </w:r>
      <w:r w:rsidR="00BC487A" w:rsidRPr="000E450E">
        <w:rPr>
          <w:rFonts w:ascii="Times New Roman" w:eastAsia="Times New Roman" w:hAnsi="Times New Roman" w:cs="Times New Roman"/>
          <w:sz w:val="24"/>
          <w:szCs w:val="20"/>
          <w:lang w:eastAsia="ru-RU"/>
        </w:rPr>
        <w:t>увеличилась</w:t>
      </w:r>
      <w:r w:rsidRPr="000E450E">
        <w:rPr>
          <w:rFonts w:ascii="Times New Roman" w:eastAsia="Times New Roman" w:hAnsi="Times New Roman" w:cs="Times New Roman"/>
          <w:sz w:val="24"/>
          <w:szCs w:val="20"/>
          <w:lang w:eastAsia="ru-RU"/>
        </w:rPr>
        <w:t xml:space="preserve"> задолженность потребителей платных услуг муниципальных учреждений и составила </w:t>
      </w:r>
      <w:r w:rsidR="000E450E" w:rsidRPr="000E450E">
        <w:rPr>
          <w:rFonts w:ascii="Times New Roman" w:eastAsia="Times New Roman" w:hAnsi="Times New Roman" w:cs="Times New Roman"/>
          <w:sz w:val="24"/>
          <w:szCs w:val="20"/>
          <w:lang w:eastAsia="ru-RU"/>
        </w:rPr>
        <w:t>799 987</w:t>
      </w:r>
      <w:r w:rsidR="00BC487A" w:rsidRPr="000E450E">
        <w:rPr>
          <w:rFonts w:ascii="Times New Roman" w:eastAsia="Times New Roman" w:hAnsi="Times New Roman" w:cs="Times New Roman"/>
          <w:sz w:val="24"/>
          <w:szCs w:val="20"/>
          <w:lang w:eastAsia="ru-RU"/>
        </w:rPr>
        <w:t>,00</w:t>
      </w:r>
      <w:r w:rsidRPr="000E450E">
        <w:rPr>
          <w:rFonts w:ascii="Times New Roman" w:eastAsia="Times New Roman" w:hAnsi="Times New Roman" w:cs="Times New Roman"/>
          <w:sz w:val="24"/>
          <w:szCs w:val="20"/>
          <w:lang w:eastAsia="ru-RU"/>
        </w:rPr>
        <w:t xml:space="preserve"> рублей.</w:t>
      </w:r>
      <w:r w:rsidRPr="000E450E">
        <w:rPr>
          <w:rFonts w:ascii="Times New Roman" w:eastAsia="Times New Roman" w:hAnsi="Times New Roman" w:cs="Times New Roman"/>
          <w:i/>
          <w:sz w:val="24"/>
          <w:szCs w:val="20"/>
          <w:lang w:eastAsia="ru-RU"/>
        </w:rPr>
        <w:t xml:space="preserve"> </w:t>
      </w:r>
      <w:r w:rsidR="00BC487A" w:rsidRPr="007B0B71">
        <w:rPr>
          <w:rFonts w:ascii="Times New Roman" w:eastAsia="Times New Roman" w:hAnsi="Times New Roman" w:cs="Times New Roman"/>
          <w:sz w:val="24"/>
          <w:szCs w:val="20"/>
          <w:lang w:eastAsia="ru-RU"/>
        </w:rPr>
        <w:t>Вся</w:t>
      </w:r>
      <w:r w:rsidRPr="007B0B71">
        <w:rPr>
          <w:rFonts w:ascii="Times New Roman" w:eastAsia="Times New Roman" w:hAnsi="Times New Roman" w:cs="Times New Roman"/>
          <w:sz w:val="24"/>
          <w:szCs w:val="20"/>
          <w:lang w:eastAsia="ru-RU"/>
        </w:rPr>
        <w:t xml:space="preserve"> задолженност</w:t>
      </w:r>
      <w:r w:rsidR="00BC487A" w:rsidRPr="007B0B71">
        <w:rPr>
          <w:rFonts w:ascii="Times New Roman" w:eastAsia="Times New Roman" w:hAnsi="Times New Roman" w:cs="Times New Roman"/>
          <w:sz w:val="24"/>
          <w:szCs w:val="20"/>
          <w:lang w:eastAsia="ru-RU"/>
        </w:rPr>
        <w:t>ь</w:t>
      </w:r>
      <w:r w:rsidR="007B0B71" w:rsidRPr="007B0B71">
        <w:rPr>
          <w:rFonts w:ascii="Times New Roman" w:eastAsia="Times New Roman" w:hAnsi="Times New Roman" w:cs="Times New Roman"/>
          <w:sz w:val="24"/>
          <w:szCs w:val="20"/>
          <w:lang w:eastAsia="ru-RU"/>
        </w:rPr>
        <w:t>,</w:t>
      </w:r>
      <w:r w:rsidR="0083308F" w:rsidRPr="007B0B71">
        <w:rPr>
          <w:rFonts w:ascii="Times New Roman" w:eastAsia="Times New Roman" w:hAnsi="Times New Roman" w:cs="Times New Roman"/>
          <w:sz w:val="24"/>
          <w:szCs w:val="20"/>
          <w:lang w:eastAsia="ru-RU"/>
        </w:rPr>
        <w:t xml:space="preserve"> </w:t>
      </w:r>
      <w:r w:rsidR="007B0B71" w:rsidRPr="007B0B71">
        <w:rPr>
          <w:rFonts w:ascii="Times New Roman" w:eastAsia="Times New Roman" w:hAnsi="Times New Roman" w:cs="Times New Roman"/>
          <w:sz w:val="24"/>
          <w:szCs w:val="20"/>
          <w:lang w:eastAsia="ru-RU"/>
        </w:rPr>
        <w:t>з</w:t>
      </w:r>
      <w:r w:rsidR="0083308F" w:rsidRPr="007B0B71">
        <w:rPr>
          <w:rFonts w:ascii="Times New Roman" w:eastAsia="Times New Roman" w:hAnsi="Times New Roman" w:cs="Times New Roman"/>
          <w:sz w:val="24"/>
          <w:szCs w:val="20"/>
          <w:lang w:eastAsia="ru-RU"/>
        </w:rPr>
        <w:t xml:space="preserve">а исключением </w:t>
      </w:r>
      <w:r w:rsidR="007B0B71" w:rsidRPr="007B0B71">
        <w:rPr>
          <w:rFonts w:ascii="Times New Roman" w:eastAsia="Times New Roman" w:hAnsi="Times New Roman" w:cs="Times New Roman"/>
          <w:sz w:val="24"/>
          <w:szCs w:val="20"/>
          <w:lang w:eastAsia="ru-RU"/>
        </w:rPr>
        <w:t>16 117,00 рублей,</w:t>
      </w:r>
      <w:r w:rsidRPr="007B0B71">
        <w:rPr>
          <w:rFonts w:ascii="Times New Roman" w:eastAsia="Times New Roman" w:hAnsi="Times New Roman" w:cs="Times New Roman"/>
          <w:sz w:val="24"/>
          <w:szCs w:val="20"/>
          <w:lang w:eastAsia="ru-RU"/>
        </w:rPr>
        <w:t xml:space="preserve"> </w:t>
      </w:r>
      <w:r w:rsidR="00BC487A" w:rsidRPr="007B0B71">
        <w:rPr>
          <w:rFonts w:ascii="Times New Roman" w:eastAsia="Times New Roman" w:hAnsi="Times New Roman" w:cs="Times New Roman"/>
          <w:sz w:val="24"/>
          <w:szCs w:val="20"/>
          <w:lang w:eastAsia="ru-RU"/>
        </w:rPr>
        <w:t xml:space="preserve">- </w:t>
      </w:r>
      <w:r w:rsidRPr="007B0B71">
        <w:rPr>
          <w:rFonts w:ascii="Times New Roman" w:eastAsia="Times New Roman" w:hAnsi="Times New Roman" w:cs="Times New Roman"/>
          <w:sz w:val="24"/>
          <w:szCs w:val="20"/>
          <w:lang w:eastAsia="ru-RU"/>
        </w:rPr>
        <w:t xml:space="preserve">задолженность потребителей услуг учреждений физической культуры и спорта за счет оказания услуг корпоративным клиентам с отсрочкой платежа со сроком погашения в </w:t>
      </w:r>
      <w:r w:rsidR="00F31978" w:rsidRPr="007B0B71">
        <w:rPr>
          <w:rFonts w:ascii="Times New Roman" w:eastAsia="Times New Roman" w:hAnsi="Times New Roman" w:cs="Times New Roman"/>
          <w:sz w:val="24"/>
          <w:szCs w:val="20"/>
          <w:lang w:eastAsia="ru-RU"/>
        </w:rPr>
        <w:t>январе</w:t>
      </w:r>
      <w:r w:rsidR="00BC487A" w:rsidRPr="007B0B71">
        <w:rPr>
          <w:rFonts w:ascii="Times New Roman" w:eastAsia="Times New Roman" w:hAnsi="Times New Roman" w:cs="Times New Roman"/>
          <w:sz w:val="24"/>
          <w:szCs w:val="20"/>
          <w:lang w:eastAsia="ru-RU"/>
        </w:rPr>
        <w:t xml:space="preserve"> 202</w:t>
      </w:r>
      <w:r w:rsidR="007B0B71" w:rsidRPr="007B0B71">
        <w:rPr>
          <w:rFonts w:ascii="Times New Roman" w:eastAsia="Times New Roman" w:hAnsi="Times New Roman" w:cs="Times New Roman"/>
          <w:sz w:val="24"/>
          <w:szCs w:val="20"/>
          <w:lang w:eastAsia="ru-RU"/>
        </w:rPr>
        <w:t>3</w:t>
      </w:r>
      <w:r w:rsidR="00BC487A" w:rsidRPr="007B0B71">
        <w:rPr>
          <w:rFonts w:ascii="Times New Roman" w:eastAsia="Times New Roman" w:hAnsi="Times New Roman" w:cs="Times New Roman"/>
          <w:sz w:val="24"/>
          <w:szCs w:val="20"/>
          <w:lang w:eastAsia="ru-RU"/>
        </w:rPr>
        <w:t xml:space="preserve"> года</w:t>
      </w:r>
      <w:r w:rsidRPr="007B0B71">
        <w:rPr>
          <w:rFonts w:ascii="Times New Roman" w:eastAsia="Times New Roman" w:hAnsi="Times New Roman" w:cs="Times New Roman"/>
          <w:sz w:val="24"/>
          <w:szCs w:val="20"/>
          <w:lang w:eastAsia="ru-RU"/>
        </w:rPr>
        <w:t xml:space="preserve">. </w:t>
      </w:r>
    </w:p>
    <w:p w14:paraId="46E3C1CE" w14:textId="2CF1EAB9" w:rsidR="0092568E" w:rsidRPr="00D73ABC" w:rsidRDefault="0092568E" w:rsidP="001C3C41">
      <w:pPr>
        <w:spacing w:after="0" w:line="240" w:lineRule="auto"/>
        <w:ind w:firstLine="539"/>
        <w:jc w:val="both"/>
        <w:rPr>
          <w:rFonts w:ascii="Times New Roman" w:eastAsia="Times New Roman" w:hAnsi="Times New Roman" w:cs="Times New Roman"/>
          <w:color w:val="FF0000"/>
          <w:sz w:val="24"/>
          <w:szCs w:val="20"/>
          <w:lang w:eastAsia="ru-RU"/>
        </w:rPr>
      </w:pPr>
      <w:r w:rsidRPr="000E450E">
        <w:rPr>
          <w:rFonts w:ascii="Times New Roman" w:eastAsia="Times New Roman" w:hAnsi="Times New Roman" w:cs="Times New Roman"/>
          <w:sz w:val="24"/>
          <w:szCs w:val="20"/>
          <w:lang w:eastAsia="ru-RU"/>
        </w:rPr>
        <w:t xml:space="preserve">За год </w:t>
      </w:r>
      <w:r w:rsidR="00BC487A" w:rsidRPr="000E450E">
        <w:rPr>
          <w:rFonts w:ascii="Times New Roman" w:eastAsia="Times New Roman" w:hAnsi="Times New Roman" w:cs="Times New Roman"/>
          <w:sz w:val="24"/>
          <w:szCs w:val="20"/>
          <w:lang w:eastAsia="ru-RU"/>
        </w:rPr>
        <w:t xml:space="preserve">на </w:t>
      </w:r>
      <w:r w:rsidR="000E450E" w:rsidRPr="000E450E">
        <w:rPr>
          <w:rFonts w:ascii="Times New Roman" w:eastAsia="Times New Roman" w:hAnsi="Times New Roman" w:cs="Times New Roman"/>
          <w:sz w:val="24"/>
          <w:szCs w:val="20"/>
          <w:lang w:eastAsia="ru-RU"/>
        </w:rPr>
        <w:t>96 508,90</w:t>
      </w:r>
      <w:r w:rsidR="00BC487A" w:rsidRPr="000E450E">
        <w:rPr>
          <w:rFonts w:ascii="Times New Roman" w:eastAsia="Times New Roman" w:hAnsi="Times New Roman" w:cs="Times New Roman"/>
          <w:sz w:val="24"/>
          <w:szCs w:val="20"/>
          <w:lang w:eastAsia="ru-RU"/>
        </w:rPr>
        <w:t xml:space="preserve"> рублей</w:t>
      </w:r>
      <w:r w:rsidRPr="000E450E">
        <w:rPr>
          <w:rFonts w:ascii="Times New Roman" w:eastAsia="Times New Roman" w:hAnsi="Times New Roman" w:cs="Times New Roman"/>
          <w:sz w:val="24"/>
          <w:szCs w:val="20"/>
          <w:lang w:eastAsia="ru-RU"/>
        </w:rPr>
        <w:t xml:space="preserve"> увеличилась задолженность по доходам, поступающим в порядке возмещения расходов, понесенных в связи с эксплуатацией имущества городских округов (доходы по компенсации затрат коммунальных услуг арендаторами муниципального имущества), и составила </w:t>
      </w:r>
      <w:r w:rsidR="000E450E" w:rsidRPr="000E450E">
        <w:rPr>
          <w:rFonts w:ascii="Times New Roman" w:eastAsia="Times New Roman" w:hAnsi="Times New Roman" w:cs="Times New Roman"/>
          <w:sz w:val="24"/>
          <w:szCs w:val="20"/>
          <w:lang w:eastAsia="ru-RU"/>
        </w:rPr>
        <w:t>261 643,55</w:t>
      </w:r>
      <w:r w:rsidRPr="000E450E">
        <w:rPr>
          <w:rFonts w:ascii="Times New Roman" w:eastAsia="Times New Roman" w:hAnsi="Times New Roman" w:cs="Times New Roman"/>
          <w:sz w:val="24"/>
          <w:szCs w:val="20"/>
          <w:lang w:eastAsia="ru-RU"/>
        </w:rPr>
        <w:t xml:space="preserve"> рублей (данные из ф. 0503169 «Сведения по дебиторской и кредиторской задолженности»).</w:t>
      </w:r>
      <w:r w:rsidRPr="000E450E">
        <w:rPr>
          <w:rFonts w:ascii="Times New Roman" w:eastAsia="Times New Roman" w:hAnsi="Times New Roman" w:cs="Times New Roman"/>
          <w:i/>
          <w:sz w:val="24"/>
          <w:szCs w:val="20"/>
          <w:lang w:eastAsia="ru-RU"/>
        </w:rPr>
        <w:t xml:space="preserve"> </w:t>
      </w:r>
    </w:p>
    <w:p w14:paraId="2A8ECE8F" w14:textId="1791FCBF" w:rsidR="0092568E" w:rsidRPr="00962E0E" w:rsidRDefault="0092568E" w:rsidP="001C3C41">
      <w:pPr>
        <w:spacing w:before="60" w:after="0" w:line="240" w:lineRule="auto"/>
        <w:ind w:firstLine="539"/>
        <w:jc w:val="both"/>
        <w:rPr>
          <w:rFonts w:ascii="Times New Roman" w:eastAsia="Times New Roman" w:hAnsi="Times New Roman" w:cs="Times New Roman"/>
          <w:i/>
          <w:sz w:val="24"/>
          <w:szCs w:val="20"/>
          <w:lang w:eastAsia="ru-RU"/>
        </w:rPr>
      </w:pPr>
      <w:r w:rsidRPr="004366BF">
        <w:rPr>
          <w:rFonts w:ascii="Times New Roman" w:eastAsia="Times New Roman" w:hAnsi="Times New Roman" w:cs="Times New Roman"/>
          <w:sz w:val="24"/>
          <w:szCs w:val="20"/>
          <w:lang w:eastAsia="ru-RU"/>
        </w:rPr>
        <w:t xml:space="preserve">По подгруппе доходов </w:t>
      </w:r>
      <w:r w:rsidRPr="004366BF">
        <w:rPr>
          <w:rFonts w:ascii="Times New Roman" w:eastAsia="Times New Roman" w:hAnsi="Times New Roman" w:cs="Times New Roman"/>
          <w:b/>
          <w:sz w:val="24"/>
          <w:szCs w:val="20"/>
          <w:lang w:eastAsia="ru-RU"/>
        </w:rPr>
        <w:t>«прочие неналоговые доходы»</w:t>
      </w:r>
      <w:r w:rsidRPr="004366BF">
        <w:rPr>
          <w:rFonts w:ascii="Times New Roman" w:eastAsia="Times New Roman" w:hAnsi="Times New Roman" w:cs="Times New Roman"/>
          <w:sz w:val="24"/>
          <w:szCs w:val="20"/>
          <w:lang w:eastAsia="ru-RU"/>
        </w:rPr>
        <w:t xml:space="preserve"> поступило </w:t>
      </w:r>
      <w:r w:rsidR="004366BF" w:rsidRPr="004366BF">
        <w:rPr>
          <w:rFonts w:ascii="Times New Roman" w:eastAsia="Times New Roman" w:hAnsi="Times New Roman" w:cs="Times New Roman"/>
          <w:sz w:val="24"/>
          <w:szCs w:val="20"/>
          <w:lang w:eastAsia="ru-RU"/>
        </w:rPr>
        <w:t>71 843 975,04</w:t>
      </w:r>
      <w:r w:rsidRPr="004366BF">
        <w:rPr>
          <w:rFonts w:ascii="Times New Roman" w:eastAsia="Times New Roman" w:hAnsi="Times New Roman" w:cs="Times New Roman"/>
          <w:sz w:val="24"/>
          <w:szCs w:val="20"/>
          <w:lang w:eastAsia="ru-RU"/>
        </w:rPr>
        <w:t xml:space="preserve"> рублей (</w:t>
      </w:r>
      <w:r w:rsidR="004366BF" w:rsidRPr="004366BF">
        <w:rPr>
          <w:rFonts w:ascii="Times New Roman" w:eastAsia="Times New Roman" w:hAnsi="Times New Roman" w:cs="Times New Roman"/>
          <w:sz w:val="24"/>
          <w:szCs w:val="20"/>
          <w:lang w:eastAsia="ru-RU"/>
        </w:rPr>
        <w:t xml:space="preserve">101,92 </w:t>
      </w:r>
      <w:r w:rsidRPr="004366BF">
        <w:rPr>
          <w:rFonts w:ascii="Times New Roman" w:eastAsia="Times New Roman" w:hAnsi="Times New Roman" w:cs="Times New Roman"/>
          <w:sz w:val="24"/>
          <w:szCs w:val="20"/>
          <w:lang w:eastAsia="ru-RU"/>
        </w:rPr>
        <w:t>% от годового плана).</w:t>
      </w:r>
      <w:r w:rsidRPr="004366BF">
        <w:rPr>
          <w:rFonts w:ascii="Times New Roman" w:eastAsia="Times New Roman" w:hAnsi="Times New Roman" w:cs="Times New Roman"/>
          <w:i/>
          <w:sz w:val="24"/>
          <w:szCs w:val="20"/>
          <w:lang w:eastAsia="ru-RU"/>
        </w:rPr>
        <w:t xml:space="preserve"> </w:t>
      </w:r>
      <w:r w:rsidRPr="00962E0E">
        <w:rPr>
          <w:rFonts w:ascii="Times New Roman" w:eastAsia="Times New Roman" w:hAnsi="Times New Roman" w:cs="Times New Roman"/>
          <w:sz w:val="24"/>
          <w:szCs w:val="20"/>
          <w:lang w:eastAsia="ru-RU"/>
        </w:rPr>
        <w:t>В эту подгруппу доходов входят невыясненные поступления (</w:t>
      </w:r>
      <w:r w:rsidR="00962E0E" w:rsidRPr="00962E0E">
        <w:rPr>
          <w:rFonts w:ascii="Times New Roman" w:eastAsia="Times New Roman" w:hAnsi="Times New Roman" w:cs="Times New Roman"/>
          <w:sz w:val="24"/>
          <w:szCs w:val="20"/>
          <w:lang w:eastAsia="ru-RU"/>
        </w:rPr>
        <w:t>350 691,34</w:t>
      </w:r>
      <w:r w:rsidRPr="00962E0E">
        <w:rPr>
          <w:rFonts w:ascii="Times New Roman" w:eastAsia="Times New Roman" w:hAnsi="Times New Roman" w:cs="Times New Roman"/>
          <w:sz w:val="24"/>
          <w:szCs w:val="20"/>
          <w:lang w:eastAsia="ru-RU"/>
        </w:rPr>
        <w:t xml:space="preserve"> рублей), прочие неналоговые доходы (</w:t>
      </w:r>
      <w:r w:rsidR="00962E0E" w:rsidRPr="00962E0E">
        <w:rPr>
          <w:rFonts w:ascii="Times New Roman" w:eastAsia="Times New Roman" w:hAnsi="Times New Roman" w:cs="Times New Roman"/>
          <w:sz w:val="24"/>
          <w:szCs w:val="20"/>
          <w:lang w:eastAsia="ru-RU"/>
        </w:rPr>
        <w:t>71 493 283,70</w:t>
      </w:r>
      <w:r w:rsidRPr="00962E0E">
        <w:rPr>
          <w:rFonts w:ascii="Times New Roman" w:eastAsia="Times New Roman" w:hAnsi="Times New Roman" w:cs="Times New Roman"/>
          <w:sz w:val="24"/>
          <w:szCs w:val="20"/>
          <w:lang w:eastAsia="ru-RU"/>
        </w:rPr>
        <w:t xml:space="preserve"> рублей).</w:t>
      </w:r>
      <w:r w:rsidRPr="00962E0E">
        <w:rPr>
          <w:rFonts w:ascii="Times New Roman" w:eastAsia="Times New Roman" w:hAnsi="Times New Roman" w:cs="Times New Roman"/>
          <w:i/>
          <w:sz w:val="24"/>
          <w:szCs w:val="20"/>
          <w:lang w:eastAsia="ru-RU"/>
        </w:rPr>
        <w:t xml:space="preserve"> </w:t>
      </w:r>
    </w:p>
    <w:p w14:paraId="43970BCE" w14:textId="0625F8A9" w:rsidR="0092568E" w:rsidRPr="00962E0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62E0E">
        <w:rPr>
          <w:rFonts w:ascii="Times New Roman" w:eastAsia="Times New Roman" w:hAnsi="Times New Roman" w:cs="Times New Roman"/>
          <w:sz w:val="24"/>
          <w:szCs w:val="20"/>
          <w:lang w:eastAsia="ru-RU"/>
        </w:rPr>
        <w:t xml:space="preserve">Из общей суммы невыясненных поступлений в период с </w:t>
      </w:r>
      <w:r w:rsidR="00962E0E" w:rsidRPr="00962E0E">
        <w:rPr>
          <w:rFonts w:ascii="Times New Roman" w:eastAsia="Times New Roman" w:hAnsi="Times New Roman" w:cs="Times New Roman"/>
          <w:sz w:val="24"/>
          <w:szCs w:val="20"/>
          <w:lang w:eastAsia="ru-RU"/>
        </w:rPr>
        <w:t>30</w:t>
      </w:r>
      <w:r w:rsidRPr="00962E0E">
        <w:rPr>
          <w:rFonts w:ascii="Times New Roman" w:eastAsia="Times New Roman" w:hAnsi="Times New Roman" w:cs="Times New Roman"/>
          <w:sz w:val="24"/>
          <w:szCs w:val="20"/>
          <w:lang w:eastAsia="ru-RU"/>
        </w:rPr>
        <w:t>.12.202</w:t>
      </w:r>
      <w:r w:rsidR="00962E0E" w:rsidRPr="00962E0E">
        <w:rPr>
          <w:rFonts w:ascii="Times New Roman" w:eastAsia="Times New Roman" w:hAnsi="Times New Roman" w:cs="Times New Roman"/>
          <w:sz w:val="24"/>
          <w:szCs w:val="20"/>
          <w:lang w:eastAsia="ru-RU"/>
        </w:rPr>
        <w:t>2</w:t>
      </w:r>
      <w:r w:rsidRPr="00962E0E">
        <w:rPr>
          <w:rFonts w:ascii="Times New Roman" w:eastAsia="Times New Roman" w:hAnsi="Times New Roman" w:cs="Times New Roman"/>
          <w:sz w:val="24"/>
          <w:szCs w:val="20"/>
          <w:lang w:eastAsia="ru-RU"/>
        </w:rPr>
        <w:t xml:space="preserve"> по 31.12.202</w:t>
      </w:r>
      <w:r w:rsidR="00962E0E" w:rsidRPr="00962E0E">
        <w:rPr>
          <w:rFonts w:ascii="Times New Roman" w:eastAsia="Times New Roman" w:hAnsi="Times New Roman" w:cs="Times New Roman"/>
          <w:sz w:val="24"/>
          <w:szCs w:val="20"/>
          <w:lang w:eastAsia="ru-RU"/>
        </w:rPr>
        <w:t>2</w:t>
      </w:r>
      <w:r w:rsidRPr="00962E0E">
        <w:rPr>
          <w:rFonts w:ascii="Times New Roman" w:eastAsia="Times New Roman" w:hAnsi="Times New Roman" w:cs="Times New Roman"/>
          <w:sz w:val="24"/>
          <w:szCs w:val="20"/>
          <w:lang w:eastAsia="ru-RU"/>
        </w:rPr>
        <w:t>, то есть после установленной Федеральным казначейством даты предоставления документов об уточнении вида и принадлежности платежа в целях уточнения ошибочно зачисленных средств (2</w:t>
      </w:r>
      <w:r w:rsidR="00962E0E" w:rsidRPr="00962E0E">
        <w:rPr>
          <w:rFonts w:ascii="Times New Roman" w:eastAsia="Times New Roman" w:hAnsi="Times New Roman" w:cs="Times New Roman"/>
          <w:sz w:val="24"/>
          <w:szCs w:val="20"/>
          <w:lang w:eastAsia="ru-RU"/>
        </w:rPr>
        <w:t>9</w:t>
      </w:r>
      <w:r w:rsidRPr="00962E0E">
        <w:rPr>
          <w:rFonts w:ascii="Times New Roman" w:eastAsia="Times New Roman" w:hAnsi="Times New Roman" w:cs="Times New Roman"/>
          <w:sz w:val="24"/>
          <w:szCs w:val="20"/>
          <w:lang w:eastAsia="ru-RU"/>
        </w:rPr>
        <w:t>.12.202</w:t>
      </w:r>
      <w:r w:rsidR="00962E0E" w:rsidRPr="00962E0E">
        <w:rPr>
          <w:rFonts w:ascii="Times New Roman" w:eastAsia="Times New Roman" w:hAnsi="Times New Roman" w:cs="Times New Roman"/>
          <w:sz w:val="24"/>
          <w:szCs w:val="20"/>
          <w:lang w:eastAsia="ru-RU"/>
        </w:rPr>
        <w:t>2</w:t>
      </w:r>
      <w:r w:rsidRPr="00962E0E">
        <w:rPr>
          <w:rFonts w:ascii="Times New Roman" w:eastAsia="Times New Roman" w:hAnsi="Times New Roman" w:cs="Times New Roman"/>
          <w:sz w:val="24"/>
          <w:szCs w:val="20"/>
          <w:lang w:eastAsia="ru-RU"/>
        </w:rPr>
        <w:t xml:space="preserve">), поступило </w:t>
      </w:r>
      <w:r w:rsidR="00962E0E" w:rsidRPr="00962E0E">
        <w:rPr>
          <w:rFonts w:ascii="Times New Roman" w:eastAsia="Times New Roman" w:hAnsi="Times New Roman" w:cs="Times New Roman"/>
          <w:sz w:val="24"/>
          <w:szCs w:val="20"/>
          <w:lang w:eastAsia="ru-RU"/>
        </w:rPr>
        <w:t>301 590,21</w:t>
      </w:r>
      <w:r w:rsidRPr="00962E0E">
        <w:rPr>
          <w:rFonts w:ascii="Times New Roman" w:eastAsia="Times New Roman" w:hAnsi="Times New Roman" w:cs="Times New Roman"/>
          <w:sz w:val="24"/>
          <w:szCs w:val="20"/>
          <w:lang w:eastAsia="ru-RU"/>
        </w:rPr>
        <w:t xml:space="preserve"> рублей, которые были уточнены уже в январе 202</w:t>
      </w:r>
      <w:r w:rsidR="00962E0E" w:rsidRPr="00962E0E">
        <w:rPr>
          <w:rFonts w:ascii="Times New Roman" w:eastAsia="Times New Roman" w:hAnsi="Times New Roman" w:cs="Times New Roman"/>
          <w:sz w:val="24"/>
          <w:szCs w:val="20"/>
          <w:lang w:eastAsia="ru-RU"/>
        </w:rPr>
        <w:t>3</w:t>
      </w:r>
      <w:r w:rsidRPr="00962E0E">
        <w:rPr>
          <w:rFonts w:ascii="Times New Roman" w:eastAsia="Times New Roman" w:hAnsi="Times New Roman" w:cs="Times New Roman"/>
          <w:sz w:val="24"/>
          <w:szCs w:val="20"/>
          <w:lang w:eastAsia="ru-RU"/>
        </w:rPr>
        <w:t xml:space="preserve"> года.</w:t>
      </w:r>
    </w:p>
    <w:p w14:paraId="14ACBF19" w14:textId="77777777" w:rsidR="0092568E" w:rsidRPr="00C159C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C159CA">
        <w:rPr>
          <w:rFonts w:ascii="Times New Roman" w:eastAsia="Times New Roman" w:hAnsi="Times New Roman" w:cs="Times New Roman"/>
          <w:sz w:val="24"/>
          <w:szCs w:val="20"/>
          <w:lang w:eastAsia="ru-RU"/>
        </w:rPr>
        <w:t>В качестве прочих неналоговых доходов поступили:</w:t>
      </w:r>
    </w:p>
    <w:p w14:paraId="422BCCB7" w14:textId="6E6081FB" w:rsidR="0092568E" w:rsidRPr="00962E0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62E0E">
        <w:rPr>
          <w:rFonts w:ascii="Times New Roman" w:eastAsia="Times New Roman" w:hAnsi="Times New Roman" w:cs="Times New Roman"/>
          <w:sz w:val="24"/>
          <w:szCs w:val="20"/>
          <w:lang w:eastAsia="ru-RU"/>
        </w:rPr>
        <w:t xml:space="preserve">- компенсационная стоимость зеленых насаждений – </w:t>
      </w:r>
      <w:r w:rsidR="00962E0E" w:rsidRPr="00962E0E">
        <w:rPr>
          <w:rFonts w:ascii="Times New Roman" w:eastAsia="Times New Roman" w:hAnsi="Times New Roman" w:cs="Times New Roman"/>
          <w:sz w:val="24"/>
          <w:szCs w:val="20"/>
          <w:lang w:eastAsia="ru-RU"/>
        </w:rPr>
        <w:t>69 256 601,26</w:t>
      </w:r>
      <w:r w:rsidR="006A0B21" w:rsidRPr="00962E0E">
        <w:rPr>
          <w:rFonts w:ascii="Times New Roman" w:eastAsia="Times New Roman" w:hAnsi="Times New Roman" w:cs="Times New Roman"/>
          <w:sz w:val="24"/>
          <w:szCs w:val="20"/>
          <w:lang w:eastAsia="ru-RU"/>
        </w:rPr>
        <w:t xml:space="preserve"> руб</w:t>
      </w:r>
      <w:r w:rsidRPr="00962E0E">
        <w:rPr>
          <w:rFonts w:ascii="Times New Roman" w:eastAsia="Times New Roman" w:hAnsi="Times New Roman" w:cs="Times New Roman"/>
          <w:sz w:val="24"/>
          <w:szCs w:val="20"/>
          <w:lang w:eastAsia="ru-RU"/>
        </w:rPr>
        <w:t>лей;</w:t>
      </w:r>
    </w:p>
    <w:p w14:paraId="0F389CB6" w14:textId="569CF084" w:rsidR="00C159C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962E0E">
        <w:rPr>
          <w:rFonts w:ascii="Times New Roman" w:eastAsia="Times New Roman" w:hAnsi="Times New Roman" w:cs="Times New Roman"/>
          <w:sz w:val="24"/>
          <w:szCs w:val="20"/>
          <w:lang w:eastAsia="ru-RU"/>
        </w:rPr>
        <w:t xml:space="preserve">- 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 – </w:t>
      </w:r>
      <w:r w:rsidR="00962E0E" w:rsidRPr="00962E0E">
        <w:rPr>
          <w:rFonts w:ascii="Times New Roman" w:eastAsia="Times New Roman" w:hAnsi="Times New Roman" w:cs="Times New Roman"/>
          <w:sz w:val="24"/>
          <w:szCs w:val="20"/>
          <w:lang w:eastAsia="ru-RU"/>
        </w:rPr>
        <w:t>1 857 579,85</w:t>
      </w:r>
      <w:r w:rsidRPr="00962E0E">
        <w:rPr>
          <w:rFonts w:ascii="Times New Roman" w:eastAsia="Times New Roman" w:hAnsi="Times New Roman" w:cs="Times New Roman"/>
          <w:sz w:val="24"/>
          <w:szCs w:val="20"/>
          <w:lang w:eastAsia="ru-RU"/>
        </w:rPr>
        <w:t xml:space="preserve"> рублей. План </w:t>
      </w:r>
      <w:r w:rsidR="006A0B21" w:rsidRPr="00962E0E">
        <w:rPr>
          <w:rFonts w:ascii="Times New Roman" w:eastAsia="Times New Roman" w:hAnsi="Times New Roman" w:cs="Times New Roman"/>
          <w:sz w:val="24"/>
          <w:szCs w:val="20"/>
          <w:lang w:eastAsia="ru-RU"/>
        </w:rPr>
        <w:t>пере</w:t>
      </w:r>
      <w:r w:rsidRPr="00962E0E">
        <w:rPr>
          <w:rFonts w:ascii="Times New Roman" w:eastAsia="Times New Roman" w:hAnsi="Times New Roman" w:cs="Times New Roman"/>
          <w:sz w:val="24"/>
          <w:szCs w:val="20"/>
          <w:lang w:eastAsia="ru-RU"/>
        </w:rPr>
        <w:t xml:space="preserve">выполнен на </w:t>
      </w:r>
      <w:r w:rsidR="00962E0E" w:rsidRPr="00962E0E">
        <w:rPr>
          <w:rFonts w:ascii="Times New Roman" w:eastAsia="Times New Roman" w:hAnsi="Times New Roman" w:cs="Times New Roman"/>
          <w:sz w:val="24"/>
          <w:szCs w:val="20"/>
          <w:lang w:eastAsia="ru-RU"/>
        </w:rPr>
        <w:t>477 579,85</w:t>
      </w:r>
      <w:r w:rsidR="006A0B21" w:rsidRPr="00962E0E">
        <w:rPr>
          <w:rFonts w:ascii="Times New Roman" w:eastAsia="Times New Roman" w:hAnsi="Times New Roman" w:cs="Times New Roman"/>
          <w:sz w:val="24"/>
          <w:szCs w:val="20"/>
          <w:lang w:eastAsia="ru-RU"/>
        </w:rPr>
        <w:t xml:space="preserve"> </w:t>
      </w:r>
      <w:r w:rsidRPr="00962E0E">
        <w:rPr>
          <w:rFonts w:ascii="Times New Roman" w:eastAsia="Times New Roman" w:hAnsi="Times New Roman" w:cs="Times New Roman"/>
          <w:sz w:val="24"/>
          <w:szCs w:val="20"/>
          <w:lang w:eastAsia="ru-RU"/>
        </w:rPr>
        <w:t>рублей (</w:t>
      </w:r>
      <w:r w:rsidR="00962E0E" w:rsidRPr="00962E0E">
        <w:rPr>
          <w:rFonts w:ascii="Times New Roman" w:eastAsia="Times New Roman" w:hAnsi="Times New Roman" w:cs="Times New Roman"/>
          <w:sz w:val="24"/>
          <w:szCs w:val="20"/>
          <w:lang w:eastAsia="ru-RU"/>
        </w:rPr>
        <w:t>34,61</w:t>
      </w:r>
      <w:r w:rsidRPr="00962E0E">
        <w:rPr>
          <w:rFonts w:ascii="Times New Roman" w:eastAsia="Times New Roman" w:hAnsi="Times New Roman" w:cs="Times New Roman"/>
          <w:sz w:val="24"/>
          <w:szCs w:val="20"/>
          <w:lang w:eastAsia="ru-RU"/>
        </w:rPr>
        <w:t xml:space="preserve"> %)</w:t>
      </w:r>
      <w:r w:rsidR="00C159CA">
        <w:rPr>
          <w:rFonts w:ascii="Times New Roman" w:eastAsia="Times New Roman" w:hAnsi="Times New Roman" w:cs="Times New Roman"/>
          <w:sz w:val="24"/>
          <w:szCs w:val="20"/>
          <w:lang w:eastAsia="ru-RU"/>
        </w:rPr>
        <w:t xml:space="preserve"> за счет поступления заявления и денежных средств от ООО «</w:t>
      </w:r>
      <w:proofErr w:type="spellStart"/>
      <w:r w:rsidR="00C159CA">
        <w:rPr>
          <w:rFonts w:ascii="Times New Roman" w:eastAsia="Times New Roman" w:hAnsi="Times New Roman" w:cs="Times New Roman"/>
          <w:sz w:val="24"/>
          <w:szCs w:val="20"/>
          <w:lang w:eastAsia="ru-RU"/>
        </w:rPr>
        <w:t>Хоум</w:t>
      </w:r>
      <w:proofErr w:type="spellEnd"/>
      <w:r w:rsidR="00C159CA">
        <w:rPr>
          <w:rFonts w:ascii="Times New Roman" w:eastAsia="Times New Roman" w:hAnsi="Times New Roman" w:cs="Times New Roman"/>
          <w:sz w:val="24"/>
          <w:szCs w:val="20"/>
          <w:lang w:eastAsia="ru-RU"/>
        </w:rPr>
        <w:t xml:space="preserve"> групп» в декабре 2022 года;</w:t>
      </w:r>
    </w:p>
    <w:p w14:paraId="7325FE0D" w14:textId="25E0CFF8" w:rsidR="0092568E" w:rsidRPr="00D73ABC" w:rsidRDefault="00C159CA" w:rsidP="0092568E">
      <w:pPr>
        <w:spacing w:after="0" w:line="240" w:lineRule="auto"/>
        <w:ind w:firstLine="539"/>
        <w:jc w:val="both"/>
        <w:rPr>
          <w:rFonts w:ascii="Times New Roman" w:eastAsia="Times New Roman" w:hAnsi="Times New Roman" w:cs="Times New Roman"/>
          <w:color w:val="FF0000"/>
          <w:sz w:val="24"/>
          <w:szCs w:val="20"/>
          <w:lang w:eastAsia="ru-RU"/>
        </w:rPr>
      </w:pPr>
      <w:r>
        <w:rPr>
          <w:rFonts w:ascii="Times New Roman" w:eastAsia="Times New Roman" w:hAnsi="Times New Roman" w:cs="Times New Roman"/>
          <w:sz w:val="24"/>
          <w:szCs w:val="20"/>
          <w:lang w:eastAsia="ru-RU"/>
        </w:rPr>
        <w:t>- прочие поступления – 379 102,59 рублей.</w:t>
      </w:r>
    </w:p>
    <w:p w14:paraId="1C46EC0E" w14:textId="77777777" w:rsidR="0092568E" w:rsidRPr="004366BF"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4366BF">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14:paraId="67DA972C" w14:textId="77777777" w:rsidR="0092568E" w:rsidRPr="00D73ABC" w:rsidRDefault="0092568E" w:rsidP="0092568E">
      <w:pPr>
        <w:spacing w:after="0" w:line="240" w:lineRule="auto"/>
        <w:ind w:firstLine="539"/>
        <w:jc w:val="center"/>
        <w:rPr>
          <w:rFonts w:ascii="Times New Roman" w:eastAsia="Times New Roman" w:hAnsi="Times New Roman" w:cs="Times New Roman"/>
          <w:i/>
          <w:color w:val="FF0000"/>
          <w:sz w:val="24"/>
          <w:szCs w:val="20"/>
          <w:lang w:eastAsia="ru-RU"/>
        </w:rPr>
      </w:pPr>
      <w:r w:rsidRPr="004366BF">
        <w:rPr>
          <w:rFonts w:ascii="Times New Roman" w:eastAsia="Times New Roman" w:hAnsi="Times New Roman" w:cs="Times New Roman"/>
          <w:b/>
          <w:i/>
          <w:sz w:val="24"/>
          <w:szCs w:val="20"/>
          <w:lang w:eastAsia="ru-RU"/>
        </w:rPr>
        <w:t>прочих неналоговых доходов (тыс. рублей</w:t>
      </w:r>
      <w:r w:rsidRPr="00E70643">
        <w:rPr>
          <w:rFonts w:ascii="Times New Roman" w:eastAsia="Times New Roman" w:hAnsi="Times New Roman" w:cs="Times New Roman"/>
          <w:b/>
          <w:i/>
          <w:sz w:val="24"/>
          <w:szCs w:val="20"/>
          <w:lang w:eastAsia="ru-RU"/>
        </w:rPr>
        <w:t>)</w:t>
      </w:r>
    </w:p>
    <w:p w14:paraId="47E654C4" w14:textId="77777777" w:rsidR="0092568E" w:rsidRPr="00D73ABC"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D73ABC">
        <w:rPr>
          <w:rFonts w:ascii="Times New Roman" w:eastAsia="Times New Roman" w:hAnsi="Times New Roman" w:cs="Times New Roman"/>
          <w:i/>
          <w:noProof/>
          <w:color w:val="FF0000"/>
          <w:sz w:val="24"/>
          <w:szCs w:val="20"/>
          <w:lang w:eastAsia="ru-RU"/>
        </w:rPr>
        <w:drawing>
          <wp:inline distT="0" distB="0" distL="0" distR="0" wp14:anchorId="0B7519E5" wp14:editId="535F5156">
            <wp:extent cx="5279721" cy="1609594"/>
            <wp:effectExtent l="0" t="0" r="16510" b="1016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A4EBE9D" w14:textId="77777777" w:rsidR="0092568E" w:rsidRPr="001C3C41"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14:paraId="69F37DF3" w14:textId="3AF65E50" w:rsidR="0092568E" w:rsidRPr="004366BF"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4366BF">
        <w:rPr>
          <w:rFonts w:ascii="Times New Roman" w:eastAsia="Times New Roman" w:hAnsi="Times New Roman" w:cs="Times New Roman"/>
          <w:sz w:val="24"/>
          <w:szCs w:val="20"/>
          <w:lang w:eastAsia="ru-RU"/>
        </w:rPr>
        <w:t>К уровню 20</w:t>
      </w:r>
      <w:r w:rsidR="00887CD0" w:rsidRPr="004366BF">
        <w:rPr>
          <w:rFonts w:ascii="Times New Roman" w:eastAsia="Times New Roman" w:hAnsi="Times New Roman" w:cs="Times New Roman"/>
          <w:sz w:val="24"/>
          <w:szCs w:val="20"/>
          <w:lang w:eastAsia="ru-RU"/>
        </w:rPr>
        <w:t>2</w:t>
      </w:r>
      <w:r w:rsidR="004366BF" w:rsidRPr="004366BF">
        <w:rPr>
          <w:rFonts w:ascii="Times New Roman" w:eastAsia="Times New Roman" w:hAnsi="Times New Roman" w:cs="Times New Roman"/>
          <w:sz w:val="24"/>
          <w:szCs w:val="20"/>
          <w:lang w:eastAsia="ru-RU"/>
        </w:rPr>
        <w:t>1</w:t>
      </w:r>
      <w:r w:rsidRPr="004366BF">
        <w:rPr>
          <w:rFonts w:ascii="Times New Roman" w:eastAsia="Times New Roman" w:hAnsi="Times New Roman" w:cs="Times New Roman"/>
          <w:sz w:val="24"/>
          <w:szCs w:val="20"/>
          <w:lang w:eastAsia="ru-RU"/>
        </w:rPr>
        <w:t xml:space="preserve"> года прочие неналоговые доходы у</w:t>
      </w:r>
      <w:r w:rsidR="00887CD0" w:rsidRPr="004366BF">
        <w:rPr>
          <w:rFonts w:ascii="Times New Roman" w:eastAsia="Times New Roman" w:hAnsi="Times New Roman" w:cs="Times New Roman"/>
          <w:sz w:val="24"/>
          <w:szCs w:val="20"/>
          <w:lang w:eastAsia="ru-RU"/>
        </w:rPr>
        <w:t>величились</w:t>
      </w:r>
      <w:r w:rsidRPr="004366BF">
        <w:rPr>
          <w:rFonts w:ascii="Times New Roman" w:eastAsia="Times New Roman" w:hAnsi="Times New Roman" w:cs="Times New Roman"/>
          <w:sz w:val="24"/>
          <w:szCs w:val="20"/>
          <w:lang w:eastAsia="ru-RU"/>
        </w:rPr>
        <w:t xml:space="preserve"> на </w:t>
      </w:r>
      <w:r w:rsidR="004366BF" w:rsidRPr="004366BF">
        <w:rPr>
          <w:rFonts w:ascii="Times New Roman" w:eastAsia="Times New Roman" w:hAnsi="Times New Roman" w:cs="Times New Roman"/>
          <w:sz w:val="24"/>
          <w:szCs w:val="20"/>
          <w:lang w:eastAsia="ru-RU"/>
        </w:rPr>
        <w:t>15 951 625,80</w:t>
      </w:r>
      <w:r w:rsidRPr="004366BF">
        <w:rPr>
          <w:rFonts w:ascii="Times New Roman" w:eastAsia="Times New Roman" w:hAnsi="Times New Roman" w:cs="Times New Roman"/>
          <w:sz w:val="24"/>
          <w:szCs w:val="20"/>
          <w:lang w:eastAsia="ru-RU"/>
        </w:rPr>
        <w:t xml:space="preserve"> рублей (</w:t>
      </w:r>
      <w:r w:rsidR="004366BF" w:rsidRPr="004366BF">
        <w:rPr>
          <w:rFonts w:ascii="Times New Roman" w:eastAsia="Times New Roman" w:hAnsi="Times New Roman" w:cs="Times New Roman"/>
          <w:sz w:val="24"/>
          <w:szCs w:val="20"/>
          <w:lang w:eastAsia="ru-RU"/>
        </w:rPr>
        <w:t>28,54 %</w:t>
      </w:r>
      <w:r w:rsidR="00887CD0" w:rsidRPr="004366BF">
        <w:rPr>
          <w:rFonts w:ascii="Times New Roman" w:eastAsia="Times New Roman" w:hAnsi="Times New Roman" w:cs="Times New Roman"/>
          <w:sz w:val="24"/>
          <w:szCs w:val="20"/>
          <w:lang w:eastAsia="ru-RU"/>
        </w:rPr>
        <w:t>)</w:t>
      </w:r>
      <w:r w:rsidRPr="004366BF">
        <w:rPr>
          <w:rFonts w:ascii="Times New Roman" w:eastAsia="Times New Roman" w:hAnsi="Times New Roman" w:cs="Times New Roman"/>
          <w:sz w:val="24"/>
          <w:szCs w:val="20"/>
          <w:lang w:eastAsia="ru-RU"/>
        </w:rPr>
        <w:t>.</w:t>
      </w:r>
    </w:p>
    <w:p w14:paraId="3D33C937" w14:textId="0760D799" w:rsidR="0092568E" w:rsidRPr="00D73ABC" w:rsidRDefault="0092568E" w:rsidP="001C3C41">
      <w:pPr>
        <w:spacing w:before="60" w:after="0" w:line="240" w:lineRule="auto"/>
        <w:ind w:firstLine="539"/>
        <w:jc w:val="both"/>
        <w:rPr>
          <w:rFonts w:ascii="Times New Roman" w:eastAsia="Times New Roman" w:hAnsi="Times New Roman" w:cs="Times New Roman"/>
          <w:color w:val="FF0000"/>
          <w:sz w:val="24"/>
          <w:szCs w:val="20"/>
          <w:lang w:eastAsia="ru-RU"/>
        </w:rPr>
      </w:pPr>
      <w:r w:rsidRPr="004366BF">
        <w:rPr>
          <w:rFonts w:ascii="Times New Roman" w:eastAsia="Times New Roman" w:hAnsi="Times New Roman" w:cs="Times New Roman"/>
          <w:sz w:val="24"/>
          <w:szCs w:val="20"/>
          <w:lang w:eastAsia="ru-RU"/>
        </w:rPr>
        <w:t>Таким образом, доходы бюджета Артемовского городского округа (без учета безвозмездных поступлений) за 202</w:t>
      </w:r>
      <w:r w:rsidR="004366BF" w:rsidRPr="004366BF">
        <w:rPr>
          <w:rFonts w:ascii="Times New Roman" w:eastAsia="Times New Roman" w:hAnsi="Times New Roman" w:cs="Times New Roman"/>
          <w:sz w:val="24"/>
          <w:szCs w:val="20"/>
          <w:lang w:eastAsia="ru-RU"/>
        </w:rPr>
        <w:t>2</w:t>
      </w:r>
      <w:r w:rsidRPr="004366BF">
        <w:rPr>
          <w:rFonts w:ascii="Times New Roman" w:eastAsia="Times New Roman" w:hAnsi="Times New Roman" w:cs="Times New Roman"/>
          <w:sz w:val="24"/>
          <w:szCs w:val="20"/>
          <w:lang w:eastAsia="ru-RU"/>
        </w:rPr>
        <w:t xml:space="preserve"> год составили </w:t>
      </w:r>
      <w:r w:rsidR="004366BF" w:rsidRPr="004366BF">
        <w:rPr>
          <w:rFonts w:ascii="Times New Roman" w:eastAsia="Times New Roman" w:hAnsi="Times New Roman" w:cs="Times New Roman"/>
          <w:sz w:val="24"/>
          <w:szCs w:val="20"/>
          <w:lang w:eastAsia="ru-RU"/>
        </w:rPr>
        <w:t>2 316 843 782,61</w:t>
      </w:r>
      <w:r w:rsidRPr="004366BF">
        <w:rPr>
          <w:rFonts w:ascii="Times New Roman" w:eastAsia="Times New Roman" w:hAnsi="Times New Roman" w:cs="Times New Roman"/>
          <w:sz w:val="24"/>
          <w:szCs w:val="20"/>
          <w:lang w:eastAsia="ru-RU"/>
        </w:rPr>
        <w:t xml:space="preserve"> рублей или 10</w:t>
      </w:r>
      <w:r w:rsidR="004366BF" w:rsidRPr="004366BF">
        <w:rPr>
          <w:rFonts w:ascii="Times New Roman" w:eastAsia="Times New Roman" w:hAnsi="Times New Roman" w:cs="Times New Roman"/>
          <w:sz w:val="24"/>
          <w:szCs w:val="20"/>
          <w:lang w:eastAsia="ru-RU"/>
        </w:rPr>
        <w:t>6,1</w:t>
      </w:r>
      <w:r w:rsidRPr="004366BF">
        <w:rPr>
          <w:rFonts w:ascii="Times New Roman" w:eastAsia="Times New Roman" w:hAnsi="Times New Roman" w:cs="Times New Roman"/>
          <w:sz w:val="24"/>
          <w:szCs w:val="20"/>
          <w:lang w:eastAsia="ru-RU"/>
        </w:rPr>
        <w:t xml:space="preserve"> % от уточненных годовых назначений.</w:t>
      </w:r>
      <w:r w:rsidRPr="004366BF">
        <w:rPr>
          <w:rFonts w:ascii="Times New Roman" w:eastAsia="Times New Roman" w:hAnsi="Times New Roman" w:cs="Times New Roman"/>
          <w:i/>
          <w:sz w:val="24"/>
          <w:szCs w:val="20"/>
          <w:lang w:eastAsia="ru-RU"/>
        </w:rPr>
        <w:t xml:space="preserve"> </w:t>
      </w:r>
      <w:r w:rsidRPr="004366BF">
        <w:rPr>
          <w:rFonts w:ascii="Times New Roman" w:eastAsia="Times New Roman" w:hAnsi="Times New Roman" w:cs="Times New Roman"/>
          <w:sz w:val="24"/>
          <w:szCs w:val="20"/>
          <w:lang w:eastAsia="ru-RU"/>
        </w:rPr>
        <w:t>По сравнению с 20</w:t>
      </w:r>
      <w:r w:rsidR="00887CD0" w:rsidRPr="004366BF">
        <w:rPr>
          <w:rFonts w:ascii="Times New Roman" w:eastAsia="Times New Roman" w:hAnsi="Times New Roman" w:cs="Times New Roman"/>
          <w:sz w:val="24"/>
          <w:szCs w:val="20"/>
          <w:lang w:eastAsia="ru-RU"/>
        </w:rPr>
        <w:t>2</w:t>
      </w:r>
      <w:r w:rsidR="004366BF" w:rsidRPr="004366BF">
        <w:rPr>
          <w:rFonts w:ascii="Times New Roman" w:eastAsia="Times New Roman" w:hAnsi="Times New Roman" w:cs="Times New Roman"/>
          <w:sz w:val="24"/>
          <w:szCs w:val="20"/>
          <w:lang w:eastAsia="ru-RU"/>
        </w:rPr>
        <w:t>1</w:t>
      </w:r>
      <w:r w:rsidRPr="004366BF">
        <w:rPr>
          <w:rFonts w:ascii="Times New Roman" w:eastAsia="Times New Roman" w:hAnsi="Times New Roman" w:cs="Times New Roman"/>
          <w:sz w:val="24"/>
          <w:szCs w:val="20"/>
          <w:lang w:eastAsia="ru-RU"/>
        </w:rPr>
        <w:t xml:space="preserve"> годом доходы бюджета округа (без учета безвозмездных поступлений) у</w:t>
      </w:r>
      <w:r w:rsidR="00887CD0" w:rsidRPr="004366BF">
        <w:rPr>
          <w:rFonts w:ascii="Times New Roman" w:eastAsia="Times New Roman" w:hAnsi="Times New Roman" w:cs="Times New Roman"/>
          <w:sz w:val="24"/>
          <w:szCs w:val="20"/>
          <w:lang w:eastAsia="ru-RU"/>
        </w:rPr>
        <w:t>величились</w:t>
      </w:r>
      <w:r w:rsidRPr="004366BF">
        <w:rPr>
          <w:rFonts w:ascii="Times New Roman" w:eastAsia="Times New Roman" w:hAnsi="Times New Roman" w:cs="Times New Roman"/>
          <w:sz w:val="24"/>
          <w:szCs w:val="20"/>
          <w:lang w:eastAsia="ru-RU"/>
        </w:rPr>
        <w:t xml:space="preserve"> на </w:t>
      </w:r>
      <w:r w:rsidR="004366BF" w:rsidRPr="004366BF">
        <w:rPr>
          <w:rFonts w:ascii="Times New Roman" w:eastAsia="Times New Roman" w:hAnsi="Times New Roman" w:cs="Times New Roman"/>
          <w:sz w:val="24"/>
          <w:szCs w:val="20"/>
          <w:lang w:eastAsia="ru-RU"/>
        </w:rPr>
        <w:t>370 843 566,10</w:t>
      </w:r>
      <w:r w:rsidRPr="004366BF">
        <w:rPr>
          <w:rFonts w:ascii="Times New Roman" w:eastAsia="Times New Roman" w:hAnsi="Times New Roman" w:cs="Times New Roman"/>
          <w:sz w:val="24"/>
          <w:szCs w:val="20"/>
          <w:lang w:eastAsia="ru-RU"/>
        </w:rPr>
        <w:t xml:space="preserve"> рублей </w:t>
      </w:r>
      <w:r w:rsidRPr="00706817">
        <w:rPr>
          <w:rFonts w:ascii="Times New Roman" w:eastAsia="Times New Roman" w:hAnsi="Times New Roman" w:cs="Times New Roman"/>
          <w:sz w:val="24"/>
          <w:szCs w:val="20"/>
          <w:lang w:eastAsia="ru-RU"/>
        </w:rPr>
        <w:t>(</w:t>
      </w:r>
      <w:r w:rsidR="00706817" w:rsidRPr="00706817">
        <w:rPr>
          <w:rFonts w:ascii="Times New Roman" w:eastAsia="Times New Roman" w:hAnsi="Times New Roman" w:cs="Times New Roman"/>
          <w:sz w:val="24"/>
          <w:szCs w:val="20"/>
          <w:lang w:eastAsia="ru-RU"/>
        </w:rPr>
        <w:t>19,06</w:t>
      </w:r>
      <w:r w:rsidRPr="00706817">
        <w:rPr>
          <w:rFonts w:ascii="Times New Roman" w:eastAsia="Times New Roman" w:hAnsi="Times New Roman" w:cs="Times New Roman"/>
          <w:sz w:val="24"/>
          <w:szCs w:val="20"/>
          <w:lang w:eastAsia="ru-RU"/>
        </w:rPr>
        <w:t xml:space="preserve"> %).</w:t>
      </w:r>
    </w:p>
    <w:p w14:paraId="06BB1914" w14:textId="77777777" w:rsidR="0092568E" w:rsidRPr="00706817" w:rsidRDefault="0092568E" w:rsidP="001C3C41">
      <w:pPr>
        <w:spacing w:before="60" w:after="0" w:line="240" w:lineRule="auto"/>
        <w:ind w:firstLine="539"/>
        <w:jc w:val="both"/>
        <w:rPr>
          <w:rFonts w:ascii="Times New Roman" w:eastAsia="Times New Roman" w:hAnsi="Times New Roman" w:cs="Times New Roman"/>
          <w:b/>
          <w:sz w:val="24"/>
          <w:szCs w:val="20"/>
          <w:u w:val="single"/>
          <w:lang w:eastAsia="ru-RU"/>
        </w:rPr>
      </w:pPr>
      <w:r w:rsidRPr="00706817">
        <w:rPr>
          <w:rFonts w:ascii="Times New Roman" w:eastAsia="Times New Roman" w:hAnsi="Times New Roman" w:cs="Times New Roman"/>
          <w:b/>
          <w:sz w:val="24"/>
          <w:szCs w:val="20"/>
          <w:u w:val="single"/>
          <w:lang w:eastAsia="ru-RU"/>
        </w:rPr>
        <w:t>Безвозмездные поступления</w:t>
      </w:r>
    </w:p>
    <w:p w14:paraId="52BDBC6D" w14:textId="2D048C21" w:rsidR="0092568E" w:rsidRPr="0070681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06817">
        <w:rPr>
          <w:rFonts w:ascii="Times New Roman" w:eastAsia="Times New Roman" w:hAnsi="Times New Roman" w:cs="Times New Roman"/>
          <w:sz w:val="24"/>
          <w:szCs w:val="20"/>
          <w:lang w:eastAsia="ru-RU"/>
        </w:rPr>
        <w:t xml:space="preserve">Уточненные плановые назначения </w:t>
      </w:r>
      <w:r w:rsidRPr="00706817">
        <w:rPr>
          <w:rFonts w:ascii="Times New Roman" w:eastAsia="Times New Roman" w:hAnsi="Times New Roman" w:cs="Times New Roman"/>
          <w:b/>
          <w:sz w:val="24"/>
          <w:szCs w:val="20"/>
          <w:lang w:eastAsia="ru-RU"/>
        </w:rPr>
        <w:t xml:space="preserve">по безвозмездным поступлениям </w:t>
      </w:r>
      <w:r w:rsidRPr="00706817">
        <w:rPr>
          <w:rFonts w:ascii="Times New Roman" w:eastAsia="Times New Roman" w:hAnsi="Times New Roman" w:cs="Times New Roman"/>
          <w:sz w:val="24"/>
          <w:szCs w:val="20"/>
          <w:lang w:eastAsia="ru-RU"/>
        </w:rPr>
        <w:t>за 202</w:t>
      </w:r>
      <w:r w:rsidR="00706817" w:rsidRPr="00706817">
        <w:rPr>
          <w:rFonts w:ascii="Times New Roman" w:eastAsia="Times New Roman" w:hAnsi="Times New Roman" w:cs="Times New Roman"/>
          <w:sz w:val="24"/>
          <w:szCs w:val="20"/>
          <w:lang w:eastAsia="ru-RU"/>
        </w:rPr>
        <w:t>2</w:t>
      </w:r>
      <w:r w:rsidRPr="00706817">
        <w:rPr>
          <w:rFonts w:ascii="Times New Roman" w:eastAsia="Times New Roman" w:hAnsi="Times New Roman" w:cs="Times New Roman"/>
          <w:sz w:val="24"/>
          <w:szCs w:val="20"/>
          <w:lang w:eastAsia="ru-RU"/>
        </w:rPr>
        <w:t xml:space="preserve"> год выполнены на </w:t>
      </w:r>
      <w:r w:rsidR="00706817" w:rsidRPr="00706817">
        <w:rPr>
          <w:rFonts w:ascii="Times New Roman" w:eastAsia="Times New Roman" w:hAnsi="Times New Roman" w:cs="Times New Roman"/>
          <w:sz w:val="24"/>
          <w:szCs w:val="20"/>
          <w:lang w:eastAsia="ru-RU"/>
        </w:rPr>
        <w:t>100,77</w:t>
      </w:r>
      <w:r w:rsidRPr="00706817">
        <w:rPr>
          <w:rFonts w:ascii="Times New Roman" w:eastAsia="Times New Roman" w:hAnsi="Times New Roman" w:cs="Times New Roman"/>
          <w:sz w:val="24"/>
          <w:szCs w:val="20"/>
          <w:lang w:eastAsia="ru-RU"/>
        </w:rPr>
        <w:t xml:space="preserve"> %.</w:t>
      </w:r>
    </w:p>
    <w:p w14:paraId="53F28939" w14:textId="078A2A04" w:rsidR="0092568E" w:rsidRPr="007906B0"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06817">
        <w:rPr>
          <w:rFonts w:ascii="Times New Roman" w:eastAsia="Times New Roman" w:hAnsi="Times New Roman" w:cs="Times New Roman"/>
          <w:sz w:val="24"/>
          <w:szCs w:val="20"/>
          <w:lang w:eastAsia="ru-RU"/>
        </w:rPr>
        <w:t xml:space="preserve">Всего поступило </w:t>
      </w:r>
      <w:r w:rsidR="00706817" w:rsidRPr="00706817">
        <w:rPr>
          <w:rFonts w:ascii="Times New Roman" w:eastAsia="Times New Roman" w:hAnsi="Times New Roman" w:cs="Times New Roman"/>
          <w:sz w:val="24"/>
          <w:szCs w:val="20"/>
          <w:lang w:eastAsia="ru-RU"/>
        </w:rPr>
        <w:t>3 364 074 011,28</w:t>
      </w:r>
      <w:r w:rsidRPr="00706817">
        <w:rPr>
          <w:rFonts w:ascii="Times New Roman" w:eastAsia="Times New Roman" w:hAnsi="Times New Roman" w:cs="Times New Roman"/>
          <w:sz w:val="24"/>
          <w:szCs w:val="20"/>
          <w:lang w:eastAsia="ru-RU"/>
        </w:rPr>
        <w:t xml:space="preserve"> рублей</w:t>
      </w:r>
      <w:r w:rsidRPr="00706817">
        <w:rPr>
          <w:rFonts w:ascii="Times New Roman" w:eastAsia="Times New Roman" w:hAnsi="Times New Roman" w:cs="Times New Roman"/>
          <w:i/>
          <w:sz w:val="24"/>
          <w:szCs w:val="20"/>
          <w:lang w:eastAsia="ru-RU"/>
        </w:rPr>
        <w:t xml:space="preserve">, </w:t>
      </w:r>
      <w:r w:rsidRPr="00706817">
        <w:rPr>
          <w:rFonts w:ascii="Times New Roman" w:eastAsia="Times New Roman" w:hAnsi="Times New Roman" w:cs="Times New Roman"/>
          <w:sz w:val="24"/>
          <w:szCs w:val="20"/>
          <w:lang w:eastAsia="ru-RU"/>
        </w:rPr>
        <w:t xml:space="preserve">в том числе безвозмездные поступления от других бюджетов бюджетной системы Российской </w:t>
      </w:r>
      <w:r w:rsidRPr="007906B0">
        <w:rPr>
          <w:rFonts w:ascii="Times New Roman" w:eastAsia="Times New Roman" w:hAnsi="Times New Roman" w:cs="Times New Roman"/>
          <w:sz w:val="24"/>
          <w:szCs w:val="20"/>
          <w:lang w:eastAsia="ru-RU"/>
        </w:rPr>
        <w:t xml:space="preserve">Федерации составили </w:t>
      </w:r>
      <w:r w:rsidR="007906B0" w:rsidRPr="007906B0">
        <w:rPr>
          <w:rFonts w:ascii="Times New Roman" w:eastAsia="Times New Roman" w:hAnsi="Times New Roman" w:cs="Times New Roman"/>
          <w:sz w:val="24"/>
          <w:szCs w:val="20"/>
          <w:lang w:eastAsia="ru-RU"/>
        </w:rPr>
        <w:t>3 358 110 600,94</w:t>
      </w:r>
      <w:r w:rsidRPr="007906B0">
        <w:rPr>
          <w:rFonts w:ascii="Times New Roman" w:eastAsia="Times New Roman" w:hAnsi="Times New Roman" w:cs="Times New Roman"/>
          <w:sz w:val="24"/>
          <w:szCs w:val="20"/>
          <w:lang w:eastAsia="ru-RU"/>
        </w:rPr>
        <w:t xml:space="preserve"> рублей.</w:t>
      </w:r>
    </w:p>
    <w:p w14:paraId="5D98C618" w14:textId="77777777" w:rsidR="0085420C" w:rsidRPr="0085420C" w:rsidRDefault="0085420C" w:rsidP="0085420C">
      <w:pPr>
        <w:spacing w:after="0" w:line="240" w:lineRule="auto"/>
        <w:ind w:firstLine="709"/>
        <w:jc w:val="both"/>
        <w:rPr>
          <w:rFonts w:ascii="Times New Roman" w:hAnsi="Times New Roman" w:cs="Times New Roman"/>
          <w:color w:val="000000"/>
          <w:sz w:val="24"/>
          <w:szCs w:val="24"/>
        </w:rPr>
      </w:pPr>
      <w:r w:rsidRPr="0085420C">
        <w:rPr>
          <w:rFonts w:ascii="Times New Roman" w:hAnsi="Times New Roman" w:cs="Times New Roman"/>
          <w:color w:val="000000"/>
          <w:sz w:val="24"/>
          <w:szCs w:val="24"/>
        </w:rPr>
        <w:t xml:space="preserve">Из вышестоящих бюджетов муниципальному образованию поступают субвенции на выполнение государственных полномочий, субсидии на софинансирование расходных обязательств, возникающих при выполнении органами местного самоуправления полномочий по решению вопросов местного значения, а также иные межбюджетные трансферты.  </w:t>
      </w:r>
    </w:p>
    <w:p w14:paraId="1A873191" w14:textId="4B9262F5" w:rsidR="0092568E" w:rsidRPr="0070681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06817">
        <w:rPr>
          <w:rFonts w:ascii="Times New Roman" w:eastAsia="Times New Roman" w:hAnsi="Times New Roman" w:cs="Times New Roman"/>
          <w:sz w:val="24"/>
          <w:szCs w:val="20"/>
          <w:lang w:eastAsia="ru-RU"/>
        </w:rPr>
        <w:t xml:space="preserve">Из общей суммы безвозмездных поступлений дотации бюджетам бюджетной системы Российской Федерации – </w:t>
      </w:r>
      <w:r w:rsidR="00706817" w:rsidRPr="00706817">
        <w:rPr>
          <w:rFonts w:ascii="Times New Roman" w:eastAsia="Times New Roman" w:hAnsi="Times New Roman" w:cs="Times New Roman"/>
          <w:sz w:val="24"/>
          <w:szCs w:val="20"/>
          <w:lang w:eastAsia="ru-RU"/>
        </w:rPr>
        <w:t>89 624 076,63</w:t>
      </w:r>
      <w:r w:rsidRPr="00706817">
        <w:rPr>
          <w:rFonts w:ascii="Times New Roman" w:eastAsia="Times New Roman" w:hAnsi="Times New Roman" w:cs="Times New Roman"/>
          <w:sz w:val="24"/>
          <w:szCs w:val="20"/>
          <w:lang w:eastAsia="ru-RU"/>
        </w:rPr>
        <w:t xml:space="preserve"> рублей </w:t>
      </w:r>
      <w:r w:rsidRPr="007906B0">
        <w:rPr>
          <w:rFonts w:ascii="Times New Roman" w:eastAsia="Times New Roman" w:hAnsi="Times New Roman" w:cs="Times New Roman"/>
          <w:sz w:val="24"/>
          <w:szCs w:val="20"/>
          <w:lang w:eastAsia="ru-RU"/>
        </w:rPr>
        <w:t>(</w:t>
      </w:r>
      <w:r w:rsidR="007906B0" w:rsidRPr="007906B0">
        <w:rPr>
          <w:rFonts w:ascii="Times New Roman" w:eastAsia="Times New Roman" w:hAnsi="Times New Roman" w:cs="Times New Roman"/>
          <w:sz w:val="24"/>
          <w:szCs w:val="20"/>
          <w:lang w:eastAsia="ru-RU"/>
        </w:rPr>
        <w:t>132,65</w:t>
      </w:r>
      <w:r w:rsidRPr="007906B0">
        <w:rPr>
          <w:rFonts w:ascii="Times New Roman" w:eastAsia="Times New Roman" w:hAnsi="Times New Roman" w:cs="Times New Roman"/>
          <w:sz w:val="24"/>
          <w:szCs w:val="20"/>
          <w:lang w:eastAsia="ru-RU"/>
        </w:rPr>
        <w:t xml:space="preserve"> % к уточненному плану), </w:t>
      </w:r>
      <w:r w:rsidRPr="00706817">
        <w:rPr>
          <w:rFonts w:ascii="Times New Roman" w:eastAsia="Times New Roman" w:hAnsi="Times New Roman" w:cs="Times New Roman"/>
          <w:sz w:val="24"/>
          <w:szCs w:val="20"/>
          <w:lang w:eastAsia="ru-RU"/>
        </w:rPr>
        <w:t>субвенции – 1</w:t>
      </w:r>
      <w:r w:rsidR="00706817" w:rsidRPr="00706817">
        <w:rPr>
          <w:rFonts w:ascii="Times New Roman" w:eastAsia="Times New Roman" w:hAnsi="Times New Roman" w:cs="Times New Roman"/>
          <w:sz w:val="24"/>
          <w:szCs w:val="20"/>
          <w:lang w:eastAsia="ru-RU"/>
        </w:rPr>
        <w:t> 534 840 544,90</w:t>
      </w:r>
      <w:r w:rsidRPr="00706817">
        <w:rPr>
          <w:rFonts w:ascii="Times New Roman" w:eastAsia="Times New Roman" w:hAnsi="Times New Roman" w:cs="Times New Roman"/>
          <w:sz w:val="24"/>
          <w:szCs w:val="20"/>
          <w:lang w:eastAsia="ru-RU"/>
        </w:rPr>
        <w:t xml:space="preserve"> рублей </w:t>
      </w:r>
      <w:r w:rsidRPr="007906B0">
        <w:rPr>
          <w:rFonts w:ascii="Times New Roman" w:eastAsia="Times New Roman" w:hAnsi="Times New Roman" w:cs="Times New Roman"/>
          <w:sz w:val="24"/>
          <w:szCs w:val="20"/>
          <w:lang w:eastAsia="ru-RU"/>
        </w:rPr>
        <w:t>(</w:t>
      </w:r>
      <w:r w:rsidR="007906B0" w:rsidRPr="007906B0">
        <w:rPr>
          <w:rFonts w:ascii="Times New Roman" w:eastAsia="Times New Roman" w:hAnsi="Times New Roman" w:cs="Times New Roman"/>
          <w:sz w:val="24"/>
          <w:szCs w:val="20"/>
          <w:lang w:eastAsia="ru-RU"/>
        </w:rPr>
        <w:t>99,21</w:t>
      </w:r>
      <w:r w:rsidRPr="007906B0">
        <w:rPr>
          <w:rFonts w:ascii="Times New Roman" w:eastAsia="Times New Roman" w:hAnsi="Times New Roman" w:cs="Times New Roman"/>
          <w:sz w:val="24"/>
          <w:szCs w:val="20"/>
          <w:lang w:eastAsia="ru-RU"/>
        </w:rPr>
        <w:t xml:space="preserve"> %), </w:t>
      </w:r>
      <w:r w:rsidRPr="00706817">
        <w:rPr>
          <w:rFonts w:ascii="Times New Roman" w:eastAsia="Times New Roman" w:hAnsi="Times New Roman" w:cs="Times New Roman"/>
          <w:sz w:val="24"/>
          <w:szCs w:val="20"/>
          <w:lang w:eastAsia="ru-RU"/>
        </w:rPr>
        <w:t xml:space="preserve">субсидии – </w:t>
      </w:r>
      <w:r w:rsidR="00706817" w:rsidRPr="00706817">
        <w:rPr>
          <w:rFonts w:ascii="Times New Roman" w:eastAsia="Times New Roman" w:hAnsi="Times New Roman" w:cs="Times New Roman"/>
          <w:sz w:val="24"/>
          <w:szCs w:val="20"/>
          <w:lang w:eastAsia="ru-RU"/>
        </w:rPr>
        <w:t>1 358 357 764,49</w:t>
      </w:r>
      <w:r w:rsidRPr="00706817">
        <w:rPr>
          <w:rFonts w:ascii="Times New Roman" w:eastAsia="Times New Roman" w:hAnsi="Times New Roman" w:cs="Times New Roman"/>
          <w:sz w:val="24"/>
          <w:szCs w:val="20"/>
          <w:lang w:eastAsia="ru-RU"/>
        </w:rPr>
        <w:t xml:space="preserve"> рублей </w:t>
      </w:r>
      <w:r w:rsidRPr="007906B0">
        <w:rPr>
          <w:rFonts w:ascii="Times New Roman" w:eastAsia="Times New Roman" w:hAnsi="Times New Roman" w:cs="Times New Roman"/>
          <w:sz w:val="24"/>
          <w:szCs w:val="20"/>
          <w:lang w:eastAsia="ru-RU"/>
        </w:rPr>
        <w:t>(</w:t>
      </w:r>
      <w:r w:rsidR="007906B0" w:rsidRPr="007906B0">
        <w:rPr>
          <w:rFonts w:ascii="Times New Roman" w:eastAsia="Times New Roman" w:hAnsi="Times New Roman" w:cs="Times New Roman"/>
          <w:sz w:val="24"/>
          <w:szCs w:val="20"/>
          <w:lang w:eastAsia="ru-RU"/>
        </w:rPr>
        <w:t>101,05</w:t>
      </w:r>
      <w:r w:rsidRPr="007906B0">
        <w:rPr>
          <w:rFonts w:ascii="Times New Roman" w:eastAsia="Times New Roman" w:hAnsi="Times New Roman" w:cs="Times New Roman"/>
          <w:sz w:val="24"/>
          <w:szCs w:val="20"/>
          <w:lang w:eastAsia="ru-RU"/>
        </w:rPr>
        <w:t xml:space="preserve"> %),</w:t>
      </w:r>
      <w:r w:rsidRPr="007906B0">
        <w:rPr>
          <w:rFonts w:ascii="Times New Roman" w:eastAsia="Times New Roman" w:hAnsi="Times New Roman" w:cs="Times New Roman"/>
          <w:i/>
          <w:sz w:val="24"/>
          <w:szCs w:val="20"/>
          <w:lang w:eastAsia="ru-RU"/>
        </w:rPr>
        <w:t xml:space="preserve"> </w:t>
      </w:r>
      <w:r w:rsidRPr="00706817">
        <w:rPr>
          <w:rFonts w:ascii="Times New Roman" w:eastAsia="Times New Roman" w:hAnsi="Times New Roman" w:cs="Times New Roman"/>
          <w:sz w:val="24"/>
          <w:szCs w:val="20"/>
          <w:lang w:eastAsia="ru-RU"/>
        </w:rPr>
        <w:t xml:space="preserve">иные межбюджетные трансферты – </w:t>
      </w:r>
      <w:r w:rsidR="00706817" w:rsidRPr="00706817">
        <w:rPr>
          <w:rFonts w:ascii="Times New Roman" w:eastAsia="Times New Roman" w:hAnsi="Times New Roman" w:cs="Times New Roman"/>
          <w:sz w:val="24"/>
          <w:szCs w:val="20"/>
          <w:lang w:eastAsia="ru-RU"/>
        </w:rPr>
        <w:t>375 288 214,92</w:t>
      </w:r>
      <w:r w:rsidRPr="00706817">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 xml:space="preserve"> </w:t>
      </w:r>
      <w:r w:rsidRPr="006D1059">
        <w:rPr>
          <w:rFonts w:ascii="Times New Roman" w:eastAsia="Times New Roman" w:hAnsi="Times New Roman" w:cs="Times New Roman"/>
          <w:sz w:val="24"/>
          <w:szCs w:val="20"/>
          <w:lang w:eastAsia="ru-RU"/>
        </w:rPr>
        <w:t>(</w:t>
      </w:r>
      <w:r w:rsidR="006D1059" w:rsidRPr="006D1059">
        <w:rPr>
          <w:rFonts w:ascii="Times New Roman" w:eastAsia="Times New Roman" w:hAnsi="Times New Roman" w:cs="Times New Roman"/>
          <w:sz w:val="24"/>
          <w:szCs w:val="20"/>
          <w:lang w:eastAsia="ru-RU"/>
        </w:rPr>
        <w:t>100,59</w:t>
      </w:r>
      <w:r w:rsidRPr="006D1059">
        <w:rPr>
          <w:rFonts w:ascii="Times New Roman" w:eastAsia="Times New Roman" w:hAnsi="Times New Roman" w:cs="Times New Roman"/>
          <w:sz w:val="24"/>
          <w:szCs w:val="20"/>
          <w:lang w:eastAsia="ru-RU"/>
        </w:rPr>
        <w:t xml:space="preserve"> %), </w:t>
      </w:r>
      <w:r w:rsidR="00A21F9C" w:rsidRPr="00706817">
        <w:rPr>
          <w:rFonts w:ascii="Times New Roman" w:eastAsia="Times New Roman" w:hAnsi="Times New Roman" w:cs="Times New Roman"/>
          <w:sz w:val="24"/>
          <w:szCs w:val="20"/>
          <w:lang w:eastAsia="ru-RU"/>
        </w:rPr>
        <w:t xml:space="preserve">безвозмездные поступления от государственных (муниципальных) организаций – </w:t>
      </w:r>
      <w:r w:rsidR="00706817" w:rsidRPr="00706817">
        <w:rPr>
          <w:rFonts w:ascii="Times New Roman" w:eastAsia="Times New Roman" w:hAnsi="Times New Roman" w:cs="Times New Roman"/>
          <w:sz w:val="24"/>
          <w:szCs w:val="20"/>
          <w:lang w:eastAsia="ru-RU"/>
        </w:rPr>
        <w:t>424 568,50</w:t>
      </w:r>
      <w:r w:rsidR="00A21F9C" w:rsidRPr="00706817">
        <w:rPr>
          <w:rFonts w:ascii="Times New Roman" w:eastAsia="Times New Roman" w:hAnsi="Times New Roman" w:cs="Times New Roman"/>
          <w:sz w:val="24"/>
          <w:szCs w:val="20"/>
          <w:lang w:eastAsia="ru-RU"/>
        </w:rPr>
        <w:t xml:space="preserve"> рублей, </w:t>
      </w:r>
      <w:r w:rsidRPr="00706817">
        <w:rPr>
          <w:rFonts w:ascii="Times New Roman" w:eastAsia="Times New Roman" w:hAnsi="Times New Roman" w:cs="Times New Roman"/>
          <w:sz w:val="24"/>
          <w:szCs w:val="20"/>
          <w:lang w:eastAsia="ru-RU"/>
        </w:rPr>
        <w:t xml:space="preserve">прочие безвозмездные поступления – </w:t>
      </w:r>
      <w:r w:rsidR="00A21F9C" w:rsidRPr="00706817">
        <w:rPr>
          <w:rFonts w:ascii="Times New Roman" w:eastAsia="Times New Roman" w:hAnsi="Times New Roman" w:cs="Times New Roman"/>
          <w:sz w:val="24"/>
          <w:szCs w:val="20"/>
          <w:lang w:eastAsia="ru-RU"/>
        </w:rPr>
        <w:t>5</w:t>
      </w:r>
      <w:r w:rsidR="00706817" w:rsidRPr="00706817">
        <w:rPr>
          <w:rFonts w:ascii="Times New Roman" w:eastAsia="Times New Roman" w:hAnsi="Times New Roman" w:cs="Times New Roman"/>
          <w:sz w:val="24"/>
          <w:szCs w:val="20"/>
          <w:lang w:eastAsia="ru-RU"/>
        </w:rPr>
        <w:t> 879 220,</w:t>
      </w:r>
      <w:r w:rsidR="00A21F9C" w:rsidRPr="00706817">
        <w:rPr>
          <w:rFonts w:ascii="Times New Roman" w:eastAsia="Times New Roman" w:hAnsi="Times New Roman" w:cs="Times New Roman"/>
          <w:sz w:val="24"/>
          <w:szCs w:val="20"/>
          <w:lang w:eastAsia="ru-RU"/>
        </w:rPr>
        <w:t>00</w:t>
      </w:r>
      <w:r w:rsidRPr="00706817">
        <w:rPr>
          <w:rFonts w:ascii="Times New Roman" w:eastAsia="Times New Roman" w:hAnsi="Times New Roman" w:cs="Times New Roman"/>
          <w:sz w:val="24"/>
          <w:szCs w:val="20"/>
          <w:lang w:eastAsia="ru-RU"/>
        </w:rPr>
        <w:t xml:space="preserve"> рублей</w:t>
      </w:r>
      <w:r w:rsidRPr="00D73ABC">
        <w:rPr>
          <w:rFonts w:ascii="Times New Roman" w:eastAsia="Times New Roman" w:hAnsi="Times New Roman" w:cs="Times New Roman"/>
          <w:color w:val="FF0000"/>
          <w:sz w:val="24"/>
          <w:szCs w:val="20"/>
          <w:lang w:eastAsia="ru-RU"/>
        </w:rPr>
        <w:t xml:space="preserve"> </w:t>
      </w:r>
      <w:r w:rsidRPr="006D1059">
        <w:rPr>
          <w:rFonts w:ascii="Times New Roman" w:eastAsia="Times New Roman" w:hAnsi="Times New Roman" w:cs="Times New Roman"/>
          <w:sz w:val="24"/>
          <w:szCs w:val="20"/>
          <w:lang w:eastAsia="ru-RU"/>
        </w:rPr>
        <w:t>(</w:t>
      </w:r>
      <w:r w:rsidR="006D1059" w:rsidRPr="006D1059">
        <w:rPr>
          <w:rFonts w:ascii="Times New Roman" w:eastAsia="Times New Roman" w:hAnsi="Times New Roman" w:cs="Times New Roman"/>
          <w:sz w:val="24"/>
          <w:szCs w:val="20"/>
          <w:lang w:eastAsia="ru-RU"/>
        </w:rPr>
        <w:t>92,59</w:t>
      </w:r>
      <w:r w:rsidRPr="006D1059">
        <w:rPr>
          <w:rFonts w:ascii="Times New Roman" w:eastAsia="Times New Roman" w:hAnsi="Times New Roman" w:cs="Times New Roman"/>
          <w:sz w:val="24"/>
          <w:szCs w:val="20"/>
          <w:lang w:eastAsia="ru-RU"/>
        </w:rPr>
        <w:t xml:space="preserve"> %),</w:t>
      </w:r>
      <w:r w:rsidRPr="006D1059">
        <w:rPr>
          <w:rFonts w:ascii="Times New Roman" w:eastAsia="Times New Roman" w:hAnsi="Times New Roman" w:cs="Times New Roman"/>
          <w:i/>
          <w:sz w:val="24"/>
          <w:szCs w:val="20"/>
          <w:lang w:eastAsia="ru-RU"/>
        </w:rPr>
        <w:t xml:space="preserve"> </w:t>
      </w:r>
      <w:r w:rsidRPr="00706817">
        <w:rPr>
          <w:rFonts w:ascii="Times New Roman" w:eastAsia="Times New Roman" w:hAnsi="Times New Roman" w:cs="Times New Roman"/>
          <w:sz w:val="24"/>
          <w:szCs w:val="20"/>
          <w:lang w:eastAsia="ru-RU"/>
        </w:rPr>
        <w:t xml:space="preserve">возврат остатков субсидий, субвенций и иных межбюджетных трансфертов, имеющих целевое назначение, прошлых лет – минус </w:t>
      </w:r>
      <w:r w:rsidR="00706817" w:rsidRPr="00706817">
        <w:rPr>
          <w:rFonts w:ascii="Times New Roman" w:eastAsia="Times New Roman" w:hAnsi="Times New Roman" w:cs="Times New Roman"/>
          <w:sz w:val="24"/>
          <w:szCs w:val="20"/>
          <w:lang w:eastAsia="ru-RU"/>
        </w:rPr>
        <w:t>1 501 470,27 р</w:t>
      </w:r>
      <w:r w:rsidRPr="00706817">
        <w:rPr>
          <w:rFonts w:ascii="Times New Roman" w:eastAsia="Times New Roman" w:hAnsi="Times New Roman" w:cs="Times New Roman"/>
          <w:sz w:val="24"/>
          <w:szCs w:val="20"/>
          <w:lang w:eastAsia="ru-RU"/>
        </w:rPr>
        <w:t>ублей</w:t>
      </w:r>
      <w:r w:rsidRPr="00D73ABC">
        <w:rPr>
          <w:rFonts w:ascii="Times New Roman" w:eastAsia="Times New Roman" w:hAnsi="Times New Roman" w:cs="Times New Roman"/>
          <w:color w:val="FF0000"/>
          <w:sz w:val="24"/>
          <w:szCs w:val="20"/>
          <w:lang w:eastAsia="ru-RU"/>
        </w:rPr>
        <w:t xml:space="preserve"> </w:t>
      </w:r>
      <w:r w:rsidRPr="006D1059">
        <w:rPr>
          <w:rFonts w:ascii="Times New Roman" w:eastAsia="Times New Roman" w:hAnsi="Times New Roman" w:cs="Times New Roman"/>
          <w:sz w:val="24"/>
          <w:szCs w:val="20"/>
          <w:lang w:eastAsia="ru-RU"/>
        </w:rPr>
        <w:t>(10</w:t>
      </w:r>
      <w:r w:rsidR="006D1059" w:rsidRPr="006D1059">
        <w:rPr>
          <w:rFonts w:ascii="Times New Roman" w:eastAsia="Times New Roman" w:hAnsi="Times New Roman" w:cs="Times New Roman"/>
          <w:sz w:val="24"/>
          <w:szCs w:val="20"/>
          <w:lang w:eastAsia="ru-RU"/>
        </w:rPr>
        <w:t>4,66</w:t>
      </w:r>
      <w:r w:rsidRPr="006D1059">
        <w:rPr>
          <w:rFonts w:ascii="Times New Roman" w:eastAsia="Times New Roman" w:hAnsi="Times New Roman" w:cs="Times New Roman"/>
          <w:sz w:val="24"/>
          <w:szCs w:val="20"/>
          <w:lang w:eastAsia="ru-RU"/>
        </w:rPr>
        <w:t xml:space="preserve"> %), </w:t>
      </w:r>
      <w:r w:rsidRPr="00706817">
        <w:rPr>
          <w:rFonts w:ascii="Times New Roman" w:eastAsia="Times New Roman" w:hAnsi="Times New Roman" w:cs="Times New Roman"/>
          <w:sz w:val="24"/>
          <w:szCs w:val="20"/>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 </w:t>
      </w:r>
      <w:r w:rsidR="00706817" w:rsidRPr="00706817">
        <w:rPr>
          <w:rFonts w:ascii="Times New Roman" w:eastAsia="Times New Roman" w:hAnsi="Times New Roman" w:cs="Times New Roman"/>
          <w:sz w:val="24"/>
          <w:szCs w:val="20"/>
          <w:lang w:eastAsia="ru-RU"/>
        </w:rPr>
        <w:t>1 161 092,11</w:t>
      </w:r>
      <w:r w:rsidRPr="00706817">
        <w:rPr>
          <w:rFonts w:ascii="Times New Roman" w:eastAsia="Times New Roman" w:hAnsi="Times New Roman" w:cs="Times New Roman"/>
          <w:sz w:val="24"/>
          <w:szCs w:val="20"/>
          <w:lang w:eastAsia="ru-RU"/>
        </w:rPr>
        <w:t xml:space="preserve"> рублей</w:t>
      </w:r>
      <w:r w:rsidR="006D1059">
        <w:rPr>
          <w:rFonts w:ascii="Times New Roman" w:eastAsia="Times New Roman" w:hAnsi="Times New Roman" w:cs="Times New Roman"/>
          <w:sz w:val="24"/>
          <w:szCs w:val="20"/>
          <w:lang w:eastAsia="ru-RU"/>
        </w:rPr>
        <w:t xml:space="preserve"> (106,11 %)</w:t>
      </w:r>
      <w:r w:rsidRPr="00706817">
        <w:rPr>
          <w:rFonts w:ascii="Times New Roman" w:eastAsia="Times New Roman" w:hAnsi="Times New Roman" w:cs="Times New Roman"/>
          <w:sz w:val="24"/>
          <w:szCs w:val="20"/>
          <w:lang w:eastAsia="ru-RU"/>
        </w:rPr>
        <w:t xml:space="preserve">. </w:t>
      </w:r>
    </w:p>
    <w:p w14:paraId="4F8543B1" w14:textId="3C5B75D9" w:rsidR="0092568E" w:rsidRPr="00EC46ED"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D1059">
        <w:rPr>
          <w:rFonts w:ascii="Times New Roman" w:eastAsia="Times New Roman" w:hAnsi="Times New Roman" w:cs="Times New Roman"/>
          <w:sz w:val="24"/>
          <w:szCs w:val="20"/>
          <w:lang w:eastAsia="ru-RU"/>
        </w:rPr>
        <w:t xml:space="preserve">Первоначально безвозмездные поступления от других бюджетов бюджетной системы Российской Федерации были </w:t>
      </w:r>
      <w:r w:rsidR="00A21F9C" w:rsidRPr="006D1059">
        <w:rPr>
          <w:rFonts w:ascii="Times New Roman" w:eastAsia="Times New Roman" w:hAnsi="Times New Roman" w:cs="Times New Roman"/>
          <w:sz w:val="24"/>
          <w:szCs w:val="20"/>
          <w:lang w:eastAsia="ru-RU"/>
        </w:rPr>
        <w:t>включены в решение о бюджете</w:t>
      </w:r>
      <w:r w:rsidRPr="006D1059">
        <w:rPr>
          <w:rFonts w:ascii="Times New Roman" w:eastAsia="Times New Roman" w:hAnsi="Times New Roman" w:cs="Times New Roman"/>
          <w:sz w:val="24"/>
          <w:szCs w:val="20"/>
          <w:lang w:eastAsia="ru-RU"/>
        </w:rPr>
        <w:t xml:space="preserve"> Артемовско</w:t>
      </w:r>
      <w:r w:rsidR="00A21F9C" w:rsidRPr="006D1059">
        <w:rPr>
          <w:rFonts w:ascii="Times New Roman" w:eastAsia="Times New Roman" w:hAnsi="Times New Roman" w:cs="Times New Roman"/>
          <w:sz w:val="24"/>
          <w:szCs w:val="20"/>
          <w:lang w:eastAsia="ru-RU"/>
        </w:rPr>
        <w:t>го</w:t>
      </w:r>
      <w:r w:rsidRPr="006D1059">
        <w:rPr>
          <w:rFonts w:ascii="Times New Roman" w:eastAsia="Times New Roman" w:hAnsi="Times New Roman" w:cs="Times New Roman"/>
          <w:sz w:val="24"/>
          <w:szCs w:val="20"/>
          <w:lang w:eastAsia="ru-RU"/>
        </w:rPr>
        <w:t xml:space="preserve"> городско</w:t>
      </w:r>
      <w:r w:rsidR="00A21F9C" w:rsidRPr="006D1059">
        <w:rPr>
          <w:rFonts w:ascii="Times New Roman" w:eastAsia="Times New Roman" w:hAnsi="Times New Roman" w:cs="Times New Roman"/>
          <w:sz w:val="24"/>
          <w:szCs w:val="20"/>
          <w:lang w:eastAsia="ru-RU"/>
        </w:rPr>
        <w:t>го</w:t>
      </w:r>
      <w:r w:rsidRPr="006D1059">
        <w:rPr>
          <w:rFonts w:ascii="Times New Roman" w:eastAsia="Times New Roman" w:hAnsi="Times New Roman" w:cs="Times New Roman"/>
          <w:sz w:val="24"/>
          <w:szCs w:val="20"/>
          <w:lang w:eastAsia="ru-RU"/>
        </w:rPr>
        <w:t xml:space="preserve"> округ</w:t>
      </w:r>
      <w:r w:rsidR="00A21F9C" w:rsidRPr="006D1059">
        <w:rPr>
          <w:rFonts w:ascii="Times New Roman" w:eastAsia="Times New Roman" w:hAnsi="Times New Roman" w:cs="Times New Roman"/>
          <w:sz w:val="24"/>
          <w:szCs w:val="20"/>
          <w:lang w:eastAsia="ru-RU"/>
        </w:rPr>
        <w:t>а</w:t>
      </w:r>
      <w:r w:rsidRPr="006D1059">
        <w:rPr>
          <w:rFonts w:ascii="Times New Roman" w:eastAsia="Times New Roman" w:hAnsi="Times New Roman" w:cs="Times New Roman"/>
          <w:sz w:val="24"/>
          <w:szCs w:val="20"/>
          <w:lang w:eastAsia="ru-RU"/>
        </w:rPr>
        <w:t xml:space="preserve"> в сумме </w:t>
      </w:r>
      <w:r w:rsidR="00706817" w:rsidRPr="006D1059">
        <w:rPr>
          <w:rFonts w:ascii="Times New Roman" w:eastAsia="Times New Roman" w:hAnsi="Times New Roman" w:cs="Times New Roman"/>
          <w:sz w:val="24"/>
          <w:szCs w:val="20"/>
          <w:lang w:eastAsia="ru-RU"/>
        </w:rPr>
        <w:t>2</w:t>
      </w:r>
      <w:r w:rsidR="006D1059" w:rsidRPr="006D1059">
        <w:rPr>
          <w:rFonts w:ascii="Times New Roman" w:eastAsia="Times New Roman" w:hAnsi="Times New Roman" w:cs="Times New Roman"/>
          <w:sz w:val="24"/>
          <w:szCs w:val="20"/>
          <w:lang w:eastAsia="ru-RU"/>
        </w:rPr>
        <w:t> </w:t>
      </w:r>
      <w:r w:rsidR="00706817" w:rsidRPr="006D1059">
        <w:rPr>
          <w:rFonts w:ascii="Times New Roman" w:eastAsia="Times New Roman" w:hAnsi="Times New Roman" w:cs="Times New Roman"/>
          <w:sz w:val="24"/>
          <w:szCs w:val="20"/>
          <w:lang w:eastAsia="ru-RU"/>
        </w:rPr>
        <w:t>4</w:t>
      </w:r>
      <w:r w:rsidR="006D1059" w:rsidRPr="006D1059">
        <w:rPr>
          <w:rFonts w:ascii="Times New Roman" w:eastAsia="Times New Roman" w:hAnsi="Times New Roman" w:cs="Times New Roman"/>
          <w:sz w:val="24"/>
          <w:szCs w:val="20"/>
          <w:lang w:eastAsia="ru-RU"/>
        </w:rPr>
        <w:t>23 449 460,67</w:t>
      </w:r>
      <w:r w:rsidRPr="006D1059">
        <w:rPr>
          <w:rFonts w:ascii="Times New Roman" w:eastAsia="Times New Roman" w:hAnsi="Times New Roman" w:cs="Times New Roman"/>
          <w:sz w:val="24"/>
          <w:szCs w:val="20"/>
          <w:lang w:eastAsia="ru-RU"/>
        </w:rPr>
        <w:t xml:space="preserve"> рублей.</w:t>
      </w:r>
      <w:r w:rsidRPr="006D1059">
        <w:rPr>
          <w:rFonts w:ascii="Times New Roman" w:eastAsia="Times New Roman" w:hAnsi="Times New Roman" w:cs="Times New Roman"/>
          <w:i/>
          <w:sz w:val="24"/>
          <w:szCs w:val="20"/>
          <w:lang w:eastAsia="ru-RU"/>
        </w:rPr>
        <w:t xml:space="preserve"> </w:t>
      </w:r>
      <w:r w:rsidRPr="00EC46ED">
        <w:rPr>
          <w:rFonts w:ascii="Times New Roman" w:eastAsia="Times New Roman" w:hAnsi="Times New Roman" w:cs="Times New Roman"/>
          <w:sz w:val="24"/>
          <w:szCs w:val="20"/>
          <w:lang w:eastAsia="ru-RU"/>
        </w:rPr>
        <w:t>В течение 202</w:t>
      </w:r>
      <w:r w:rsidR="00706817" w:rsidRPr="00EC46ED">
        <w:rPr>
          <w:rFonts w:ascii="Times New Roman" w:eastAsia="Times New Roman" w:hAnsi="Times New Roman" w:cs="Times New Roman"/>
          <w:sz w:val="24"/>
          <w:szCs w:val="20"/>
          <w:lang w:eastAsia="ru-RU"/>
        </w:rPr>
        <w:t>2</w:t>
      </w:r>
      <w:r w:rsidRPr="00EC46ED">
        <w:rPr>
          <w:rFonts w:ascii="Times New Roman" w:eastAsia="Times New Roman" w:hAnsi="Times New Roman" w:cs="Times New Roman"/>
          <w:sz w:val="24"/>
          <w:szCs w:val="20"/>
          <w:lang w:eastAsia="ru-RU"/>
        </w:rPr>
        <w:t xml:space="preserve"> года плановые назначения по безвозмездным поступлениям от других бюджетов увеличены на </w:t>
      </w:r>
      <w:r w:rsidR="00EC46ED" w:rsidRPr="00EC46ED">
        <w:rPr>
          <w:rFonts w:ascii="Times New Roman" w:eastAsia="Times New Roman" w:hAnsi="Times New Roman" w:cs="Times New Roman"/>
          <w:sz w:val="24"/>
          <w:szCs w:val="20"/>
          <w:lang w:eastAsia="ru-RU"/>
        </w:rPr>
        <w:t xml:space="preserve">908 439 007,43 </w:t>
      </w:r>
      <w:r w:rsidRPr="00EC46ED">
        <w:rPr>
          <w:rFonts w:ascii="Times New Roman" w:eastAsia="Times New Roman" w:hAnsi="Times New Roman" w:cs="Times New Roman"/>
          <w:sz w:val="24"/>
          <w:szCs w:val="20"/>
          <w:lang w:eastAsia="ru-RU"/>
        </w:rPr>
        <w:t xml:space="preserve">рублей (на </w:t>
      </w:r>
      <w:r w:rsidR="00EC46ED" w:rsidRPr="00EC46ED">
        <w:rPr>
          <w:rFonts w:ascii="Times New Roman" w:eastAsia="Times New Roman" w:hAnsi="Times New Roman" w:cs="Times New Roman"/>
          <w:sz w:val="24"/>
          <w:szCs w:val="20"/>
          <w:lang w:eastAsia="ru-RU"/>
        </w:rPr>
        <w:t>37,49</w:t>
      </w:r>
      <w:r w:rsidRPr="00EC46ED">
        <w:rPr>
          <w:rFonts w:ascii="Times New Roman" w:eastAsia="Times New Roman" w:hAnsi="Times New Roman" w:cs="Times New Roman"/>
          <w:sz w:val="24"/>
          <w:szCs w:val="20"/>
          <w:lang w:eastAsia="ru-RU"/>
        </w:rPr>
        <w:t xml:space="preserve"> %)</w:t>
      </w:r>
      <w:r w:rsidRPr="00D73ABC">
        <w:rPr>
          <w:rFonts w:ascii="Times New Roman" w:eastAsia="Times New Roman" w:hAnsi="Times New Roman" w:cs="Times New Roman"/>
          <w:color w:val="FF0000"/>
          <w:sz w:val="24"/>
          <w:szCs w:val="20"/>
          <w:lang w:eastAsia="ru-RU"/>
        </w:rPr>
        <w:t xml:space="preserve"> </w:t>
      </w:r>
      <w:r w:rsidRPr="006D1059">
        <w:rPr>
          <w:rFonts w:ascii="Times New Roman" w:eastAsia="Times New Roman" w:hAnsi="Times New Roman" w:cs="Times New Roman"/>
          <w:sz w:val="24"/>
          <w:szCs w:val="20"/>
          <w:lang w:eastAsia="ru-RU"/>
        </w:rPr>
        <w:t xml:space="preserve">и составили </w:t>
      </w:r>
      <w:r w:rsidR="006D1059" w:rsidRPr="006D1059">
        <w:rPr>
          <w:rFonts w:ascii="Times New Roman" w:eastAsia="Times New Roman" w:hAnsi="Times New Roman" w:cs="Times New Roman"/>
          <w:sz w:val="24"/>
          <w:szCs w:val="20"/>
          <w:lang w:eastAsia="ru-RU"/>
        </w:rPr>
        <w:t>3</w:t>
      </w:r>
      <w:r w:rsidR="006D1059">
        <w:rPr>
          <w:rFonts w:ascii="Times New Roman" w:eastAsia="Times New Roman" w:hAnsi="Times New Roman" w:cs="Times New Roman"/>
          <w:sz w:val="24"/>
          <w:szCs w:val="20"/>
          <w:lang w:eastAsia="ru-RU"/>
        </w:rPr>
        <w:t> </w:t>
      </w:r>
      <w:r w:rsidR="006D1059" w:rsidRPr="006D1059">
        <w:rPr>
          <w:rFonts w:ascii="Times New Roman" w:eastAsia="Times New Roman" w:hAnsi="Times New Roman" w:cs="Times New Roman"/>
          <w:sz w:val="24"/>
          <w:szCs w:val="20"/>
          <w:lang w:eastAsia="ru-RU"/>
        </w:rPr>
        <w:t>3</w:t>
      </w:r>
      <w:r w:rsidR="006D1059">
        <w:rPr>
          <w:rFonts w:ascii="Times New Roman" w:eastAsia="Times New Roman" w:hAnsi="Times New Roman" w:cs="Times New Roman"/>
          <w:sz w:val="24"/>
          <w:szCs w:val="20"/>
          <w:lang w:eastAsia="ru-RU"/>
        </w:rPr>
        <w:t>31 888 468,10</w:t>
      </w:r>
      <w:r w:rsidRPr="006D1059">
        <w:rPr>
          <w:rFonts w:ascii="Times New Roman" w:eastAsia="Times New Roman" w:hAnsi="Times New Roman" w:cs="Times New Roman"/>
          <w:sz w:val="24"/>
          <w:szCs w:val="20"/>
          <w:lang w:eastAsia="ru-RU"/>
        </w:rPr>
        <w:t xml:space="preserve"> рублей.</w:t>
      </w:r>
      <w:r w:rsidRPr="006D1059">
        <w:rPr>
          <w:rFonts w:ascii="Times New Roman" w:eastAsia="Times New Roman" w:hAnsi="Times New Roman" w:cs="Times New Roman"/>
          <w:i/>
          <w:sz w:val="24"/>
          <w:szCs w:val="20"/>
          <w:lang w:eastAsia="ru-RU"/>
        </w:rPr>
        <w:t xml:space="preserve"> </w:t>
      </w:r>
      <w:r w:rsidRPr="006D1059">
        <w:rPr>
          <w:rFonts w:ascii="Times New Roman" w:eastAsia="Times New Roman" w:hAnsi="Times New Roman" w:cs="Times New Roman"/>
          <w:sz w:val="24"/>
          <w:szCs w:val="20"/>
          <w:lang w:eastAsia="ru-RU"/>
        </w:rPr>
        <w:t xml:space="preserve">Фактически поступило от других бюджетов </w:t>
      </w:r>
      <w:r w:rsidR="006D1059" w:rsidRPr="006D1059">
        <w:rPr>
          <w:rFonts w:ascii="Times New Roman" w:eastAsia="Times New Roman" w:hAnsi="Times New Roman" w:cs="Times New Roman"/>
          <w:sz w:val="24"/>
          <w:szCs w:val="20"/>
          <w:lang w:eastAsia="ru-RU"/>
        </w:rPr>
        <w:t>3 358 110 600,94</w:t>
      </w:r>
      <w:r w:rsidRPr="006D1059">
        <w:rPr>
          <w:rFonts w:ascii="Times New Roman" w:eastAsia="Times New Roman" w:hAnsi="Times New Roman" w:cs="Times New Roman"/>
          <w:sz w:val="24"/>
          <w:szCs w:val="20"/>
          <w:lang w:eastAsia="ru-RU"/>
        </w:rPr>
        <w:t xml:space="preserve"> рублей или </w:t>
      </w:r>
      <w:r w:rsidR="006D1059" w:rsidRPr="006D1059">
        <w:rPr>
          <w:rFonts w:ascii="Times New Roman" w:eastAsia="Times New Roman" w:hAnsi="Times New Roman" w:cs="Times New Roman"/>
          <w:sz w:val="24"/>
          <w:szCs w:val="20"/>
          <w:lang w:eastAsia="ru-RU"/>
        </w:rPr>
        <w:t>100,79</w:t>
      </w:r>
      <w:r w:rsidRPr="006D1059">
        <w:rPr>
          <w:rFonts w:ascii="Times New Roman" w:eastAsia="Times New Roman" w:hAnsi="Times New Roman" w:cs="Times New Roman"/>
          <w:sz w:val="24"/>
          <w:szCs w:val="20"/>
          <w:lang w:eastAsia="ru-RU"/>
        </w:rPr>
        <w:t xml:space="preserve"> % к уточненному плану.</w:t>
      </w:r>
      <w:r w:rsidRPr="006D1059">
        <w:rPr>
          <w:rFonts w:ascii="Times New Roman" w:eastAsia="Times New Roman" w:hAnsi="Times New Roman" w:cs="Times New Roman"/>
          <w:i/>
          <w:sz w:val="24"/>
          <w:szCs w:val="20"/>
          <w:lang w:eastAsia="ru-RU"/>
        </w:rPr>
        <w:t xml:space="preserve"> </w:t>
      </w:r>
      <w:r w:rsidR="00EC46ED" w:rsidRPr="00EC46ED">
        <w:rPr>
          <w:rFonts w:ascii="Times New Roman" w:eastAsia="Times New Roman" w:hAnsi="Times New Roman" w:cs="Times New Roman"/>
          <w:sz w:val="24"/>
          <w:szCs w:val="20"/>
          <w:lang w:eastAsia="ru-RU"/>
        </w:rPr>
        <w:t>Пере</w:t>
      </w:r>
      <w:r w:rsidRPr="00EC46ED">
        <w:rPr>
          <w:rFonts w:ascii="Times New Roman" w:eastAsia="Times New Roman" w:hAnsi="Times New Roman" w:cs="Times New Roman"/>
          <w:sz w:val="24"/>
          <w:szCs w:val="20"/>
          <w:lang w:eastAsia="ru-RU"/>
        </w:rPr>
        <w:t xml:space="preserve">выполнение плановых назначений составило </w:t>
      </w:r>
      <w:r w:rsidR="00EC46ED" w:rsidRPr="00EC46ED">
        <w:rPr>
          <w:rFonts w:ascii="Times New Roman" w:eastAsia="Times New Roman" w:hAnsi="Times New Roman" w:cs="Times New Roman"/>
          <w:sz w:val="24"/>
          <w:szCs w:val="20"/>
          <w:lang w:eastAsia="ru-RU"/>
        </w:rPr>
        <w:t>26 222 132,84</w:t>
      </w:r>
      <w:r w:rsidRPr="00EC46ED">
        <w:rPr>
          <w:rFonts w:ascii="Times New Roman" w:eastAsia="Times New Roman" w:hAnsi="Times New Roman" w:cs="Times New Roman"/>
          <w:sz w:val="24"/>
          <w:szCs w:val="20"/>
          <w:lang w:eastAsia="ru-RU"/>
        </w:rPr>
        <w:t xml:space="preserve"> рублей.</w:t>
      </w:r>
    </w:p>
    <w:p w14:paraId="228FF108" w14:textId="6D7F0A57" w:rsidR="0092568E" w:rsidRPr="00EC46ED"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EC46ED">
        <w:rPr>
          <w:rFonts w:ascii="Times New Roman" w:eastAsia="Times New Roman" w:hAnsi="Times New Roman" w:cs="Times New Roman"/>
          <w:sz w:val="24"/>
          <w:szCs w:val="20"/>
          <w:lang w:eastAsia="ru-RU"/>
        </w:rPr>
        <w:t xml:space="preserve">Прочие безвозмездные поступления первоначально были запланированы в сумме                 </w:t>
      </w:r>
      <w:r w:rsidR="00EC46ED" w:rsidRPr="00EC46ED">
        <w:rPr>
          <w:rFonts w:ascii="Times New Roman" w:eastAsia="Times New Roman" w:hAnsi="Times New Roman" w:cs="Times New Roman"/>
          <w:sz w:val="24"/>
          <w:szCs w:val="20"/>
          <w:lang w:eastAsia="ru-RU"/>
        </w:rPr>
        <w:t>6 350 000,00</w:t>
      </w:r>
      <w:r w:rsidRPr="00EC46ED">
        <w:rPr>
          <w:rFonts w:ascii="Times New Roman" w:eastAsia="Times New Roman" w:hAnsi="Times New Roman" w:cs="Times New Roman"/>
          <w:sz w:val="24"/>
          <w:szCs w:val="20"/>
          <w:lang w:eastAsia="ru-RU"/>
        </w:rPr>
        <w:t xml:space="preserve"> рублей, </w:t>
      </w:r>
      <w:r w:rsidR="00EC46ED" w:rsidRPr="00EC46ED">
        <w:rPr>
          <w:rFonts w:ascii="Times New Roman" w:eastAsia="Times New Roman" w:hAnsi="Times New Roman" w:cs="Times New Roman"/>
          <w:sz w:val="24"/>
          <w:szCs w:val="20"/>
          <w:lang w:eastAsia="ru-RU"/>
        </w:rPr>
        <w:t>в течение</w:t>
      </w:r>
      <w:r w:rsidRPr="00EC46ED">
        <w:rPr>
          <w:rFonts w:ascii="Times New Roman" w:eastAsia="Times New Roman" w:hAnsi="Times New Roman" w:cs="Times New Roman"/>
          <w:sz w:val="24"/>
          <w:szCs w:val="20"/>
          <w:lang w:eastAsia="ru-RU"/>
        </w:rPr>
        <w:t xml:space="preserve"> 202</w:t>
      </w:r>
      <w:r w:rsidR="00EC46ED" w:rsidRPr="00EC46ED">
        <w:rPr>
          <w:rFonts w:ascii="Times New Roman" w:eastAsia="Times New Roman" w:hAnsi="Times New Roman" w:cs="Times New Roman"/>
          <w:sz w:val="24"/>
          <w:szCs w:val="20"/>
          <w:lang w:eastAsia="ru-RU"/>
        </w:rPr>
        <w:t>2</w:t>
      </w:r>
      <w:r w:rsidRPr="00EC46ED">
        <w:rPr>
          <w:rFonts w:ascii="Times New Roman" w:eastAsia="Times New Roman" w:hAnsi="Times New Roman" w:cs="Times New Roman"/>
          <w:sz w:val="24"/>
          <w:szCs w:val="20"/>
          <w:lang w:eastAsia="ru-RU"/>
        </w:rPr>
        <w:t xml:space="preserve"> года </w:t>
      </w:r>
      <w:r w:rsidR="00EC46ED" w:rsidRPr="00EC46ED">
        <w:rPr>
          <w:rFonts w:ascii="Times New Roman" w:eastAsia="Times New Roman" w:hAnsi="Times New Roman" w:cs="Times New Roman"/>
          <w:sz w:val="24"/>
          <w:szCs w:val="20"/>
          <w:lang w:eastAsia="ru-RU"/>
        </w:rPr>
        <w:t>не корректировались</w:t>
      </w:r>
      <w:r w:rsidRPr="00EC46ED">
        <w:rPr>
          <w:rFonts w:ascii="Times New Roman" w:eastAsia="Times New Roman" w:hAnsi="Times New Roman" w:cs="Times New Roman"/>
          <w:sz w:val="24"/>
          <w:szCs w:val="20"/>
          <w:lang w:eastAsia="ru-RU"/>
        </w:rPr>
        <w:t xml:space="preserve">. Фактически поступило </w:t>
      </w:r>
      <w:r w:rsidR="00221D53" w:rsidRPr="00EC46ED">
        <w:rPr>
          <w:rFonts w:ascii="Times New Roman" w:eastAsia="Times New Roman" w:hAnsi="Times New Roman" w:cs="Times New Roman"/>
          <w:sz w:val="24"/>
          <w:szCs w:val="20"/>
          <w:lang w:eastAsia="ru-RU"/>
        </w:rPr>
        <w:t>5</w:t>
      </w:r>
      <w:r w:rsidR="00EC46ED" w:rsidRPr="00EC46ED">
        <w:rPr>
          <w:rFonts w:ascii="Times New Roman" w:eastAsia="Times New Roman" w:hAnsi="Times New Roman" w:cs="Times New Roman"/>
          <w:sz w:val="24"/>
          <w:szCs w:val="20"/>
          <w:lang w:eastAsia="ru-RU"/>
        </w:rPr>
        <w:t> 879 220,00</w:t>
      </w:r>
      <w:r w:rsidRPr="00EC46ED">
        <w:rPr>
          <w:rFonts w:ascii="Times New Roman" w:eastAsia="Times New Roman" w:hAnsi="Times New Roman" w:cs="Times New Roman"/>
          <w:sz w:val="24"/>
          <w:szCs w:val="20"/>
          <w:lang w:eastAsia="ru-RU"/>
        </w:rPr>
        <w:t xml:space="preserve"> рублей (</w:t>
      </w:r>
      <w:r w:rsidR="00EC46ED" w:rsidRPr="00EC46ED">
        <w:rPr>
          <w:rFonts w:ascii="Times New Roman" w:eastAsia="Times New Roman" w:hAnsi="Times New Roman" w:cs="Times New Roman"/>
          <w:sz w:val="24"/>
          <w:szCs w:val="20"/>
          <w:lang w:eastAsia="ru-RU"/>
        </w:rPr>
        <w:t>92,59</w:t>
      </w:r>
      <w:r w:rsidRPr="00EC46ED">
        <w:rPr>
          <w:rFonts w:ascii="Times New Roman" w:eastAsia="Times New Roman" w:hAnsi="Times New Roman" w:cs="Times New Roman"/>
          <w:sz w:val="24"/>
          <w:szCs w:val="20"/>
          <w:lang w:eastAsia="ru-RU"/>
        </w:rPr>
        <w:t xml:space="preserve"> % от плана). </w:t>
      </w:r>
      <w:r w:rsidR="002F5E46">
        <w:rPr>
          <w:rFonts w:ascii="Times New Roman" w:eastAsia="Times New Roman" w:hAnsi="Times New Roman" w:cs="Times New Roman"/>
          <w:sz w:val="24"/>
          <w:szCs w:val="20"/>
          <w:lang w:eastAsia="ru-RU"/>
        </w:rPr>
        <w:t xml:space="preserve">Невыполнение плановых назначений составило 470 780,00 рублей. </w:t>
      </w:r>
      <w:r w:rsidRPr="00EC46ED">
        <w:rPr>
          <w:rFonts w:ascii="Times New Roman" w:eastAsia="Times New Roman" w:hAnsi="Times New Roman" w:cs="Times New Roman"/>
          <w:sz w:val="24"/>
          <w:szCs w:val="20"/>
          <w:lang w:eastAsia="ru-RU"/>
        </w:rPr>
        <w:t>По этому виду доходов в бюджет округа поступали добровольные пожертвования физических и юридических лиц.</w:t>
      </w:r>
    </w:p>
    <w:p w14:paraId="071E927B" w14:textId="2CD1647E" w:rsidR="0092568E" w:rsidRPr="00EC46ED" w:rsidRDefault="0092568E"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C46ED">
        <w:rPr>
          <w:rFonts w:ascii="Times New Roman" w:eastAsia="Times New Roman" w:hAnsi="Times New Roman" w:cs="Times New Roman"/>
          <w:sz w:val="24"/>
          <w:szCs w:val="24"/>
          <w:lang w:eastAsia="ru-RU"/>
        </w:rPr>
        <w:lastRenderedPageBreak/>
        <w:t xml:space="preserve">В отчетном периоде доходная часть бюджета уменьшена на сумму возврата в бюджет края неиспользованных субсидий, субвенций прошлых лет в сумме – (минус) </w:t>
      </w:r>
      <w:r w:rsidR="00EC46ED" w:rsidRPr="00EC46ED">
        <w:rPr>
          <w:rFonts w:ascii="Times New Roman" w:eastAsia="Times New Roman" w:hAnsi="Times New Roman" w:cs="Times New Roman"/>
          <w:sz w:val="24"/>
          <w:szCs w:val="24"/>
          <w:lang w:eastAsia="ru-RU"/>
        </w:rPr>
        <w:t>1 501 470,27</w:t>
      </w:r>
      <w:r w:rsidR="00221D53" w:rsidRPr="00EC46ED">
        <w:rPr>
          <w:rFonts w:ascii="Times New Roman" w:eastAsia="Times New Roman" w:hAnsi="Times New Roman" w:cs="Times New Roman"/>
          <w:sz w:val="24"/>
          <w:szCs w:val="20"/>
          <w:lang w:eastAsia="ru-RU"/>
        </w:rPr>
        <w:t xml:space="preserve"> рублей </w:t>
      </w:r>
      <w:r w:rsidRPr="00EC46ED">
        <w:rPr>
          <w:rFonts w:ascii="Times New Roman" w:eastAsia="Times New Roman" w:hAnsi="Times New Roman" w:cs="Times New Roman"/>
          <w:sz w:val="24"/>
          <w:szCs w:val="24"/>
          <w:lang w:eastAsia="ru-RU"/>
        </w:rPr>
        <w:t>и увеличена на сумму 1</w:t>
      </w:r>
      <w:r w:rsidR="00EC46ED" w:rsidRPr="00EC46ED">
        <w:rPr>
          <w:rFonts w:ascii="Times New Roman" w:eastAsia="Times New Roman" w:hAnsi="Times New Roman" w:cs="Times New Roman"/>
          <w:sz w:val="24"/>
          <w:szCs w:val="24"/>
          <w:lang w:eastAsia="ru-RU"/>
        </w:rPr>
        <w:t> 585 660,61</w:t>
      </w:r>
      <w:r w:rsidRPr="00EC46ED">
        <w:rPr>
          <w:rFonts w:ascii="Times New Roman" w:eastAsia="Times New Roman" w:hAnsi="Times New Roman" w:cs="Times New Roman"/>
          <w:sz w:val="24"/>
          <w:szCs w:val="24"/>
          <w:lang w:eastAsia="ru-RU"/>
        </w:rPr>
        <w:t xml:space="preserve"> рублей</w:t>
      </w:r>
      <w:r w:rsidR="00933412" w:rsidRPr="00EC46ED">
        <w:rPr>
          <w:rFonts w:ascii="Times New Roman" w:eastAsia="Times New Roman" w:hAnsi="Times New Roman" w:cs="Times New Roman"/>
          <w:sz w:val="24"/>
          <w:szCs w:val="24"/>
          <w:lang w:eastAsia="ru-RU"/>
        </w:rPr>
        <w:t xml:space="preserve">, в том числе </w:t>
      </w:r>
      <w:r w:rsidR="00EC46ED" w:rsidRPr="00EC46ED">
        <w:rPr>
          <w:rFonts w:ascii="Times New Roman" w:eastAsia="Times New Roman" w:hAnsi="Times New Roman" w:cs="Times New Roman"/>
          <w:sz w:val="24"/>
          <w:szCs w:val="24"/>
          <w:lang w:eastAsia="ru-RU"/>
        </w:rPr>
        <w:t>1 161 092,11</w:t>
      </w:r>
      <w:r w:rsidR="00933412" w:rsidRPr="00EC46ED">
        <w:rPr>
          <w:rFonts w:ascii="Times New Roman" w:eastAsia="Times New Roman" w:hAnsi="Times New Roman" w:cs="Times New Roman"/>
          <w:sz w:val="24"/>
          <w:szCs w:val="24"/>
          <w:lang w:eastAsia="ru-RU"/>
        </w:rPr>
        <w:t xml:space="preserve"> рублей </w:t>
      </w:r>
      <w:r w:rsidRPr="00EC46ED">
        <w:rPr>
          <w:rFonts w:ascii="Times New Roman" w:eastAsia="Times New Roman" w:hAnsi="Times New Roman" w:cs="Times New Roman"/>
          <w:sz w:val="24"/>
          <w:szCs w:val="24"/>
          <w:lang w:eastAsia="ru-RU"/>
        </w:rPr>
        <w:t>– доходы от возврата иными организациями остатков субсидий прошлых лет</w:t>
      </w:r>
      <w:r w:rsidR="00933412" w:rsidRPr="00EC46ED">
        <w:rPr>
          <w:rFonts w:ascii="Times New Roman" w:eastAsia="Times New Roman" w:hAnsi="Times New Roman" w:cs="Times New Roman"/>
          <w:sz w:val="24"/>
          <w:szCs w:val="24"/>
          <w:lang w:eastAsia="ru-RU"/>
        </w:rPr>
        <w:t xml:space="preserve">, </w:t>
      </w:r>
      <w:r w:rsidR="00EC46ED" w:rsidRPr="00EC46ED">
        <w:rPr>
          <w:rFonts w:ascii="Times New Roman" w:eastAsia="Times New Roman" w:hAnsi="Times New Roman" w:cs="Times New Roman"/>
          <w:sz w:val="24"/>
          <w:szCs w:val="24"/>
          <w:lang w:eastAsia="ru-RU"/>
        </w:rPr>
        <w:t>424 568,50</w:t>
      </w:r>
      <w:r w:rsidR="00933412" w:rsidRPr="00EC46ED">
        <w:rPr>
          <w:rFonts w:ascii="Times New Roman" w:eastAsia="Times New Roman" w:hAnsi="Times New Roman" w:cs="Times New Roman"/>
          <w:sz w:val="24"/>
          <w:szCs w:val="24"/>
          <w:lang w:eastAsia="ru-RU"/>
        </w:rPr>
        <w:t xml:space="preserve"> рублей – прочие безвозмездные поступления от муниципальных организаций</w:t>
      </w:r>
      <w:r w:rsidRPr="00EC46ED">
        <w:rPr>
          <w:rFonts w:ascii="Times New Roman" w:eastAsia="Times New Roman" w:hAnsi="Times New Roman" w:cs="Times New Roman"/>
          <w:i/>
          <w:sz w:val="24"/>
          <w:szCs w:val="24"/>
          <w:lang w:eastAsia="ru-RU"/>
        </w:rPr>
        <w:t>.</w:t>
      </w:r>
    </w:p>
    <w:p w14:paraId="3AE6329B" w14:textId="43EC05BA" w:rsidR="0092568E" w:rsidRPr="0070681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06817">
        <w:rPr>
          <w:rFonts w:ascii="Times New Roman" w:eastAsia="Times New Roman" w:hAnsi="Times New Roman" w:cs="Times New Roman"/>
          <w:sz w:val="24"/>
          <w:szCs w:val="20"/>
          <w:lang w:eastAsia="ru-RU"/>
        </w:rPr>
        <w:t>По сравнению с 20</w:t>
      </w:r>
      <w:r w:rsidR="00221D53" w:rsidRPr="00706817">
        <w:rPr>
          <w:rFonts w:ascii="Times New Roman" w:eastAsia="Times New Roman" w:hAnsi="Times New Roman" w:cs="Times New Roman"/>
          <w:sz w:val="24"/>
          <w:szCs w:val="20"/>
          <w:lang w:eastAsia="ru-RU"/>
        </w:rPr>
        <w:t>2</w:t>
      </w:r>
      <w:r w:rsidR="00706817" w:rsidRPr="00706817">
        <w:rPr>
          <w:rFonts w:ascii="Times New Roman" w:eastAsia="Times New Roman" w:hAnsi="Times New Roman" w:cs="Times New Roman"/>
          <w:sz w:val="24"/>
          <w:szCs w:val="20"/>
          <w:lang w:eastAsia="ru-RU"/>
        </w:rPr>
        <w:t>1</w:t>
      </w:r>
      <w:r w:rsidRPr="00706817">
        <w:rPr>
          <w:rFonts w:ascii="Times New Roman" w:eastAsia="Times New Roman" w:hAnsi="Times New Roman" w:cs="Times New Roman"/>
          <w:sz w:val="24"/>
          <w:szCs w:val="20"/>
          <w:lang w:eastAsia="ru-RU"/>
        </w:rPr>
        <w:t xml:space="preserve"> годом общая сумма безвозмездных поступлений увеличилась на </w:t>
      </w:r>
      <w:r w:rsidR="00706817" w:rsidRPr="00706817">
        <w:rPr>
          <w:rFonts w:ascii="Times New Roman" w:eastAsia="Times New Roman" w:hAnsi="Times New Roman" w:cs="Times New Roman"/>
          <w:sz w:val="24"/>
          <w:szCs w:val="20"/>
          <w:lang w:eastAsia="ru-RU"/>
        </w:rPr>
        <w:t>736 432 617,29</w:t>
      </w:r>
      <w:r w:rsidRPr="00706817">
        <w:rPr>
          <w:rFonts w:ascii="Times New Roman" w:eastAsia="Times New Roman" w:hAnsi="Times New Roman" w:cs="Times New Roman"/>
          <w:sz w:val="24"/>
          <w:szCs w:val="20"/>
          <w:lang w:eastAsia="ru-RU"/>
        </w:rPr>
        <w:t xml:space="preserve"> рублей, доля их в общей структуре доходов увеличилась на </w:t>
      </w:r>
      <w:r w:rsidR="00706817" w:rsidRPr="00706817">
        <w:rPr>
          <w:rFonts w:ascii="Times New Roman" w:eastAsia="Times New Roman" w:hAnsi="Times New Roman" w:cs="Times New Roman"/>
          <w:sz w:val="24"/>
          <w:szCs w:val="20"/>
          <w:lang w:eastAsia="ru-RU"/>
        </w:rPr>
        <w:t>1,7</w:t>
      </w:r>
      <w:r w:rsidRPr="00706817">
        <w:rPr>
          <w:rFonts w:ascii="Times New Roman" w:eastAsia="Times New Roman" w:hAnsi="Times New Roman" w:cs="Times New Roman"/>
          <w:sz w:val="24"/>
          <w:szCs w:val="20"/>
          <w:lang w:eastAsia="ru-RU"/>
        </w:rPr>
        <w:t xml:space="preserve"> процентных пункт</w:t>
      </w:r>
      <w:r w:rsidR="00221D53" w:rsidRPr="00706817">
        <w:rPr>
          <w:rFonts w:ascii="Times New Roman" w:eastAsia="Times New Roman" w:hAnsi="Times New Roman" w:cs="Times New Roman"/>
          <w:sz w:val="24"/>
          <w:szCs w:val="20"/>
          <w:lang w:eastAsia="ru-RU"/>
        </w:rPr>
        <w:t>а</w:t>
      </w:r>
      <w:r w:rsidRPr="00706817">
        <w:rPr>
          <w:rFonts w:ascii="Times New Roman" w:eastAsia="Times New Roman" w:hAnsi="Times New Roman" w:cs="Times New Roman"/>
          <w:sz w:val="24"/>
          <w:szCs w:val="20"/>
          <w:lang w:eastAsia="ru-RU"/>
        </w:rPr>
        <w:t xml:space="preserve"> и составила </w:t>
      </w:r>
      <w:r w:rsidR="00221D53" w:rsidRPr="00706817">
        <w:rPr>
          <w:rFonts w:ascii="Times New Roman" w:eastAsia="Times New Roman" w:hAnsi="Times New Roman" w:cs="Times New Roman"/>
          <w:sz w:val="24"/>
          <w:szCs w:val="20"/>
          <w:lang w:eastAsia="ru-RU"/>
        </w:rPr>
        <w:t>5</w:t>
      </w:r>
      <w:r w:rsidR="00706817" w:rsidRPr="00706817">
        <w:rPr>
          <w:rFonts w:ascii="Times New Roman" w:eastAsia="Times New Roman" w:hAnsi="Times New Roman" w:cs="Times New Roman"/>
          <w:sz w:val="24"/>
          <w:szCs w:val="20"/>
          <w:lang w:eastAsia="ru-RU"/>
        </w:rPr>
        <w:t>9,2</w:t>
      </w:r>
      <w:r w:rsidRPr="00706817">
        <w:rPr>
          <w:rFonts w:ascii="Times New Roman" w:eastAsia="Times New Roman" w:hAnsi="Times New Roman" w:cs="Times New Roman"/>
          <w:sz w:val="24"/>
          <w:szCs w:val="20"/>
          <w:lang w:eastAsia="ru-RU"/>
        </w:rPr>
        <w:t xml:space="preserve"> % (</w:t>
      </w:r>
      <w:r w:rsidR="00706817" w:rsidRPr="00706817">
        <w:rPr>
          <w:rFonts w:ascii="Times New Roman" w:eastAsia="Times New Roman" w:hAnsi="Times New Roman" w:cs="Times New Roman"/>
          <w:sz w:val="24"/>
          <w:szCs w:val="20"/>
          <w:lang w:eastAsia="ru-RU"/>
        </w:rPr>
        <w:t xml:space="preserve">57,5 % в 2021 году, </w:t>
      </w:r>
      <w:r w:rsidR="00221D53" w:rsidRPr="00706817">
        <w:rPr>
          <w:rFonts w:ascii="Times New Roman" w:eastAsia="Times New Roman" w:hAnsi="Times New Roman" w:cs="Times New Roman"/>
          <w:sz w:val="24"/>
          <w:szCs w:val="20"/>
          <w:lang w:eastAsia="ru-RU"/>
        </w:rPr>
        <w:t xml:space="preserve">56,7 % в 2020 году, </w:t>
      </w:r>
      <w:r w:rsidRPr="00706817">
        <w:rPr>
          <w:rFonts w:ascii="Times New Roman" w:eastAsia="Times New Roman" w:hAnsi="Times New Roman" w:cs="Times New Roman"/>
          <w:sz w:val="24"/>
          <w:szCs w:val="20"/>
          <w:lang w:eastAsia="ru-RU"/>
        </w:rPr>
        <w:t xml:space="preserve">47,7 % в 2019 году, 43,2 % в 2018 году). </w:t>
      </w:r>
    </w:p>
    <w:p w14:paraId="2C302772" w14:textId="0E918BE9" w:rsidR="0092568E" w:rsidRPr="007906B0" w:rsidRDefault="0092568E" w:rsidP="0092568E">
      <w:pPr>
        <w:spacing w:after="0" w:line="240" w:lineRule="auto"/>
        <w:ind w:firstLine="539"/>
        <w:jc w:val="both"/>
        <w:rPr>
          <w:rFonts w:ascii="Times New Roman" w:eastAsia="Times New Roman" w:hAnsi="Times New Roman" w:cs="Times New Roman"/>
          <w:i/>
          <w:sz w:val="24"/>
          <w:szCs w:val="24"/>
          <w:lang w:eastAsia="ru-RU"/>
        </w:rPr>
      </w:pPr>
      <w:r w:rsidRPr="00706817">
        <w:rPr>
          <w:rFonts w:ascii="Times New Roman" w:eastAsia="Times New Roman" w:hAnsi="Times New Roman" w:cs="Times New Roman"/>
          <w:sz w:val="24"/>
          <w:szCs w:val="24"/>
          <w:lang w:eastAsia="ru-RU"/>
        </w:rPr>
        <w:t xml:space="preserve">В том числе: дотации </w:t>
      </w:r>
      <w:r w:rsidR="00933412" w:rsidRPr="00706817">
        <w:rPr>
          <w:rFonts w:ascii="Times New Roman" w:eastAsia="Times New Roman" w:hAnsi="Times New Roman" w:cs="Times New Roman"/>
          <w:sz w:val="24"/>
          <w:szCs w:val="24"/>
          <w:lang w:eastAsia="ru-RU"/>
        </w:rPr>
        <w:t>уменьшились</w:t>
      </w:r>
      <w:r w:rsidRPr="00706817">
        <w:rPr>
          <w:rFonts w:ascii="Times New Roman" w:eastAsia="Times New Roman" w:hAnsi="Times New Roman" w:cs="Times New Roman"/>
          <w:sz w:val="24"/>
          <w:szCs w:val="24"/>
          <w:lang w:eastAsia="ru-RU"/>
        </w:rPr>
        <w:t xml:space="preserve"> на </w:t>
      </w:r>
      <w:r w:rsidR="00706817" w:rsidRPr="00706817">
        <w:rPr>
          <w:rFonts w:ascii="Times New Roman" w:eastAsia="Times New Roman" w:hAnsi="Times New Roman" w:cs="Times New Roman"/>
          <w:sz w:val="24"/>
          <w:szCs w:val="24"/>
          <w:lang w:eastAsia="ru-RU"/>
        </w:rPr>
        <w:t>42 726 553,37</w:t>
      </w:r>
      <w:r w:rsidRPr="00706817">
        <w:rPr>
          <w:rFonts w:ascii="Times New Roman" w:eastAsia="Times New Roman" w:hAnsi="Times New Roman" w:cs="Times New Roman"/>
          <w:sz w:val="24"/>
          <w:szCs w:val="24"/>
          <w:lang w:eastAsia="ru-RU"/>
        </w:rPr>
        <w:t xml:space="preserve"> рублей</w:t>
      </w:r>
      <w:r w:rsidRPr="00706817">
        <w:rPr>
          <w:rFonts w:ascii="Times New Roman" w:eastAsia="Times New Roman" w:hAnsi="Times New Roman" w:cs="Times New Roman"/>
          <w:i/>
          <w:sz w:val="24"/>
          <w:szCs w:val="24"/>
          <w:lang w:eastAsia="ru-RU"/>
        </w:rPr>
        <w:t xml:space="preserve"> </w:t>
      </w:r>
      <w:r w:rsidRPr="007906B0">
        <w:rPr>
          <w:rFonts w:ascii="Times New Roman" w:eastAsia="Times New Roman" w:hAnsi="Times New Roman" w:cs="Times New Roman"/>
          <w:sz w:val="24"/>
          <w:szCs w:val="24"/>
          <w:lang w:eastAsia="ru-RU"/>
        </w:rPr>
        <w:t>(</w:t>
      </w:r>
      <w:r w:rsidR="00933412" w:rsidRPr="007906B0">
        <w:rPr>
          <w:rFonts w:ascii="Times New Roman" w:eastAsia="Times New Roman" w:hAnsi="Times New Roman" w:cs="Times New Roman"/>
          <w:sz w:val="24"/>
          <w:szCs w:val="24"/>
          <w:lang w:eastAsia="ru-RU"/>
        </w:rPr>
        <w:t xml:space="preserve">на </w:t>
      </w:r>
      <w:r w:rsidR="007906B0" w:rsidRPr="007906B0">
        <w:rPr>
          <w:rFonts w:ascii="Times New Roman" w:eastAsia="Times New Roman" w:hAnsi="Times New Roman" w:cs="Times New Roman"/>
          <w:sz w:val="24"/>
          <w:szCs w:val="24"/>
          <w:lang w:eastAsia="ru-RU"/>
        </w:rPr>
        <w:t>32,3</w:t>
      </w:r>
      <w:r w:rsidR="00933412" w:rsidRPr="007906B0">
        <w:rPr>
          <w:rFonts w:ascii="Times New Roman" w:eastAsia="Times New Roman" w:hAnsi="Times New Roman" w:cs="Times New Roman"/>
          <w:sz w:val="24"/>
          <w:szCs w:val="24"/>
          <w:lang w:eastAsia="ru-RU"/>
        </w:rPr>
        <w:t xml:space="preserve"> </w:t>
      </w:r>
      <w:r w:rsidR="00933412" w:rsidRPr="00051235">
        <w:rPr>
          <w:rFonts w:ascii="Times New Roman" w:eastAsia="Times New Roman" w:hAnsi="Times New Roman" w:cs="Times New Roman"/>
          <w:sz w:val="24"/>
          <w:szCs w:val="24"/>
          <w:lang w:eastAsia="ru-RU"/>
        </w:rPr>
        <w:t>%</w:t>
      </w:r>
      <w:r w:rsidRPr="00051235">
        <w:rPr>
          <w:rFonts w:ascii="Times New Roman" w:eastAsia="Times New Roman" w:hAnsi="Times New Roman" w:cs="Times New Roman"/>
          <w:sz w:val="24"/>
          <w:szCs w:val="24"/>
          <w:lang w:eastAsia="ru-RU"/>
        </w:rPr>
        <w:t>),</w:t>
      </w:r>
      <w:r w:rsidRPr="00051235">
        <w:rPr>
          <w:rFonts w:ascii="Times New Roman" w:eastAsia="Times New Roman" w:hAnsi="Times New Roman" w:cs="Times New Roman"/>
          <w:i/>
          <w:sz w:val="24"/>
          <w:szCs w:val="24"/>
          <w:lang w:eastAsia="ru-RU"/>
        </w:rPr>
        <w:t xml:space="preserve"> </w:t>
      </w:r>
      <w:r w:rsidRPr="00051235">
        <w:rPr>
          <w:rFonts w:ascii="Times New Roman" w:eastAsia="Times New Roman" w:hAnsi="Times New Roman" w:cs="Times New Roman"/>
          <w:sz w:val="24"/>
          <w:szCs w:val="24"/>
          <w:lang w:eastAsia="ru-RU"/>
        </w:rPr>
        <w:t xml:space="preserve">субсидии увеличились на </w:t>
      </w:r>
      <w:r w:rsidR="00051235" w:rsidRPr="00051235">
        <w:rPr>
          <w:rFonts w:ascii="Times New Roman" w:eastAsia="Times New Roman" w:hAnsi="Times New Roman" w:cs="Times New Roman"/>
          <w:sz w:val="24"/>
          <w:szCs w:val="24"/>
          <w:lang w:eastAsia="ru-RU"/>
        </w:rPr>
        <w:t>434 447 317,43</w:t>
      </w:r>
      <w:r w:rsidRPr="00051235">
        <w:rPr>
          <w:rFonts w:ascii="Times New Roman" w:eastAsia="Times New Roman" w:hAnsi="Times New Roman" w:cs="Times New Roman"/>
          <w:sz w:val="24"/>
          <w:szCs w:val="24"/>
          <w:lang w:eastAsia="ru-RU"/>
        </w:rPr>
        <w:t xml:space="preserve"> рублей</w:t>
      </w:r>
      <w:r w:rsidRPr="00D73ABC">
        <w:rPr>
          <w:rFonts w:ascii="Times New Roman" w:eastAsia="Times New Roman" w:hAnsi="Times New Roman" w:cs="Times New Roman"/>
          <w:color w:val="FF0000"/>
          <w:sz w:val="24"/>
          <w:szCs w:val="24"/>
          <w:lang w:eastAsia="ru-RU"/>
        </w:rPr>
        <w:t xml:space="preserve"> </w:t>
      </w:r>
      <w:r w:rsidRPr="007906B0">
        <w:rPr>
          <w:rFonts w:ascii="Times New Roman" w:eastAsia="Times New Roman" w:hAnsi="Times New Roman" w:cs="Times New Roman"/>
          <w:sz w:val="24"/>
          <w:szCs w:val="24"/>
          <w:lang w:eastAsia="ru-RU"/>
        </w:rPr>
        <w:t>(</w:t>
      </w:r>
      <w:r w:rsidR="00933412" w:rsidRPr="007906B0">
        <w:rPr>
          <w:rFonts w:ascii="Times New Roman" w:eastAsia="Times New Roman" w:hAnsi="Times New Roman" w:cs="Times New Roman"/>
          <w:sz w:val="24"/>
          <w:szCs w:val="24"/>
          <w:lang w:eastAsia="ru-RU"/>
        </w:rPr>
        <w:t xml:space="preserve">на </w:t>
      </w:r>
      <w:r w:rsidR="007906B0" w:rsidRPr="007906B0">
        <w:rPr>
          <w:rFonts w:ascii="Times New Roman" w:eastAsia="Times New Roman" w:hAnsi="Times New Roman" w:cs="Times New Roman"/>
          <w:sz w:val="24"/>
          <w:szCs w:val="24"/>
          <w:lang w:eastAsia="ru-RU"/>
        </w:rPr>
        <w:t>47,0</w:t>
      </w:r>
      <w:r w:rsidR="00933412" w:rsidRPr="007906B0">
        <w:rPr>
          <w:rFonts w:ascii="Times New Roman" w:eastAsia="Times New Roman" w:hAnsi="Times New Roman" w:cs="Times New Roman"/>
          <w:sz w:val="24"/>
          <w:szCs w:val="24"/>
          <w:lang w:eastAsia="ru-RU"/>
        </w:rPr>
        <w:t xml:space="preserve"> %</w:t>
      </w:r>
      <w:r w:rsidRPr="007906B0">
        <w:rPr>
          <w:rFonts w:ascii="Times New Roman" w:eastAsia="Times New Roman" w:hAnsi="Times New Roman" w:cs="Times New Roman"/>
          <w:sz w:val="24"/>
          <w:szCs w:val="24"/>
          <w:lang w:eastAsia="ru-RU"/>
        </w:rPr>
        <w:t xml:space="preserve">), </w:t>
      </w:r>
      <w:r w:rsidRPr="00051235">
        <w:rPr>
          <w:rFonts w:ascii="Times New Roman" w:eastAsia="Times New Roman" w:hAnsi="Times New Roman" w:cs="Times New Roman"/>
          <w:sz w:val="24"/>
          <w:szCs w:val="24"/>
          <w:lang w:eastAsia="ru-RU"/>
        </w:rPr>
        <w:t xml:space="preserve">субвенции увеличились на </w:t>
      </w:r>
      <w:r w:rsidR="00051235" w:rsidRPr="00051235">
        <w:rPr>
          <w:rFonts w:ascii="Times New Roman" w:eastAsia="Times New Roman" w:hAnsi="Times New Roman" w:cs="Times New Roman"/>
          <w:sz w:val="24"/>
          <w:szCs w:val="24"/>
          <w:lang w:eastAsia="ru-RU"/>
        </w:rPr>
        <w:t>159 024 294,92</w:t>
      </w:r>
      <w:r w:rsidRPr="00051235">
        <w:rPr>
          <w:rFonts w:ascii="Times New Roman" w:eastAsia="Times New Roman" w:hAnsi="Times New Roman" w:cs="Times New Roman"/>
          <w:sz w:val="24"/>
          <w:szCs w:val="24"/>
          <w:lang w:eastAsia="ru-RU"/>
        </w:rPr>
        <w:t xml:space="preserve"> рублей</w:t>
      </w:r>
      <w:r w:rsidRPr="00D73ABC">
        <w:rPr>
          <w:rFonts w:ascii="Times New Roman" w:eastAsia="Times New Roman" w:hAnsi="Times New Roman" w:cs="Times New Roman"/>
          <w:i/>
          <w:color w:val="FF0000"/>
          <w:sz w:val="24"/>
          <w:szCs w:val="24"/>
          <w:lang w:eastAsia="ru-RU"/>
        </w:rPr>
        <w:t xml:space="preserve"> </w:t>
      </w:r>
      <w:r w:rsidRPr="007906B0">
        <w:rPr>
          <w:rFonts w:ascii="Times New Roman" w:eastAsia="Times New Roman" w:hAnsi="Times New Roman" w:cs="Times New Roman"/>
          <w:sz w:val="24"/>
          <w:szCs w:val="24"/>
          <w:lang w:eastAsia="ru-RU"/>
        </w:rPr>
        <w:t>(</w:t>
      </w:r>
      <w:r w:rsidR="007906B0">
        <w:rPr>
          <w:rFonts w:ascii="Times New Roman" w:eastAsia="Times New Roman" w:hAnsi="Times New Roman" w:cs="Times New Roman"/>
          <w:sz w:val="24"/>
          <w:szCs w:val="24"/>
          <w:lang w:eastAsia="ru-RU"/>
        </w:rPr>
        <w:t>11,</w:t>
      </w:r>
      <w:r w:rsidR="007906B0" w:rsidRPr="007906B0">
        <w:rPr>
          <w:rFonts w:ascii="Times New Roman" w:eastAsia="Times New Roman" w:hAnsi="Times New Roman" w:cs="Times New Roman"/>
          <w:sz w:val="24"/>
          <w:szCs w:val="24"/>
          <w:lang w:eastAsia="ru-RU"/>
        </w:rPr>
        <w:t>6</w:t>
      </w:r>
      <w:r w:rsidRPr="007906B0">
        <w:rPr>
          <w:rFonts w:ascii="Times New Roman" w:eastAsia="Times New Roman" w:hAnsi="Times New Roman" w:cs="Times New Roman"/>
          <w:sz w:val="24"/>
          <w:szCs w:val="24"/>
          <w:lang w:eastAsia="ru-RU"/>
        </w:rPr>
        <w:t xml:space="preserve"> %), </w:t>
      </w:r>
      <w:r w:rsidRPr="00051235">
        <w:rPr>
          <w:rFonts w:ascii="Times New Roman" w:eastAsia="Times New Roman" w:hAnsi="Times New Roman" w:cs="Times New Roman"/>
          <w:sz w:val="24"/>
          <w:szCs w:val="24"/>
          <w:lang w:eastAsia="ru-RU"/>
        </w:rPr>
        <w:t>иные межбюджетные трансферты у</w:t>
      </w:r>
      <w:r w:rsidR="00051235" w:rsidRPr="00051235">
        <w:rPr>
          <w:rFonts w:ascii="Times New Roman" w:eastAsia="Times New Roman" w:hAnsi="Times New Roman" w:cs="Times New Roman"/>
          <w:sz w:val="24"/>
          <w:szCs w:val="24"/>
          <w:lang w:eastAsia="ru-RU"/>
        </w:rPr>
        <w:t>величились</w:t>
      </w:r>
      <w:r w:rsidRPr="00051235">
        <w:rPr>
          <w:rFonts w:ascii="Times New Roman" w:eastAsia="Times New Roman" w:hAnsi="Times New Roman" w:cs="Times New Roman"/>
          <w:sz w:val="24"/>
          <w:szCs w:val="24"/>
          <w:lang w:eastAsia="ru-RU"/>
        </w:rPr>
        <w:t xml:space="preserve"> на </w:t>
      </w:r>
      <w:r w:rsidR="00051235" w:rsidRPr="00051235">
        <w:rPr>
          <w:rFonts w:ascii="Times New Roman" w:eastAsia="Times New Roman" w:hAnsi="Times New Roman" w:cs="Times New Roman"/>
          <w:sz w:val="24"/>
          <w:szCs w:val="24"/>
          <w:lang w:eastAsia="ru-RU"/>
        </w:rPr>
        <w:t>181 537 199,74</w:t>
      </w:r>
      <w:r w:rsidRPr="00051235">
        <w:rPr>
          <w:rFonts w:ascii="Times New Roman" w:eastAsia="Times New Roman" w:hAnsi="Times New Roman" w:cs="Times New Roman"/>
          <w:sz w:val="24"/>
          <w:szCs w:val="24"/>
          <w:lang w:eastAsia="ru-RU"/>
        </w:rPr>
        <w:t xml:space="preserve"> рублей</w:t>
      </w:r>
      <w:r w:rsidRPr="00051235">
        <w:rPr>
          <w:rFonts w:ascii="Times New Roman" w:eastAsia="Times New Roman" w:hAnsi="Times New Roman" w:cs="Times New Roman"/>
          <w:i/>
          <w:sz w:val="24"/>
          <w:szCs w:val="24"/>
          <w:lang w:eastAsia="ru-RU"/>
        </w:rPr>
        <w:t xml:space="preserve"> </w:t>
      </w:r>
      <w:r w:rsidRPr="007906B0">
        <w:rPr>
          <w:rFonts w:ascii="Times New Roman" w:eastAsia="Times New Roman" w:hAnsi="Times New Roman" w:cs="Times New Roman"/>
          <w:sz w:val="24"/>
          <w:szCs w:val="24"/>
          <w:lang w:eastAsia="ru-RU"/>
        </w:rPr>
        <w:t xml:space="preserve">(на </w:t>
      </w:r>
      <w:r w:rsidR="007906B0" w:rsidRPr="007906B0">
        <w:rPr>
          <w:rFonts w:ascii="Times New Roman" w:eastAsia="Times New Roman" w:hAnsi="Times New Roman" w:cs="Times New Roman"/>
          <w:sz w:val="24"/>
          <w:szCs w:val="24"/>
          <w:lang w:eastAsia="ru-RU"/>
        </w:rPr>
        <w:t>93,7</w:t>
      </w:r>
      <w:r w:rsidRPr="007906B0">
        <w:rPr>
          <w:rFonts w:ascii="Times New Roman" w:eastAsia="Times New Roman" w:hAnsi="Times New Roman" w:cs="Times New Roman"/>
          <w:sz w:val="24"/>
          <w:szCs w:val="24"/>
          <w:lang w:eastAsia="ru-RU"/>
        </w:rPr>
        <w:t xml:space="preserve"> %).</w:t>
      </w:r>
      <w:r w:rsidRPr="007906B0">
        <w:rPr>
          <w:rFonts w:ascii="Times New Roman" w:eastAsia="Times New Roman" w:hAnsi="Times New Roman" w:cs="Times New Roman"/>
          <w:i/>
          <w:sz w:val="24"/>
          <w:szCs w:val="24"/>
          <w:lang w:eastAsia="ru-RU"/>
        </w:rPr>
        <w:t xml:space="preserve"> </w:t>
      </w:r>
    </w:p>
    <w:p w14:paraId="4E6610A9" w14:textId="77777777" w:rsidR="0092568E" w:rsidRPr="00051235"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51235">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14:paraId="3C9A11D7" w14:textId="53AE2468" w:rsidR="0092568E" w:rsidRPr="00D73ABC" w:rsidRDefault="0092568E" w:rsidP="0092568E">
      <w:pPr>
        <w:spacing w:after="0" w:line="240" w:lineRule="auto"/>
        <w:ind w:firstLine="539"/>
        <w:jc w:val="center"/>
        <w:rPr>
          <w:rFonts w:ascii="Times New Roman" w:eastAsia="Times New Roman" w:hAnsi="Times New Roman" w:cs="Times New Roman"/>
          <w:i/>
          <w:color w:val="FF0000"/>
          <w:sz w:val="24"/>
          <w:szCs w:val="20"/>
          <w:lang w:eastAsia="ru-RU"/>
        </w:rPr>
      </w:pPr>
      <w:r w:rsidRPr="00051235">
        <w:rPr>
          <w:rFonts w:ascii="Times New Roman" w:eastAsia="Times New Roman" w:hAnsi="Times New Roman" w:cs="Times New Roman"/>
          <w:b/>
          <w:i/>
          <w:sz w:val="24"/>
          <w:szCs w:val="20"/>
          <w:lang w:eastAsia="ru-RU"/>
        </w:rPr>
        <w:t>безвозмездных поступлений (</w:t>
      </w:r>
      <w:r w:rsidR="009F00D7" w:rsidRPr="00051235">
        <w:rPr>
          <w:rFonts w:ascii="Times New Roman" w:eastAsia="Times New Roman" w:hAnsi="Times New Roman" w:cs="Times New Roman"/>
          <w:b/>
          <w:i/>
          <w:sz w:val="24"/>
          <w:szCs w:val="20"/>
          <w:lang w:eastAsia="ru-RU"/>
        </w:rPr>
        <w:t>млн</w:t>
      </w:r>
      <w:r w:rsidRPr="00051235">
        <w:rPr>
          <w:rFonts w:ascii="Times New Roman" w:eastAsia="Times New Roman" w:hAnsi="Times New Roman" w:cs="Times New Roman"/>
          <w:b/>
          <w:i/>
          <w:sz w:val="24"/>
          <w:szCs w:val="20"/>
          <w:lang w:eastAsia="ru-RU"/>
        </w:rPr>
        <w:t>. рублей</w:t>
      </w:r>
      <w:r w:rsidRPr="007906B0">
        <w:rPr>
          <w:rFonts w:ascii="Times New Roman" w:eastAsia="Times New Roman" w:hAnsi="Times New Roman" w:cs="Times New Roman"/>
          <w:b/>
          <w:i/>
          <w:sz w:val="24"/>
          <w:szCs w:val="20"/>
          <w:lang w:eastAsia="ru-RU"/>
        </w:rPr>
        <w:t>)</w:t>
      </w:r>
    </w:p>
    <w:p w14:paraId="7DAB34E7" w14:textId="77777777" w:rsidR="0092568E" w:rsidRPr="00D73ABC" w:rsidRDefault="0092568E" w:rsidP="0092568E">
      <w:pPr>
        <w:spacing w:before="120" w:after="0" w:line="240" w:lineRule="auto"/>
        <w:ind w:firstLine="539"/>
        <w:jc w:val="both"/>
        <w:rPr>
          <w:rFonts w:ascii="Times New Roman" w:eastAsia="Times New Roman" w:hAnsi="Times New Roman" w:cs="Times New Roman"/>
          <w:b/>
          <w:i/>
          <w:color w:val="FF0000"/>
          <w:sz w:val="24"/>
          <w:szCs w:val="24"/>
          <w:lang w:eastAsia="ru-RU"/>
        </w:rPr>
      </w:pPr>
      <w:r w:rsidRPr="00D73ABC">
        <w:rPr>
          <w:rFonts w:ascii="Times New Roman" w:eastAsia="Times New Roman" w:hAnsi="Times New Roman" w:cs="Times New Roman"/>
          <w:b/>
          <w:i/>
          <w:noProof/>
          <w:color w:val="FF0000"/>
          <w:sz w:val="24"/>
          <w:szCs w:val="24"/>
          <w:lang w:eastAsia="ru-RU"/>
        </w:rPr>
        <w:drawing>
          <wp:inline distT="0" distB="0" distL="0" distR="0" wp14:anchorId="1274618D" wp14:editId="46D3B93F">
            <wp:extent cx="5711869" cy="1659698"/>
            <wp:effectExtent l="0" t="38100" r="22225" b="171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9C107D" w14:textId="77777777" w:rsidR="004C19A4" w:rsidRPr="004C19A4" w:rsidRDefault="004C19A4" w:rsidP="0092568E">
      <w:pPr>
        <w:spacing w:after="0" w:line="240" w:lineRule="auto"/>
        <w:ind w:firstLine="539"/>
        <w:jc w:val="both"/>
        <w:rPr>
          <w:rFonts w:ascii="Times New Roman" w:eastAsia="Times New Roman" w:hAnsi="Times New Roman" w:cs="Times New Roman"/>
          <w:sz w:val="16"/>
          <w:szCs w:val="16"/>
          <w:lang w:eastAsia="ru-RU"/>
        </w:rPr>
      </w:pPr>
    </w:p>
    <w:p w14:paraId="66743588" w14:textId="128058CD" w:rsidR="0092568E" w:rsidRPr="003C4ABF"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3C4ABF">
        <w:rPr>
          <w:rFonts w:ascii="Times New Roman" w:eastAsia="Times New Roman" w:hAnsi="Times New Roman" w:cs="Times New Roman"/>
          <w:sz w:val="24"/>
          <w:szCs w:val="24"/>
          <w:lang w:eastAsia="ru-RU"/>
        </w:rPr>
        <w:t>В 202</w:t>
      </w:r>
      <w:r w:rsidR="003C4ABF" w:rsidRPr="003C4ABF">
        <w:rPr>
          <w:rFonts w:ascii="Times New Roman" w:eastAsia="Times New Roman" w:hAnsi="Times New Roman" w:cs="Times New Roman"/>
          <w:sz w:val="24"/>
          <w:szCs w:val="24"/>
          <w:lang w:eastAsia="ru-RU"/>
        </w:rPr>
        <w:t>2</w:t>
      </w:r>
      <w:r w:rsidRPr="003C4ABF">
        <w:rPr>
          <w:rFonts w:ascii="Times New Roman" w:eastAsia="Times New Roman" w:hAnsi="Times New Roman" w:cs="Times New Roman"/>
          <w:sz w:val="24"/>
          <w:szCs w:val="24"/>
          <w:lang w:eastAsia="ru-RU"/>
        </w:rPr>
        <w:t xml:space="preserve"> году Артемовскому городскому округу распределены дотации на поддержку мер по обеспечению сбалансированности бюджетов муниципальных образований Приморского края всего на сумму </w:t>
      </w:r>
      <w:r w:rsidRPr="003C4ABF">
        <w:rPr>
          <w:rFonts w:ascii="Times New Roman" w:eastAsia="Times New Roman" w:hAnsi="Times New Roman" w:cs="Times New Roman"/>
          <w:sz w:val="24"/>
          <w:szCs w:val="20"/>
          <w:lang w:eastAsia="ru-RU"/>
        </w:rPr>
        <w:t xml:space="preserve">– </w:t>
      </w:r>
      <w:r w:rsidR="003C4ABF" w:rsidRPr="003C4ABF">
        <w:rPr>
          <w:rFonts w:ascii="Times New Roman" w:eastAsia="Times New Roman" w:hAnsi="Times New Roman" w:cs="Times New Roman"/>
          <w:sz w:val="24"/>
          <w:szCs w:val="20"/>
          <w:lang w:eastAsia="ru-RU"/>
        </w:rPr>
        <w:t>26 594 150,00</w:t>
      </w:r>
      <w:r w:rsidRPr="003C4ABF">
        <w:rPr>
          <w:rFonts w:ascii="Times New Roman" w:eastAsia="Times New Roman" w:hAnsi="Times New Roman" w:cs="Times New Roman"/>
          <w:sz w:val="24"/>
          <w:szCs w:val="20"/>
          <w:lang w:eastAsia="ru-RU"/>
        </w:rPr>
        <w:t xml:space="preserve"> рублей</w:t>
      </w:r>
      <w:r w:rsidRPr="003C4ABF">
        <w:rPr>
          <w:rFonts w:ascii="Times New Roman" w:eastAsia="Times New Roman" w:hAnsi="Times New Roman" w:cs="Times New Roman"/>
          <w:sz w:val="24"/>
          <w:szCs w:val="24"/>
          <w:lang w:eastAsia="ru-RU"/>
        </w:rPr>
        <w:t>, в том числе:</w:t>
      </w:r>
    </w:p>
    <w:p w14:paraId="13368B29" w14:textId="77F60B3B" w:rsidR="0092568E" w:rsidRPr="003C4ABF" w:rsidRDefault="0092568E" w:rsidP="0092568E">
      <w:pPr>
        <w:spacing w:after="0" w:line="240" w:lineRule="auto"/>
        <w:ind w:firstLine="539"/>
        <w:jc w:val="both"/>
        <w:rPr>
          <w:rFonts w:ascii="Times New Roman" w:eastAsia="Calibri" w:hAnsi="Times New Roman" w:cs="Times New Roman"/>
          <w:sz w:val="24"/>
          <w:szCs w:val="24"/>
          <w:lang w:eastAsia="ru-RU"/>
        </w:rPr>
      </w:pPr>
      <w:r w:rsidRPr="003C4ABF">
        <w:rPr>
          <w:rFonts w:ascii="Times New Roman" w:eastAsia="Calibri" w:hAnsi="Times New Roman" w:cs="Times New Roman"/>
          <w:sz w:val="24"/>
          <w:szCs w:val="24"/>
          <w:lang w:eastAsia="ru-RU"/>
        </w:rPr>
        <w:t>в связи с превышением расчетного объема первоочередных расходов в объеме доходов бюджетов муниципальных образований по итогам исполнения бюджетов</w:t>
      </w:r>
      <w:r w:rsidR="00EB2DDB" w:rsidRPr="003C4ABF">
        <w:rPr>
          <w:rFonts w:ascii="Times New Roman" w:eastAsia="Calibri" w:hAnsi="Times New Roman" w:cs="Times New Roman"/>
          <w:sz w:val="24"/>
          <w:szCs w:val="24"/>
          <w:lang w:eastAsia="ru-RU"/>
        </w:rPr>
        <w:t xml:space="preserve"> в 1 квартале 202</w:t>
      </w:r>
      <w:r w:rsidR="003C4ABF" w:rsidRPr="003C4ABF">
        <w:rPr>
          <w:rFonts w:ascii="Times New Roman" w:eastAsia="Calibri" w:hAnsi="Times New Roman" w:cs="Times New Roman"/>
          <w:sz w:val="24"/>
          <w:szCs w:val="24"/>
          <w:lang w:eastAsia="ru-RU"/>
        </w:rPr>
        <w:t xml:space="preserve">2 </w:t>
      </w:r>
      <w:r w:rsidR="00EB2DDB" w:rsidRPr="003C4ABF">
        <w:rPr>
          <w:rFonts w:ascii="Times New Roman" w:eastAsia="Calibri" w:hAnsi="Times New Roman" w:cs="Times New Roman"/>
          <w:sz w:val="24"/>
          <w:szCs w:val="24"/>
          <w:lang w:eastAsia="ru-RU"/>
        </w:rPr>
        <w:t>года (</w:t>
      </w:r>
      <w:r w:rsidR="003C4ABF" w:rsidRPr="003C4ABF">
        <w:rPr>
          <w:rFonts w:ascii="Times New Roman" w:eastAsia="Calibri" w:hAnsi="Times New Roman" w:cs="Times New Roman"/>
          <w:sz w:val="24"/>
          <w:szCs w:val="24"/>
          <w:lang w:eastAsia="ru-RU"/>
        </w:rPr>
        <w:t>7 332 600,00</w:t>
      </w:r>
      <w:r w:rsidR="00EB2DDB" w:rsidRPr="003C4ABF">
        <w:rPr>
          <w:rFonts w:ascii="Times New Roman" w:eastAsia="Calibri" w:hAnsi="Times New Roman" w:cs="Times New Roman"/>
          <w:sz w:val="24"/>
          <w:szCs w:val="24"/>
          <w:lang w:eastAsia="ru-RU"/>
        </w:rPr>
        <w:t xml:space="preserve"> рублей), в </w:t>
      </w:r>
      <w:r w:rsidR="003C4ABF" w:rsidRPr="003C4ABF">
        <w:rPr>
          <w:rFonts w:ascii="Times New Roman" w:eastAsia="Calibri" w:hAnsi="Times New Roman" w:cs="Times New Roman"/>
          <w:sz w:val="24"/>
          <w:szCs w:val="24"/>
          <w:lang w:eastAsia="ru-RU"/>
        </w:rPr>
        <w:t>3 квартале</w:t>
      </w:r>
      <w:r w:rsidR="00EB2DDB" w:rsidRPr="003C4ABF">
        <w:rPr>
          <w:rFonts w:ascii="Times New Roman" w:eastAsia="Calibri" w:hAnsi="Times New Roman" w:cs="Times New Roman"/>
          <w:sz w:val="24"/>
          <w:szCs w:val="24"/>
          <w:lang w:eastAsia="ru-RU"/>
        </w:rPr>
        <w:t xml:space="preserve"> 202</w:t>
      </w:r>
      <w:r w:rsidR="003C4ABF" w:rsidRPr="003C4ABF">
        <w:rPr>
          <w:rFonts w:ascii="Times New Roman" w:eastAsia="Calibri" w:hAnsi="Times New Roman" w:cs="Times New Roman"/>
          <w:sz w:val="24"/>
          <w:szCs w:val="24"/>
          <w:lang w:eastAsia="ru-RU"/>
        </w:rPr>
        <w:t>2</w:t>
      </w:r>
      <w:r w:rsidR="00EB2DDB" w:rsidRPr="003C4ABF">
        <w:rPr>
          <w:rFonts w:ascii="Times New Roman" w:eastAsia="Calibri" w:hAnsi="Times New Roman" w:cs="Times New Roman"/>
          <w:sz w:val="24"/>
          <w:szCs w:val="24"/>
          <w:lang w:eastAsia="ru-RU"/>
        </w:rPr>
        <w:t xml:space="preserve"> года (</w:t>
      </w:r>
      <w:r w:rsidR="003C4ABF" w:rsidRPr="003C4ABF">
        <w:rPr>
          <w:rFonts w:ascii="Times New Roman" w:eastAsia="Calibri" w:hAnsi="Times New Roman" w:cs="Times New Roman"/>
          <w:sz w:val="24"/>
          <w:szCs w:val="24"/>
          <w:lang w:eastAsia="ru-RU"/>
        </w:rPr>
        <w:t>9 030 050,00</w:t>
      </w:r>
      <w:r w:rsidR="00EB2DDB" w:rsidRPr="003C4ABF">
        <w:rPr>
          <w:rFonts w:ascii="Times New Roman" w:eastAsia="Calibri" w:hAnsi="Times New Roman" w:cs="Times New Roman"/>
          <w:sz w:val="24"/>
          <w:szCs w:val="24"/>
          <w:lang w:eastAsia="ru-RU"/>
        </w:rPr>
        <w:t xml:space="preserve"> рублей)</w:t>
      </w:r>
      <w:r w:rsidRPr="003C4ABF">
        <w:rPr>
          <w:rFonts w:ascii="Times New Roman" w:eastAsia="Calibri" w:hAnsi="Times New Roman" w:cs="Times New Roman"/>
          <w:sz w:val="24"/>
          <w:szCs w:val="24"/>
          <w:lang w:eastAsia="ru-RU"/>
        </w:rPr>
        <w:t xml:space="preserve"> – </w:t>
      </w:r>
      <w:r w:rsidR="003C4ABF" w:rsidRPr="003C4ABF">
        <w:rPr>
          <w:rFonts w:ascii="Times New Roman" w:eastAsia="Calibri" w:hAnsi="Times New Roman" w:cs="Times New Roman"/>
          <w:sz w:val="24"/>
          <w:szCs w:val="24"/>
          <w:lang w:eastAsia="ru-RU"/>
        </w:rPr>
        <w:t>16 362 650,00</w:t>
      </w:r>
      <w:r w:rsidRPr="003C4ABF">
        <w:rPr>
          <w:rFonts w:ascii="Times New Roman" w:eastAsia="Calibri" w:hAnsi="Times New Roman" w:cs="Times New Roman"/>
          <w:sz w:val="24"/>
          <w:szCs w:val="24"/>
          <w:lang w:eastAsia="ru-RU"/>
        </w:rPr>
        <w:t xml:space="preserve"> рублей;</w:t>
      </w:r>
    </w:p>
    <w:p w14:paraId="5C606030" w14:textId="16D59F28" w:rsidR="00AE3942" w:rsidRPr="003C4ABF" w:rsidRDefault="00AE3942" w:rsidP="0092568E">
      <w:pPr>
        <w:spacing w:after="0" w:line="240" w:lineRule="auto"/>
        <w:ind w:firstLine="539"/>
        <w:jc w:val="both"/>
        <w:rPr>
          <w:rFonts w:ascii="Times New Roman" w:eastAsia="Calibri" w:hAnsi="Times New Roman" w:cs="Times New Roman"/>
          <w:sz w:val="24"/>
          <w:szCs w:val="24"/>
          <w:lang w:eastAsia="ru-RU"/>
        </w:rPr>
      </w:pPr>
      <w:r w:rsidRPr="003C4ABF">
        <w:rPr>
          <w:rFonts w:ascii="Times New Roman" w:eastAsia="Calibri" w:hAnsi="Times New Roman" w:cs="Times New Roman"/>
          <w:sz w:val="24"/>
          <w:szCs w:val="24"/>
          <w:lang w:eastAsia="ru-RU"/>
        </w:rPr>
        <w:t xml:space="preserve">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 </w:t>
      </w:r>
      <w:r w:rsidR="003C4ABF" w:rsidRPr="003C4ABF">
        <w:rPr>
          <w:rFonts w:ascii="Times New Roman" w:eastAsia="Calibri" w:hAnsi="Times New Roman" w:cs="Times New Roman"/>
          <w:sz w:val="24"/>
          <w:szCs w:val="24"/>
          <w:lang w:eastAsia="ru-RU"/>
        </w:rPr>
        <w:t>10 231 500,00</w:t>
      </w:r>
      <w:r w:rsidRPr="003C4ABF">
        <w:rPr>
          <w:rFonts w:ascii="Times New Roman" w:eastAsia="Calibri" w:hAnsi="Times New Roman" w:cs="Times New Roman"/>
          <w:sz w:val="24"/>
          <w:szCs w:val="24"/>
          <w:lang w:eastAsia="ru-RU"/>
        </w:rPr>
        <w:t xml:space="preserve"> рублей.</w:t>
      </w:r>
    </w:p>
    <w:p w14:paraId="3D9DE829" w14:textId="56C6549E" w:rsidR="00AE3942" w:rsidRDefault="00AE3942" w:rsidP="0092568E">
      <w:pPr>
        <w:spacing w:after="0" w:line="240" w:lineRule="auto"/>
        <w:ind w:firstLine="539"/>
        <w:jc w:val="both"/>
        <w:rPr>
          <w:rFonts w:ascii="Times New Roman" w:eastAsia="Times New Roman" w:hAnsi="Times New Roman" w:cs="Times New Roman"/>
          <w:sz w:val="24"/>
          <w:szCs w:val="24"/>
          <w:lang w:eastAsia="ru-RU"/>
        </w:rPr>
      </w:pPr>
      <w:r w:rsidRPr="002F5E46">
        <w:rPr>
          <w:rFonts w:ascii="Times New Roman" w:eastAsia="Times New Roman" w:hAnsi="Times New Roman" w:cs="Times New Roman"/>
          <w:sz w:val="24"/>
          <w:szCs w:val="24"/>
          <w:lang w:eastAsia="ru-RU"/>
        </w:rPr>
        <w:t>В 202</w:t>
      </w:r>
      <w:r w:rsidR="002F5E46" w:rsidRPr="002F5E46">
        <w:rPr>
          <w:rFonts w:ascii="Times New Roman" w:eastAsia="Times New Roman" w:hAnsi="Times New Roman" w:cs="Times New Roman"/>
          <w:sz w:val="24"/>
          <w:szCs w:val="24"/>
          <w:lang w:eastAsia="ru-RU"/>
        </w:rPr>
        <w:t>2</w:t>
      </w:r>
      <w:r w:rsidRPr="002F5E46">
        <w:rPr>
          <w:rFonts w:ascii="Times New Roman" w:eastAsia="Times New Roman" w:hAnsi="Times New Roman" w:cs="Times New Roman"/>
          <w:sz w:val="24"/>
          <w:szCs w:val="24"/>
          <w:lang w:eastAsia="ru-RU"/>
        </w:rPr>
        <w:t xml:space="preserve"> году Артемовскому городскому округу также распределены </w:t>
      </w:r>
      <w:r w:rsidR="00BF510C" w:rsidRPr="002F5E46">
        <w:rPr>
          <w:rFonts w:ascii="Times New Roman" w:eastAsia="Times New Roman" w:hAnsi="Times New Roman" w:cs="Times New Roman"/>
          <w:sz w:val="24"/>
          <w:szCs w:val="24"/>
          <w:lang w:eastAsia="ru-RU"/>
        </w:rPr>
        <w:t>иные</w:t>
      </w:r>
      <w:r w:rsidRPr="002F5E46">
        <w:rPr>
          <w:rFonts w:ascii="Times New Roman" w:eastAsia="Times New Roman" w:hAnsi="Times New Roman" w:cs="Times New Roman"/>
          <w:sz w:val="24"/>
          <w:szCs w:val="24"/>
          <w:lang w:eastAsia="ru-RU"/>
        </w:rPr>
        <w:t xml:space="preserve"> дотации в </w:t>
      </w:r>
      <w:r w:rsidR="00BF510C" w:rsidRPr="002F5E46">
        <w:rPr>
          <w:rFonts w:ascii="Times New Roman" w:eastAsia="Times New Roman" w:hAnsi="Times New Roman" w:cs="Times New Roman"/>
          <w:sz w:val="24"/>
          <w:szCs w:val="24"/>
          <w:lang w:eastAsia="ru-RU"/>
        </w:rPr>
        <w:t xml:space="preserve">целях поощрения достижения наилучших показателей социально-экономического развития муниципальных образований Приморского края в </w:t>
      </w:r>
      <w:r w:rsidRPr="002F5E46">
        <w:rPr>
          <w:rFonts w:ascii="Times New Roman" w:eastAsia="Times New Roman" w:hAnsi="Times New Roman" w:cs="Times New Roman"/>
          <w:sz w:val="24"/>
          <w:szCs w:val="24"/>
          <w:lang w:eastAsia="ru-RU"/>
        </w:rPr>
        <w:t>сумме 50 000 000 рублей</w:t>
      </w:r>
      <w:r w:rsidR="00210CC2">
        <w:rPr>
          <w:rFonts w:ascii="Times New Roman" w:eastAsia="Times New Roman" w:hAnsi="Times New Roman" w:cs="Times New Roman"/>
          <w:sz w:val="24"/>
          <w:szCs w:val="24"/>
          <w:lang w:eastAsia="ru-RU"/>
        </w:rPr>
        <w:t>; за рост налоговых доходов в отчетном периоде и (или) за достижение наилучших показателей по отдельным направлениям деятельности – в сумме 13 029 926,63 рублей.</w:t>
      </w:r>
    </w:p>
    <w:p w14:paraId="30C3B2BB" w14:textId="77777777" w:rsidR="00E36075" w:rsidRDefault="0092568E" w:rsidP="0092568E">
      <w:pPr>
        <w:spacing w:after="0" w:line="240" w:lineRule="auto"/>
        <w:ind w:firstLine="539"/>
        <w:jc w:val="both"/>
        <w:rPr>
          <w:rFonts w:ascii="Times New Roman" w:eastAsia="Times New Roman" w:hAnsi="Times New Roman" w:cs="Times New Roman"/>
          <w:i/>
          <w:sz w:val="24"/>
          <w:szCs w:val="24"/>
          <w:lang w:eastAsia="ru-RU"/>
        </w:rPr>
      </w:pPr>
      <w:r w:rsidRPr="00CF2A18">
        <w:rPr>
          <w:rFonts w:ascii="Times New Roman" w:eastAsia="Times New Roman" w:hAnsi="Times New Roman" w:cs="Times New Roman"/>
          <w:sz w:val="24"/>
          <w:szCs w:val="24"/>
          <w:lang w:eastAsia="ru-RU"/>
        </w:rPr>
        <w:t xml:space="preserve">Прочие безвозмездные поступления </w:t>
      </w:r>
      <w:r w:rsidR="00BB0573" w:rsidRPr="00CF2A18">
        <w:rPr>
          <w:rFonts w:ascii="Times New Roman" w:eastAsia="Times New Roman" w:hAnsi="Times New Roman" w:cs="Times New Roman"/>
          <w:sz w:val="24"/>
          <w:szCs w:val="24"/>
          <w:lang w:eastAsia="ru-RU"/>
        </w:rPr>
        <w:t>увеличились</w:t>
      </w:r>
      <w:r w:rsidRPr="00CF2A18">
        <w:rPr>
          <w:rFonts w:ascii="Times New Roman" w:eastAsia="Times New Roman" w:hAnsi="Times New Roman" w:cs="Times New Roman"/>
          <w:sz w:val="24"/>
          <w:szCs w:val="24"/>
          <w:lang w:eastAsia="ru-RU"/>
        </w:rPr>
        <w:t xml:space="preserve"> </w:t>
      </w:r>
      <w:r w:rsidR="00E36075">
        <w:rPr>
          <w:rFonts w:ascii="Times New Roman" w:eastAsia="Times New Roman" w:hAnsi="Times New Roman" w:cs="Times New Roman"/>
          <w:sz w:val="24"/>
          <w:szCs w:val="24"/>
          <w:lang w:eastAsia="ru-RU"/>
        </w:rPr>
        <w:t xml:space="preserve">к 2021 году </w:t>
      </w:r>
      <w:r w:rsidRPr="00CF2A18">
        <w:rPr>
          <w:rFonts w:ascii="Times New Roman" w:eastAsia="Times New Roman" w:hAnsi="Times New Roman" w:cs="Times New Roman"/>
          <w:sz w:val="24"/>
          <w:szCs w:val="24"/>
          <w:lang w:eastAsia="ru-RU"/>
        </w:rPr>
        <w:t xml:space="preserve">на </w:t>
      </w:r>
      <w:r w:rsidR="00EC46ED" w:rsidRPr="00CF2A18">
        <w:rPr>
          <w:rFonts w:ascii="Times New Roman" w:eastAsia="Times New Roman" w:hAnsi="Times New Roman" w:cs="Times New Roman"/>
          <w:sz w:val="24"/>
          <w:szCs w:val="24"/>
          <w:lang w:eastAsia="ru-RU"/>
        </w:rPr>
        <w:t>155 450,00</w:t>
      </w:r>
      <w:r w:rsidRPr="00CF2A18">
        <w:rPr>
          <w:rFonts w:ascii="Times New Roman" w:eastAsia="Times New Roman" w:hAnsi="Times New Roman" w:cs="Times New Roman"/>
          <w:sz w:val="24"/>
          <w:szCs w:val="24"/>
          <w:lang w:eastAsia="ru-RU"/>
        </w:rPr>
        <w:t xml:space="preserve"> рублей</w:t>
      </w:r>
      <w:r w:rsidRPr="00CF2A18">
        <w:rPr>
          <w:rFonts w:ascii="Times New Roman" w:eastAsia="Times New Roman" w:hAnsi="Times New Roman" w:cs="Times New Roman"/>
          <w:i/>
          <w:sz w:val="24"/>
          <w:szCs w:val="24"/>
          <w:lang w:eastAsia="ru-RU"/>
        </w:rPr>
        <w:t xml:space="preserve"> </w:t>
      </w:r>
      <w:r w:rsidRPr="00CF2A18">
        <w:rPr>
          <w:rFonts w:ascii="Times New Roman" w:eastAsia="Times New Roman" w:hAnsi="Times New Roman" w:cs="Times New Roman"/>
          <w:sz w:val="24"/>
          <w:szCs w:val="24"/>
          <w:lang w:eastAsia="ru-RU"/>
        </w:rPr>
        <w:t>(</w:t>
      </w:r>
      <w:r w:rsidR="00CF2A18" w:rsidRPr="00CF2A18">
        <w:rPr>
          <w:rFonts w:ascii="Times New Roman" w:eastAsia="Times New Roman" w:hAnsi="Times New Roman" w:cs="Times New Roman"/>
          <w:sz w:val="24"/>
          <w:szCs w:val="24"/>
          <w:lang w:eastAsia="ru-RU"/>
        </w:rPr>
        <w:t>на 2,7 %</w:t>
      </w:r>
      <w:r w:rsidRPr="00CF2A18">
        <w:rPr>
          <w:rFonts w:ascii="Times New Roman" w:eastAsia="Times New Roman" w:hAnsi="Times New Roman" w:cs="Times New Roman"/>
          <w:sz w:val="24"/>
          <w:szCs w:val="24"/>
          <w:lang w:eastAsia="ru-RU"/>
        </w:rPr>
        <w:t>).</w:t>
      </w:r>
      <w:r w:rsidRPr="00CF2A18">
        <w:rPr>
          <w:rFonts w:ascii="Times New Roman" w:eastAsia="Times New Roman" w:hAnsi="Times New Roman" w:cs="Times New Roman"/>
          <w:i/>
          <w:sz w:val="24"/>
          <w:szCs w:val="24"/>
          <w:lang w:eastAsia="ru-RU"/>
        </w:rPr>
        <w:t xml:space="preserve"> </w:t>
      </w:r>
    </w:p>
    <w:p w14:paraId="3EF4B936" w14:textId="27364477" w:rsidR="0092568E" w:rsidRPr="00D73ABC" w:rsidRDefault="0092568E" w:rsidP="0092568E">
      <w:pPr>
        <w:spacing w:after="0" w:line="240" w:lineRule="auto"/>
        <w:ind w:firstLine="539"/>
        <w:jc w:val="both"/>
        <w:rPr>
          <w:rFonts w:ascii="Times New Roman" w:eastAsia="Times New Roman" w:hAnsi="Times New Roman" w:cs="Times New Roman"/>
          <w:color w:val="FF0000"/>
          <w:sz w:val="24"/>
          <w:szCs w:val="24"/>
          <w:lang w:eastAsia="ru-RU"/>
        </w:rPr>
      </w:pPr>
      <w:r w:rsidRPr="00E36075">
        <w:rPr>
          <w:rFonts w:ascii="Times New Roman" w:eastAsia="Times New Roman" w:hAnsi="Times New Roman" w:cs="Times New Roman"/>
          <w:sz w:val="24"/>
          <w:szCs w:val="24"/>
          <w:lang w:eastAsia="ru-RU"/>
        </w:rPr>
        <w:t xml:space="preserve">Доходы бюджетов городских округов от возврата иными организациями остатков субсидий прошлых лет </w:t>
      </w:r>
      <w:r w:rsidR="00BB0573" w:rsidRPr="00E36075">
        <w:rPr>
          <w:rFonts w:ascii="Times New Roman" w:eastAsia="Times New Roman" w:hAnsi="Times New Roman" w:cs="Times New Roman"/>
          <w:sz w:val="24"/>
          <w:szCs w:val="24"/>
          <w:lang w:eastAsia="ru-RU"/>
        </w:rPr>
        <w:t>уменьшились</w:t>
      </w:r>
      <w:r w:rsidRPr="00E36075">
        <w:rPr>
          <w:rFonts w:ascii="Times New Roman" w:eastAsia="Times New Roman" w:hAnsi="Times New Roman" w:cs="Times New Roman"/>
          <w:sz w:val="24"/>
          <w:szCs w:val="24"/>
          <w:lang w:eastAsia="ru-RU"/>
        </w:rPr>
        <w:t xml:space="preserve"> на </w:t>
      </w:r>
      <w:r w:rsidR="00E36075" w:rsidRPr="00E36075">
        <w:rPr>
          <w:rFonts w:ascii="Times New Roman" w:eastAsia="Times New Roman" w:hAnsi="Times New Roman" w:cs="Times New Roman"/>
          <w:sz w:val="24"/>
          <w:szCs w:val="24"/>
          <w:lang w:eastAsia="ru-RU"/>
        </w:rPr>
        <w:t>406 085,39</w:t>
      </w:r>
      <w:r w:rsidRPr="00E36075">
        <w:rPr>
          <w:rFonts w:ascii="Times New Roman" w:eastAsia="Times New Roman" w:hAnsi="Times New Roman" w:cs="Times New Roman"/>
          <w:sz w:val="24"/>
          <w:szCs w:val="24"/>
          <w:lang w:eastAsia="ru-RU"/>
        </w:rPr>
        <w:t xml:space="preserve"> рублей</w:t>
      </w:r>
      <w:r w:rsidRPr="00E36075">
        <w:rPr>
          <w:rFonts w:ascii="Times New Roman" w:eastAsia="Times New Roman" w:hAnsi="Times New Roman" w:cs="Times New Roman"/>
          <w:i/>
          <w:sz w:val="24"/>
          <w:szCs w:val="24"/>
          <w:lang w:eastAsia="ru-RU"/>
        </w:rPr>
        <w:t xml:space="preserve"> </w:t>
      </w:r>
      <w:r w:rsidRPr="00E36075">
        <w:rPr>
          <w:rFonts w:ascii="Times New Roman" w:eastAsia="Times New Roman" w:hAnsi="Times New Roman" w:cs="Times New Roman"/>
          <w:sz w:val="24"/>
          <w:szCs w:val="24"/>
          <w:lang w:eastAsia="ru-RU"/>
        </w:rPr>
        <w:t>(</w:t>
      </w:r>
      <w:r w:rsidR="00BB0573" w:rsidRPr="00E36075">
        <w:rPr>
          <w:rFonts w:ascii="Times New Roman" w:eastAsia="Times New Roman" w:hAnsi="Times New Roman" w:cs="Times New Roman"/>
          <w:sz w:val="24"/>
          <w:szCs w:val="24"/>
          <w:lang w:eastAsia="ru-RU"/>
        </w:rPr>
        <w:t xml:space="preserve">на </w:t>
      </w:r>
      <w:r w:rsidR="00E36075" w:rsidRPr="00E36075">
        <w:rPr>
          <w:rFonts w:ascii="Times New Roman" w:eastAsia="Times New Roman" w:hAnsi="Times New Roman" w:cs="Times New Roman"/>
          <w:sz w:val="24"/>
          <w:szCs w:val="24"/>
          <w:lang w:eastAsia="ru-RU"/>
        </w:rPr>
        <w:t>62,6</w:t>
      </w:r>
      <w:r w:rsidR="00BB0573" w:rsidRPr="00E36075">
        <w:rPr>
          <w:rFonts w:ascii="Times New Roman" w:eastAsia="Times New Roman" w:hAnsi="Times New Roman" w:cs="Times New Roman"/>
          <w:sz w:val="24"/>
          <w:szCs w:val="24"/>
          <w:lang w:eastAsia="ru-RU"/>
        </w:rPr>
        <w:t xml:space="preserve"> %</w:t>
      </w:r>
      <w:r w:rsidRPr="00E36075">
        <w:rPr>
          <w:rFonts w:ascii="Times New Roman" w:eastAsia="Times New Roman" w:hAnsi="Times New Roman" w:cs="Times New Roman"/>
          <w:sz w:val="24"/>
          <w:szCs w:val="24"/>
          <w:lang w:eastAsia="ru-RU"/>
        </w:rPr>
        <w:t>)</w:t>
      </w:r>
      <w:r w:rsidR="00E36075">
        <w:rPr>
          <w:rFonts w:ascii="Times New Roman" w:eastAsia="Times New Roman" w:hAnsi="Times New Roman" w:cs="Times New Roman"/>
          <w:sz w:val="24"/>
          <w:szCs w:val="24"/>
          <w:lang w:eastAsia="ru-RU"/>
        </w:rPr>
        <w:t>, от возврата бюджетными учреждениями остатков субсидий прошлых лет – уменьшилась на 85 354,82 рублей (8,5 %)</w:t>
      </w:r>
      <w:r w:rsidRPr="00E36075">
        <w:rPr>
          <w:rFonts w:ascii="Times New Roman" w:eastAsia="Times New Roman" w:hAnsi="Times New Roman" w:cs="Times New Roman"/>
          <w:sz w:val="24"/>
          <w:szCs w:val="24"/>
          <w:lang w:eastAsia="ru-RU"/>
        </w:rPr>
        <w:t>.</w:t>
      </w:r>
      <w:r w:rsidRPr="00E36075">
        <w:rPr>
          <w:rFonts w:ascii="Times New Roman" w:eastAsia="Times New Roman" w:hAnsi="Times New Roman" w:cs="Times New Roman"/>
          <w:i/>
          <w:sz w:val="24"/>
          <w:szCs w:val="24"/>
          <w:lang w:eastAsia="ru-RU"/>
        </w:rPr>
        <w:t xml:space="preserve"> </w:t>
      </w:r>
    </w:p>
    <w:p w14:paraId="4D721B24" w14:textId="69EBE250" w:rsidR="0092568E" w:rsidRPr="004859F0"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CF2A18">
        <w:rPr>
          <w:rFonts w:ascii="Times New Roman" w:eastAsia="Times New Roman" w:hAnsi="Times New Roman" w:cs="Times New Roman"/>
          <w:sz w:val="24"/>
          <w:szCs w:val="24"/>
          <w:lang w:eastAsia="ru-RU"/>
        </w:rPr>
        <w:t>По состоянию на 01.01.202</w:t>
      </w:r>
      <w:r w:rsidR="00CF2A18" w:rsidRPr="00CF2A18">
        <w:rPr>
          <w:rFonts w:ascii="Times New Roman" w:eastAsia="Times New Roman" w:hAnsi="Times New Roman" w:cs="Times New Roman"/>
          <w:sz w:val="24"/>
          <w:szCs w:val="24"/>
          <w:lang w:eastAsia="ru-RU"/>
        </w:rPr>
        <w:t>3</w:t>
      </w:r>
      <w:r w:rsidRPr="00CF2A18">
        <w:rPr>
          <w:rFonts w:ascii="Times New Roman" w:eastAsia="Times New Roman" w:hAnsi="Times New Roman" w:cs="Times New Roman"/>
          <w:sz w:val="24"/>
          <w:szCs w:val="24"/>
          <w:lang w:eastAsia="ru-RU"/>
        </w:rPr>
        <w:t xml:space="preserve"> неиспользованный остаток безвозмездных поступлений из бюджета Приморского края составил </w:t>
      </w:r>
      <w:r w:rsidR="004859F0" w:rsidRPr="004859F0">
        <w:rPr>
          <w:rFonts w:ascii="Times New Roman" w:hAnsi="Times New Roman" w:cs="Times New Roman"/>
          <w:sz w:val="24"/>
          <w:szCs w:val="24"/>
        </w:rPr>
        <w:t>199 249,23 руб</w:t>
      </w:r>
      <w:r w:rsidRPr="004859F0">
        <w:rPr>
          <w:rFonts w:ascii="Times New Roman" w:eastAsia="Times New Roman" w:hAnsi="Times New Roman" w:cs="Times New Roman"/>
          <w:sz w:val="24"/>
          <w:szCs w:val="24"/>
          <w:lang w:eastAsia="ru-RU"/>
        </w:rPr>
        <w:t>лей, в том числе:</w:t>
      </w:r>
    </w:p>
    <w:p w14:paraId="7FC0BDDD" w14:textId="7DAEE895" w:rsidR="005B7988" w:rsidRPr="00F6545C" w:rsidRDefault="005B7988" w:rsidP="005B7988">
      <w:pPr>
        <w:autoSpaceDE w:val="0"/>
        <w:autoSpaceDN w:val="0"/>
        <w:adjustRightInd w:val="0"/>
        <w:spacing w:after="0" w:line="240" w:lineRule="auto"/>
        <w:ind w:firstLine="567"/>
        <w:jc w:val="both"/>
        <w:rPr>
          <w:rFonts w:ascii="Times New Roman" w:hAnsi="Times New Roman" w:cs="Times New Roman"/>
          <w:sz w:val="24"/>
          <w:szCs w:val="24"/>
        </w:rPr>
      </w:pPr>
      <w:r w:rsidRPr="00F6545C">
        <w:rPr>
          <w:rFonts w:ascii="Times New Roman" w:hAnsi="Times New Roman" w:cs="Times New Roman"/>
          <w:sz w:val="24"/>
          <w:szCs w:val="24"/>
        </w:rPr>
        <w:t xml:space="preserve">- </w:t>
      </w:r>
      <w:r w:rsidR="00A7333C" w:rsidRPr="00F6545C">
        <w:rPr>
          <w:rFonts w:ascii="Times New Roman" w:hAnsi="Times New Roman" w:cs="Times New Roman"/>
          <w:sz w:val="24"/>
          <w:szCs w:val="24"/>
        </w:rPr>
        <w:t>123 549,23 рублей - с</w:t>
      </w:r>
      <w:r w:rsidRPr="00F6545C">
        <w:rPr>
          <w:rFonts w:ascii="Times New Roman" w:hAnsi="Times New Roman" w:cs="Times New Roman"/>
          <w:sz w:val="24"/>
          <w:szCs w:val="24"/>
        </w:rPr>
        <w:t>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r w:rsidR="00A7333C" w:rsidRPr="00F6545C">
        <w:rPr>
          <w:rFonts w:ascii="Times New Roman" w:hAnsi="Times New Roman" w:cs="Times New Roman"/>
          <w:sz w:val="24"/>
          <w:szCs w:val="24"/>
        </w:rPr>
        <w:t>;</w:t>
      </w:r>
      <w:r w:rsidRPr="00F6545C">
        <w:rPr>
          <w:rFonts w:ascii="Times New Roman" w:hAnsi="Times New Roman" w:cs="Times New Roman"/>
          <w:sz w:val="24"/>
          <w:szCs w:val="24"/>
        </w:rPr>
        <w:t xml:space="preserve"> </w:t>
      </w:r>
    </w:p>
    <w:p w14:paraId="2040CFBB" w14:textId="4BC1CCFF" w:rsidR="005B7988" w:rsidRPr="00F6545C" w:rsidRDefault="005B7988" w:rsidP="005B7988">
      <w:pPr>
        <w:autoSpaceDE w:val="0"/>
        <w:autoSpaceDN w:val="0"/>
        <w:adjustRightInd w:val="0"/>
        <w:spacing w:after="0" w:line="240" w:lineRule="auto"/>
        <w:ind w:firstLine="567"/>
        <w:jc w:val="both"/>
        <w:rPr>
          <w:rFonts w:ascii="Times New Roman" w:hAnsi="Times New Roman" w:cs="Times New Roman"/>
          <w:sz w:val="24"/>
          <w:szCs w:val="24"/>
        </w:rPr>
      </w:pPr>
      <w:r w:rsidRPr="00F6545C">
        <w:rPr>
          <w:rFonts w:ascii="Times New Roman" w:hAnsi="Times New Roman" w:cs="Times New Roman"/>
          <w:sz w:val="24"/>
          <w:szCs w:val="24"/>
        </w:rPr>
        <w:lastRenderedPageBreak/>
        <w:t xml:space="preserve">- </w:t>
      </w:r>
      <w:r w:rsidR="00A7333C" w:rsidRPr="00F6545C">
        <w:rPr>
          <w:rFonts w:ascii="Times New Roman" w:hAnsi="Times New Roman" w:cs="Times New Roman"/>
          <w:sz w:val="24"/>
          <w:szCs w:val="24"/>
        </w:rPr>
        <w:t>75 700,00 рублей - п</w:t>
      </w:r>
      <w:r w:rsidRPr="00F6545C">
        <w:rPr>
          <w:rFonts w:ascii="Times New Roman" w:hAnsi="Times New Roman" w:cs="Times New Roman"/>
          <w:sz w:val="24"/>
          <w:szCs w:val="24"/>
        </w:rPr>
        <w:t xml:space="preserve">рочие субсидии бюджетам городских округов. </w:t>
      </w:r>
    </w:p>
    <w:p w14:paraId="603FBE7F" w14:textId="2A0E2866" w:rsidR="0092568E" w:rsidRPr="00051235"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051235">
        <w:rPr>
          <w:rFonts w:ascii="Times New Roman" w:eastAsia="Times New Roman" w:hAnsi="Times New Roman" w:cs="Times New Roman"/>
          <w:sz w:val="24"/>
          <w:szCs w:val="24"/>
          <w:lang w:eastAsia="ru-RU"/>
        </w:rPr>
        <w:t>Все неиспользованные остатки безвозмездных поступлений из бюджета Приморского края возвращены в краевой бюджет в январе 202</w:t>
      </w:r>
      <w:r w:rsidR="00051235" w:rsidRPr="00051235">
        <w:rPr>
          <w:rFonts w:ascii="Times New Roman" w:eastAsia="Times New Roman" w:hAnsi="Times New Roman" w:cs="Times New Roman"/>
          <w:sz w:val="24"/>
          <w:szCs w:val="24"/>
          <w:lang w:eastAsia="ru-RU"/>
        </w:rPr>
        <w:t>3</w:t>
      </w:r>
      <w:r w:rsidRPr="00051235">
        <w:rPr>
          <w:rFonts w:ascii="Times New Roman" w:eastAsia="Times New Roman" w:hAnsi="Times New Roman" w:cs="Times New Roman"/>
          <w:sz w:val="24"/>
          <w:szCs w:val="24"/>
          <w:lang w:eastAsia="ru-RU"/>
        </w:rPr>
        <w:t xml:space="preserve"> года. </w:t>
      </w:r>
    </w:p>
    <w:p w14:paraId="087C0474" w14:textId="77777777" w:rsidR="0092568E" w:rsidRPr="0085420C" w:rsidRDefault="0092568E" w:rsidP="001C3C41">
      <w:pPr>
        <w:spacing w:before="60" w:after="60" w:line="240" w:lineRule="auto"/>
        <w:ind w:firstLine="567"/>
        <w:jc w:val="both"/>
        <w:rPr>
          <w:rFonts w:ascii="Times New Roman" w:eastAsia="Times New Roman" w:hAnsi="Times New Roman" w:cs="Times New Roman"/>
          <w:b/>
          <w:sz w:val="24"/>
          <w:szCs w:val="24"/>
          <w:lang w:eastAsia="ru-RU"/>
        </w:rPr>
      </w:pPr>
      <w:r w:rsidRPr="0085420C">
        <w:rPr>
          <w:rFonts w:ascii="Times New Roman" w:eastAsia="Times New Roman" w:hAnsi="Times New Roman" w:cs="Times New Roman"/>
          <w:b/>
          <w:sz w:val="24"/>
          <w:szCs w:val="24"/>
          <w:lang w:eastAsia="ru-RU"/>
        </w:rPr>
        <w:t>2.6. Анализ исполнения расходной части бюджета</w:t>
      </w:r>
    </w:p>
    <w:p w14:paraId="6D690807" w14:textId="0CD2E3C1" w:rsidR="007D5355" w:rsidRDefault="007D5355" w:rsidP="001C3C41">
      <w:pPr>
        <w:spacing w:after="60" w:line="240" w:lineRule="auto"/>
        <w:ind w:firstLine="567"/>
        <w:jc w:val="both"/>
        <w:rPr>
          <w:rFonts w:ascii="Times New Roman" w:hAnsi="Times New Roman" w:cs="Times New Roman"/>
          <w:b/>
          <w:sz w:val="24"/>
          <w:szCs w:val="24"/>
        </w:rPr>
      </w:pPr>
      <w:r w:rsidRPr="0085420C">
        <w:rPr>
          <w:rFonts w:ascii="Times New Roman" w:hAnsi="Times New Roman" w:cs="Times New Roman"/>
          <w:b/>
          <w:sz w:val="24"/>
          <w:szCs w:val="24"/>
        </w:rPr>
        <w:t>Изменения, внесенные в расходную часть бюджета в течение отчетного финансового года. Анализ соответствия плановых назначений по расходам, отраженных в отчете об исполнении бюджета, показателям решения о бюджете на 202</w:t>
      </w:r>
      <w:r w:rsidR="004C19A4">
        <w:rPr>
          <w:rFonts w:ascii="Times New Roman" w:hAnsi="Times New Roman" w:cs="Times New Roman"/>
          <w:b/>
          <w:sz w:val="24"/>
          <w:szCs w:val="24"/>
        </w:rPr>
        <w:t>2</w:t>
      </w:r>
      <w:r w:rsidRPr="0085420C">
        <w:rPr>
          <w:rFonts w:ascii="Times New Roman" w:hAnsi="Times New Roman" w:cs="Times New Roman"/>
          <w:b/>
          <w:sz w:val="24"/>
          <w:szCs w:val="24"/>
        </w:rPr>
        <w:t xml:space="preserve"> год, сводной бюджетной росписи</w:t>
      </w:r>
    </w:p>
    <w:p w14:paraId="503B680D" w14:textId="77777777" w:rsidR="00772752" w:rsidRPr="001C3C41" w:rsidRDefault="00772752" w:rsidP="001C3C41">
      <w:pPr>
        <w:spacing w:before="60"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 xml:space="preserve">Решением Думы Артемовского городского округа от 02.12.2021 № 718 расходы бюджета на 2022 год утверждены в объеме 4 556 447 960,67 рублей. В ходе исполнения бюджета принято пять решений Думы Артемовского городского округа о внесении изменений в бюджет округа, которыми расходы бюджета увеличены на 1 045 820 157,62 рублей, что составило 23,0 % от первоначальных плановых назначений по расходам. С учетом уточнения решением о бюджете расходная часть бюджета на 2022 год утверждена в объеме 5 602 268 118,29 рублей. </w:t>
      </w:r>
    </w:p>
    <w:p w14:paraId="1213AA85" w14:textId="77777777" w:rsidR="00772752" w:rsidRPr="001C3C41" w:rsidRDefault="00772752" w:rsidP="001C3C41">
      <w:pPr>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В результате уточнения плановые назначения по расходам в разрезе разделов классификации расходов бюджета составили:</w:t>
      </w:r>
    </w:p>
    <w:p w14:paraId="59E9B3E6" w14:textId="2292D0D0" w:rsidR="00772752" w:rsidRPr="001B5E5A" w:rsidRDefault="00772752" w:rsidP="001B5E5A">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1B5E5A">
        <w:rPr>
          <w:rFonts w:ascii="Times New Roman" w:eastAsia="Calibri" w:hAnsi="Times New Roman" w:cs="Times New Roman"/>
          <w:sz w:val="20"/>
          <w:szCs w:val="20"/>
        </w:rPr>
        <w:t>Таблица</w:t>
      </w:r>
      <w:r w:rsidR="001B5E5A" w:rsidRPr="001B5E5A">
        <w:rPr>
          <w:rFonts w:ascii="Times New Roman" w:eastAsia="Calibri" w:hAnsi="Times New Roman" w:cs="Times New Roman"/>
          <w:sz w:val="20"/>
          <w:szCs w:val="20"/>
        </w:rPr>
        <w:t xml:space="preserve"> 7 </w:t>
      </w:r>
      <w:r w:rsidRPr="001B5E5A">
        <w:rPr>
          <w:rFonts w:ascii="Times New Roman" w:eastAsia="Calibri" w:hAnsi="Times New Roman" w:cs="Times New Roman"/>
          <w:sz w:val="20"/>
          <w:szCs w:val="20"/>
        </w:rPr>
        <w:t xml:space="preserve">(в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1630"/>
        <w:gridCol w:w="1772"/>
        <w:gridCol w:w="1843"/>
        <w:gridCol w:w="708"/>
      </w:tblGrid>
      <w:tr w:rsidR="00772752" w:rsidRPr="001C3C41" w14:paraId="0AA4664A" w14:textId="77777777" w:rsidTr="00772752">
        <w:trPr>
          <w:trHeight w:val="462"/>
          <w:tblHeader/>
        </w:trPr>
        <w:tc>
          <w:tcPr>
            <w:tcW w:w="709" w:type="dxa"/>
            <w:vMerge w:val="restart"/>
          </w:tcPr>
          <w:p w14:paraId="75A76DD2"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код раздела</w:t>
            </w:r>
          </w:p>
        </w:tc>
        <w:tc>
          <w:tcPr>
            <w:tcW w:w="2977" w:type="dxa"/>
            <w:vMerge w:val="restart"/>
          </w:tcPr>
          <w:p w14:paraId="332D0761" w14:textId="77777777" w:rsidR="00772752" w:rsidRPr="004C19A4" w:rsidRDefault="00772752" w:rsidP="001C3C41">
            <w:pPr>
              <w:spacing w:after="0" w:line="240" w:lineRule="auto"/>
              <w:jc w:val="center"/>
              <w:rPr>
                <w:rFonts w:ascii="Times New Roman" w:hAnsi="Times New Roman" w:cs="Times New Roman"/>
                <w:sz w:val="18"/>
                <w:szCs w:val="18"/>
              </w:rPr>
            </w:pPr>
          </w:p>
          <w:p w14:paraId="6180D1E7"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Наименование раздела</w:t>
            </w:r>
          </w:p>
        </w:tc>
        <w:tc>
          <w:tcPr>
            <w:tcW w:w="1630" w:type="dxa"/>
            <w:vMerge w:val="restart"/>
          </w:tcPr>
          <w:p w14:paraId="59FD9E7D" w14:textId="77777777" w:rsidR="001B5E5A" w:rsidRPr="004C19A4" w:rsidRDefault="00772752" w:rsidP="001B5E5A">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 xml:space="preserve">План в соответствии с решением Думы АГО от 02.12.2021 </w:t>
            </w:r>
          </w:p>
          <w:p w14:paraId="26017791" w14:textId="71B61459" w:rsidR="00772752" w:rsidRPr="004C19A4" w:rsidRDefault="001B5E5A" w:rsidP="001B5E5A">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w:t>
            </w:r>
            <w:r w:rsidR="00772752" w:rsidRPr="004C19A4">
              <w:rPr>
                <w:rFonts w:ascii="Times New Roman" w:hAnsi="Times New Roman" w:cs="Times New Roman"/>
                <w:sz w:val="18"/>
                <w:szCs w:val="18"/>
              </w:rPr>
              <w:t xml:space="preserve"> 718</w:t>
            </w:r>
          </w:p>
        </w:tc>
        <w:tc>
          <w:tcPr>
            <w:tcW w:w="1772" w:type="dxa"/>
            <w:vMerge w:val="restart"/>
          </w:tcPr>
          <w:p w14:paraId="2154B7B1"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 xml:space="preserve">План в соответствии с решением Думы АГО от 02.12.2021 № 718   (в ред. от 02.12.2022)                 </w:t>
            </w:r>
          </w:p>
        </w:tc>
        <w:tc>
          <w:tcPr>
            <w:tcW w:w="2551" w:type="dxa"/>
            <w:gridSpan w:val="2"/>
            <w:tcBorders>
              <w:bottom w:val="single" w:sz="4" w:space="0" w:color="auto"/>
            </w:tcBorders>
          </w:tcPr>
          <w:p w14:paraId="4A17B5C0"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Изменение</w:t>
            </w:r>
          </w:p>
        </w:tc>
      </w:tr>
      <w:tr w:rsidR="00772752" w:rsidRPr="001C3C41" w14:paraId="366208F3" w14:textId="77777777" w:rsidTr="001B5E5A">
        <w:trPr>
          <w:trHeight w:val="268"/>
          <w:tblHeader/>
        </w:trPr>
        <w:tc>
          <w:tcPr>
            <w:tcW w:w="709" w:type="dxa"/>
            <w:vMerge/>
          </w:tcPr>
          <w:p w14:paraId="5FF4C8B2" w14:textId="77777777" w:rsidR="00772752" w:rsidRPr="004C19A4" w:rsidRDefault="00772752" w:rsidP="001C3C41">
            <w:pPr>
              <w:spacing w:after="0" w:line="240" w:lineRule="auto"/>
              <w:jc w:val="center"/>
              <w:rPr>
                <w:rFonts w:ascii="Times New Roman" w:hAnsi="Times New Roman" w:cs="Times New Roman"/>
                <w:sz w:val="18"/>
                <w:szCs w:val="18"/>
              </w:rPr>
            </w:pPr>
          </w:p>
        </w:tc>
        <w:tc>
          <w:tcPr>
            <w:tcW w:w="2977" w:type="dxa"/>
            <w:vMerge/>
          </w:tcPr>
          <w:p w14:paraId="4CC44E1F" w14:textId="77777777" w:rsidR="00772752" w:rsidRPr="004C19A4" w:rsidRDefault="00772752" w:rsidP="001C3C41">
            <w:pPr>
              <w:spacing w:after="0" w:line="240" w:lineRule="auto"/>
              <w:jc w:val="center"/>
              <w:rPr>
                <w:rFonts w:ascii="Times New Roman" w:hAnsi="Times New Roman" w:cs="Times New Roman"/>
                <w:sz w:val="18"/>
                <w:szCs w:val="18"/>
              </w:rPr>
            </w:pPr>
          </w:p>
        </w:tc>
        <w:tc>
          <w:tcPr>
            <w:tcW w:w="1630" w:type="dxa"/>
            <w:vMerge/>
          </w:tcPr>
          <w:p w14:paraId="21F5E5F6" w14:textId="77777777" w:rsidR="00772752" w:rsidRPr="004C19A4" w:rsidRDefault="00772752" w:rsidP="001C3C41">
            <w:pPr>
              <w:spacing w:after="0" w:line="240" w:lineRule="auto"/>
              <w:jc w:val="center"/>
              <w:rPr>
                <w:rFonts w:ascii="Times New Roman" w:hAnsi="Times New Roman" w:cs="Times New Roman"/>
                <w:sz w:val="18"/>
                <w:szCs w:val="18"/>
              </w:rPr>
            </w:pPr>
          </w:p>
        </w:tc>
        <w:tc>
          <w:tcPr>
            <w:tcW w:w="1772" w:type="dxa"/>
            <w:vMerge/>
          </w:tcPr>
          <w:p w14:paraId="7183DB04" w14:textId="77777777" w:rsidR="00772752" w:rsidRPr="004C19A4" w:rsidRDefault="00772752" w:rsidP="001C3C41">
            <w:pPr>
              <w:spacing w:after="0" w:line="240" w:lineRule="auto"/>
              <w:jc w:val="center"/>
              <w:rPr>
                <w:rFonts w:ascii="Times New Roman" w:hAnsi="Times New Roman" w:cs="Times New Roman"/>
                <w:sz w:val="18"/>
                <w:szCs w:val="18"/>
              </w:rPr>
            </w:pPr>
          </w:p>
        </w:tc>
        <w:tc>
          <w:tcPr>
            <w:tcW w:w="1843" w:type="dxa"/>
            <w:tcBorders>
              <w:top w:val="single" w:sz="4" w:space="0" w:color="auto"/>
              <w:right w:val="single" w:sz="4" w:space="0" w:color="auto"/>
            </w:tcBorders>
          </w:tcPr>
          <w:p w14:paraId="6A7621AF" w14:textId="7B19A391" w:rsidR="00772752" w:rsidRPr="004C19A4" w:rsidRDefault="00772752" w:rsidP="001B5E5A">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в руб</w:t>
            </w:r>
            <w:r w:rsidR="001B5E5A" w:rsidRPr="004C19A4">
              <w:rPr>
                <w:rFonts w:ascii="Times New Roman" w:hAnsi="Times New Roman" w:cs="Times New Roman"/>
                <w:sz w:val="18"/>
                <w:szCs w:val="18"/>
              </w:rPr>
              <w:t>лях</w:t>
            </w:r>
          </w:p>
        </w:tc>
        <w:tc>
          <w:tcPr>
            <w:tcW w:w="708" w:type="dxa"/>
            <w:tcBorders>
              <w:top w:val="single" w:sz="4" w:space="0" w:color="auto"/>
              <w:left w:val="single" w:sz="4" w:space="0" w:color="auto"/>
            </w:tcBorders>
          </w:tcPr>
          <w:p w14:paraId="50F732BB"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Темп прироста %</w:t>
            </w:r>
          </w:p>
        </w:tc>
      </w:tr>
      <w:tr w:rsidR="00772752" w:rsidRPr="001C3C41" w14:paraId="2DCA1A2C" w14:textId="77777777" w:rsidTr="001B5E5A">
        <w:trPr>
          <w:trHeight w:val="170"/>
        </w:trPr>
        <w:tc>
          <w:tcPr>
            <w:tcW w:w="709" w:type="dxa"/>
          </w:tcPr>
          <w:p w14:paraId="69FE2406"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0100</w:t>
            </w:r>
          </w:p>
        </w:tc>
        <w:tc>
          <w:tcPr>
            <w:tcW w:w="2977" w:type="dxa"/>
          </w:tcPr>
          <w:p w14:paraId="55B8DA89"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 xml:space="preserve">Общегосударственные   </w:t>
            </w:r>
          </w:p>
          <w:p w14:paraId="2FA4AA3D"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вопросы</w:t>
            </w:r>
          </w:p>
        </w:tc>
        <w:tc>
          <w:tcPr>
            <w:tcW w:w="1630" w:type="dxa"/>
          </w:tcPr>
          <w:p w14:paraId="5B23B24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 xml:space="preserve">367 255 361,52 </w:t>
            </w:r>
          </w:p>
        </w:tc>
        <w:tc>
          <w:tcPr>
            <w:tcW w:w="1772" w:type="dxa"/>
          </w:tcPr>
          <w:p w14:paraId="037B895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401 792 356,73</w:t>
            </w:r>
          </w:p>
        </w:tc>
        <w:tc>
          <w:tcPr>
            <w:tcW w:w="1843" w:type="dxa"/>
            <w:tcBorders>
              <w:right w:val="single" w:sz="4" w:space="0" w:color="auto"/>
            </w:tcBorders>
          </w:tcPr>
          <w:p w14:paraId="35509AE2"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+34 536 995,21</w:t>
            </w:r>
          </w:p>
        </w:tc>
        <w:tc>
          <w:tcPr>
            <w:tcW w:w="708" w:type="dxa"/>
            <w:tcBorders>
              <w:left w:val="single" w:sz="4" w:space="0" w:color="auto"/>
            </w:tcBorders>
          </w:tcPr>
          <w:p w14:paraId="7052A67E"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+9,4</w:t>
            </w:r>
          </w:p>
        </w:tc>
      </w:tr>
      <w:tr w:rsidR="00772752" w:rsidRPr="001C3C41" w14:paraId="3482B24B" w14:textId="77777777" w:rsidTr="001B5E5A">
        <w:trPr>
          <w:trHeight w:val="170"/>
        </w:trPr>
        <w:tc>
          <w:tcPr>
            <w:tcW w:w="709" w:type="dxa"/>
          </w:tcPr>
          <w:p w14:paraId="3D5AE120"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0300</w:t>
            </w:r>
          </w:p>
        </w:tc>
        <w:tc>
          <w:tcPr>
            <w:tcW w:w="2977" w:type="dxa"/>
          </w:tcPr>
          <w:p w14:paraId="627B6BFA"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Национальная безопасность и             правоохранительная деятельность</w:t>
            </w:r>
          </w:p>
        </w:tc>
        <w:tc>
          <w:tcPr>
            <w:tcW w:w="1630" w:type="dxa"/>
          </w:tcPr>
          <w:p w14:paraId="33EA507B"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25 973 586,02</w:t>
            </w:r>
          </w:p>
        </w:tc>
        <w:tc>
          <w:tcPr>
            <w:tcW w:w="1772" w:type="dxa"/>
          </w:tcPr>
          <w:p w14:paraId="3F1E3F6C"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40 656 233,14</w:t>
            </w:r>
          </w:p>
        </w:tc>
        <w:tc>
          <w:tcPr>
            <w:tcW w:w="1843" w:type="dxa"/>
            <w:tcBorders>
              <w:right w:val="single" w:sz="4" w:space="0" w:color="auto"/>
            </w:tcBorders>
          </w:tcPr>
          <w:p w14:paraId="0673E9AE"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+14 682 647,12</w:t>
            </w:r>
          </w:p>
        </w:tc>
        <w:tc>
          <w:tcPr>
            <w:tcW w:w="708" w:type="dxa"/>
            <w:tcBorders>
              <w:left w:val="single" w:sz="4" w:space="0" w:color="auto"/>
            </w:tcBorders>
          </w:tcPr>
          <w:p w14:paraId="27D86AB7"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+56,5</w:t>
            </w:r>
          </w:p>
        </w:tc>
      </w:tr>
      <w:tr w:rsidR="00772752" w:rsidRPr="001C3C41" w14:paraId="1B7B52BE" w14:textId="77777777" w:rsidTr="001B5E5A">
        <w:tc>
          <w:tcPr>
            <w:tcW w:w="709" w:type="dxa"/>
          </w:tcPr>
          <w:p w14:paraId="14FEA97C"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0400</w:t>
            </w:r>
          </w:p>
        </w:tc>
        <w:tc>
          <w:tcPr>
            <w:tcW w:w="2977" w:type="dxa"/>
          </w:tcPr>
          <w:p w14:paraId="08B8C368"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Национальная экономика</w:t>
            </w:r>
          </w:p>
        </w:tc>
        <w:tc>
          <w:tcPr>
            <w:tcW w:w="1630" w:type="dxa"/>
          </w:tcPr>
          <w:p w14:paraId="332D1997"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419 898 439,26</w:t>
            </w:r>
          </w:p>
        </w:tc>
        <w:tc>
          <w:tcPr>
            <w:tcW w:w="1772" w:type="dxa"/>
          </w:tcPr>
          <w:p w14:paraId="643B812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664 431 535,03</w:t>
            </w:r>
          </w:p>
        </w:tc>
        <w:tc>
          <w:tcPr>
            <w:tcW w:w="1843" w:type="dxa"/>
            <w:tcBorders>
              <w:right w:val="single" w:sz="4" w:space="0" w:color="auto"/>
            </w:tcBorders>
          </w:tcPr>
          <w:p w14:paraId="59D6CA6D"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+244 533 095,77</w:t>
            </w:r>
          </w:p>
        </w:tc>
        <w:tc>
          <w:tcPr>
            <w:tcW w:w="708" w:type="dxa"/>
            <w:tcBorders>
              <w:left w:val="single" w:sz="4" w:space="0" w:color="auto"/>
            </w:tcBorders>
          </w:tcPr>
          <w:p w14:paraId="20208AD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+58,2</w:t>
            </w:r>
          </w:p>
        </w:tc>
      </w:tr>
      <w:tr w:rsidR="00772752" w:rsidRPr="001C3C41" w14:paraId="5D409D86" w14:textId="77777777" w:rsidTr="001B5E5A">
        <w:tc>
          <w:tcPr>
            <w:tcW w:w="709" w:type="dxa"/>
          </w:tcPr>
          <w:p w14:paraId="6522076E"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0500</w:t>
            </w:r>
          </w:p>
        </w:tc>
        <w:tc>
          <w:tcPr>
            <w:tcW w:w="2977" w:type="dxa"/>
          </w:tcPr>
          <w:p w14:paraId="658400F1"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Жилищно-коммунальное хозяйство</w:t>
            </w:r>
          </w:p>
        </w:tc>
        <w:tc>
          <w:tcPr>
            <w:tcW w:w="1630" w:type="dxa"/>
          </w:tcPr>
          <w:p w14:paraId="142512AB"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672 738 399,31</w:t>
            </w:r>
          </w:p>
        </w:tc>
        <w:tc>
          <w:tcPr>
            <w:tcW w:w="1772" w:type="dxa"/>
          </w:tcPr>
          <w:p w14:paraId="6D49D9EC"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1 048 575 694,60</w:t>
            </w:r>
          </w:p>
        </w:tc>
        <w:tc>
          <w:tcPr>
            <w:tcW w:w="1843" w:type="dxa"/>
            <w:tcBorders>
              <w:right w:val="single" w:sz="4" w:space="0" w:color="auto"/>
            </w:tcBorders>
          </w:tcPr>
          <w:p w14:paraId="453A2E97"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+375 837 295,29</w:t>
            </w:r>
          </w:p>
        </w:tc>
        <w:tc>
          <w:tcPr>
            <w:tcW w:w="708" w:type="dxa"/>
            <w:tcBorders>
              <w:left w:val="single" w:sz="4" w:space="0" w:color="auto"/>
            </w:tcBorders>
          </w:tcPr>
          <w:p w14:paraId="641A3A6F"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+55,9</w:t>
            </w:r>
          </w:p>
        </w:tc>
      </w:tr>
      <w:tr w:rsidR="00772752" w:rsidRPr="001C3C41" w14:paraId="56A84616" w14:textId="77777777" w:rsidTr="001B5E5A">
        <w:tc>
          <w:tcPr>
            <w:tcW w:w="709" w:type="dxa"/>
          </w:tcPr>
          <w:p w14:paraId="12E7F86C"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0700</w:t>
            </w:r>
          </w:p>
        </w:tc>
        <w:tc>
          <w:tcPr>
            <w:tcW w:w="2977" w:type="dxa"/>
          </w:tcPr>
          <w:p w14:paraId="6831F96F"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Образование</w:t>
            </w:r>
          </w:p>
        </w:tc>
        <w:tc>
          <w:tcPr>
            <w:tcW w:w="1630" w:type="dxa"/>
          </w:tcPr>
          <w:p w14:paraId="603B0BFC"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2 551 279 849,01</w:t>
            </w:r>
          </w:p>
        </w:tc>
        <w:tc>
          <w:tcPr>
            <w:tcW w:w="1772" w:type="dxa"/>
          </w:tcPr>
          <w:p w14:paraId="5447BBA1"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2 821 336 365,29</w:t>
            </w:r>
          </w:p>
        </w:tc>
        <w:tc>
          <w:tcPr>
            <w:tcW w:w="1843" w:type="dxa"/>
            <w:tcBorders>
              <w:right w:val="single" w:sz="4" w:space="0" w:color="auto"/>
            </w:tcBorders>
          </w:tcPr>
          <w:p w14:paraId="5EF5FDB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 xml:space="preserve">+270 056 516,28 </w:t>
            </w:r>
          </w:p>
        </w:tc>
        <w:tc>
          <w:tcPr>
            <w:tcW w:w="708" w:type="dxa"/>
            <w:tcBorders>
              <w:left w:val="single" w:sz="4" w:space="0" w:color="auto"/>
            </w:tcBorders>
          </w:tcPr>
          <w:p w14:paraId="1E12EA0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+10,6</w:t>
            </w:r>
          </w:p>
        </w:tc>
      </w:tr>
      <w:tr w:rsidR="00772752" w:rsidRPr="001C3C41" w14:paraId="61E06400" w14:textId="77777777" w:rsidTr="001B5E5A">
        <w:tc>
          <w:tcPr>
            <w:tcW w:w="709" w:type="dxa"/>
          </w:tcPr>
          <w:p w14:paraId="1095A165"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0800</w:t>
            </w:r>
          </w:p>
        </w:tc>
        <w:tc>
          <w:tcPr>
            <w:tcW w:w="2977" w:type="dxa"/>
          </w:tcPr>
          <w:p w14:paraId="575D6CA4"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Культура,  кинематография</w:t>
            </w:r>
          </w:p>
        </w:tc>
        <w:tc>
          <w:tcPr>
            <w:tcW w:w="1630" w:type="dxa"/>
          </w:tcPr>
          <w:p w14:paraId="361DBE5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161 265 881,09</w:t>
            </w:r>
          </w:p>
        </w:tc>
        <w:tc>
          <w:tcPr>
            <w:tcW w:w="1772" w:type="dxa"/>
          </w:tcPr>
          <w:p w14:paraId="2E1B3B76"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194 904 602,22</w:t>
            </w:r>
          </w:p>
        </w:tc>
        <w:tc>
          <w:tcPr>
            <w:tcW w:w="1843" w:type="dxa"/>
            <w:tcBorders>
              <w:right w:val="single" w:sz="4" w:space="0" w:color="auto"/>
            </w:tcBorders>
          </w:tcPr>
          <w:p w14:paraId="65C4F861"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+33 638 721,13</w:t>
            </w:r>
          </w:p>
        </w:tc>
        <w:tc>
          <w:tcPr>
            <w:tcW w:w="708" w:type="dxa"/>
            <w:tcBorders>
              <w:left w:val="single" w:sz="4" w:space="0" w:color="auto"/>
            </w:tcBorders>
          </w:tcPr>
          <w:p w14:paraId="50798B4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+20,9</w:t>
            </w:r>
          </w:p>
        </w:tc>
      </w:tr>
      <w:tr w:rsidR="00772752" w:rsidRPr="001C3C41" w14:paraId="51EC409C" w14:textId="77777777" w:rsidTr="001B5E5A">
        <w:tc>
          <w:tcPr>
            <w:tcW w:w="709" w:type="dxa"/>
          </w:tcPr>
          <w:p w14:paraId="78694BF5"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0900</w:t>
            </w:r>
          </w:p>
        </w:tc>
        <w:tc>
          <w:tcPr>
            <w:tcW w:w="2977" w:type="dxa"/>
          </w:tcPr>
          <w:p w14:paraId="7A93EEC9"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Здравоохранение</w:t>
            </w:r>
          </w:p>
        </w:tc>
        <w:tc>
          <w:tcPr>
            <w:tcW w:w="1630" w:type="dxa"/>
          </w:tcPr>
          <w:p w14:paraId="183C8DBB"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3 929 867,52</w:t>
            </w:r>
          </w:p>
        </w:tc>
        <w:tc>
          <w:tcPr>
            <w:tcW w:w="1772" w:type="dxa"/>
          </w:tcPr>
          <w:p w14:paraId="66160A62"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3 969 594,27</w:t>
            </w:r>
          </w:p>
        </w:tc>
        <w:tc>
          <w:tcPr>
            <w:tcW w:w="1843" w:type="dxa"/>
            <w:tcBorders>
              <w:right w:val="single" w:sz="4" w:space="0" w:color="auto"/>
            </w:tcBorders>
          </w:tcPr>
          <w:p w14:paraId="76994E6E"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+39 726,75</w:t>
            </w:r>
          </w:p>
        </w:tc>
        <w:tc>
          <w:tcPr>
            <w:tcW w:w="708" w:type="dxa"/>
            <w:tcBorders>
              <w:left w:val="single" w:sz="4" w:space="0" w:color="auto"/>
            </w:tcBorders>
          </w:tcPr>
          <w:p w14:paraId="7262C35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w:t>
            </w:r>
          </w:p>
        </w:tc>
      </w:tr>
      <w:tr w:rsidR="00772752" w:rsidRPr="001C3C41" w14:paraId="546911F2" w14:textId="77777777" w:rsidTr="001B5E5A">
        <w:tc>
          <w:tcPr>
            <w:tcW w:w="709" w:type="dxa"/>
          </w:tcPr>
          <w:p w14:paraId="6F778B71"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1000</w:t>
            </w:r>
          </w:p>
        </w:tc>
        <w:tc>
          <w:tcPr>
            <w:tcW w:w="2977" w:type="dxa"/>
          </w:tcPr>
          <w:p w14:paraId="582D6808"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Социальная  политика</w:t>
            </w:r>
          </w:p>
        </w:tc>
        <w:tc>
          <w:tcPr>
            <w:tcW w:w="1630" w:type="dxa"/>
          </w:tcPr>
          <w:p w14:paraId="60FCF004"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188 498 259,24</w:t>
            </w:r>
          </w:p>
        </w:tc>
        <w:tc>
          <w:tcPr>
            <w:tcW w:w="1772" w:type="dxa"/>
          </w:tcPr>
          <w:p w14:paraId="6290C5FB"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209 098 713,45</w:t>
            </w:r>
          </w:p>
        </w:tc>
        <w:tc>
          <w:tcPr>
            <w:tcW w:w="1843" w:type="dxa"/>
            <w:tcBorders>
              <w:right w:val="single" w:sz="4" w:space="0" w:color="auto"/>
            </w:tcBorders>
          </w:tcPr>
          <w:p w14:paraId="67082A0A"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+20 600 454,21</w:t>
            </w:r>
          </w:p>
        </w:tc>
        <w:tc>
          <w:tcPr>
            <w:tcW w:w="708" w:type="dxa"/>
            <w:tcBorders>
              <w:left w:val="single" w:sz="4" w:space="0" w:color="auto"/>
            </w:tcBorders>
          </w:tcPr>
          <w:p w14:paraId="3F41A52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+10,9</w:t>
            </w:r>
          </w:p>
        </w:tc>
      </w:tr>
      <w:tr w:rsidR="00772752" w:rsidRPr="001C3C41" w14:paraId="0C5C6F72" w14:textId="77777777" w:rsidTr="001B5E5A">
        <w:tc>
          <w:tcPr>
            <w:tcW w:w="709" w:type="dxa"/>
          </w:tcPr>
          <w:p w14:paraId="5DE24FC6"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1100</w:t>
            </w:r>
          </w:p>
        </w:tc>
        <w:tc>
          <w:tcPr>
            <w:tcW w:w="2977" w:type="dxa"/>
          </w:tcPr>
          <w:p w14:paraId="4E1B371F"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Физическая культура и спорт</w:t>
            </w:r>
          </w:p>
        </w:tc>
        <w:tc>
          <w:tcPr>
            <w:tcW w:w="1630" w:type="dxa"/>
          </w:tcPr>
          <w:p w14:paraId="051E7216"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151 104 151,49</w:t>
            </w:r>
          </w:p>
        </w:tc>
        <w:tc>
          <w:tcPr>
            <w:tcW w:w="1772" w:type="dxa"/>
          </w:tcPr>
          <w:p w14:paraId="7C0B76F4"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198 815 748,69</w:t>
            </w:r>
          </w:p>
        </w:tc>
        <w:tc>
          <w:tcPr>
            <w:tcW w:w="1843" w:type="dxa"/>
            <w:tcBorders>
              <w:right w:val="single" w:sz="4" w:space="0" w:color="auto"/>
            </w:tcBorders>
          </w:tcPr>
          <w:p w14:paraId="5EDF5AFC"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+47 711 597,20</w:t>
            </w:r>
          </w:p>
        </w:tc>
        <w:tc>
          <w:tcPr>
            <w:tcW w:w="708" w:type="dxa"/>
            <w:tcBorders>
              <w:left w:val="single" w:sz="4" w:space="0" w:color="auto"/>
            </w:tcBorders>
          </w:tcPr>
          <w:p w14:paraId="39B2686A"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+31,6</w:t>
            </w:r>
          </w:p>
        </w:tc>
      </w:tr>
      <w:tr w:rsidR="00772752" w:rsidRPr="001C3C41" w14:paraId="09C90A2A" w14:textId="77777777" w:rsidTr="001B5E5A">
        <w:tc>
          <w:tcPr>
            <w:tcW w:w="709" w:type="dxa"/>
          </w:tcPr>
          <w:p w14:paraId="512C2016"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1200</w:t>
            </w:r>
          </w:p>
        </w:tc>
        <w:tc>
          <w:tcPr>
            <w:tcW w:w="2977" w:type="dxa"/>
          </w:tcPr>
          <w:p w14:paraId="24D7C442"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Средства массовой информации</w:t>
            </w:r>
          </w:p>
        </w:tc>
        <w:tc>
          <w:tcPr>
            <w:tcW w:w="1630" w:type="dxa"/>
          </w:tcPr>
          <w:p w14:paraId="0490F0C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14 504 166,21</w:t>
            </w:r>
          </w:p>
        </w:tc>
        <w:tc>
          <w:tcPr>
            <w:tcW w:w="1772" w:type="dxa"/>
          </w:tcPr>
          <w:p w14:paraId="4771726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18 585 759,92</w:t>
            </w:r>
          </w:p>
        </w:tc>
        <w:tc>
          <w:tcPr>
            <w:tcW w:w="1843" w:type="dxa"/>
            <w:tcBorders>
              <w:right w:val="single" w:sz="4" w:space="0" w:color="auto"/>
            </w:tcBorders>
          </w:tcPr>
          <w:p w14:paraId="663EEC80"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+4 081 593,71</w:t>
            </w:r>
          </w:p>
        </w:tc>
        <w:tc>
          <w:tcPr>
            <w:tcW w:w="708" w:type="dxa"/>
            <w:tcBorders>
              <w:left w:val="single" w:sz="4" w:space="0" w:color="auto"/>
            </w:tcBorders>
          </w:tcPr>
          <w:p w14:paraId="1703D9D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+28,1</w:t>
            </w:r>
          </w:p>
        </w:tc>
      </w:tr>
      <w:tr w:rsidR="00772752" w:rsidRPr="001C3C41" w14:paraId="29133624" w14:textId="77777777" w:rsidTr="001B5E5A">
        <w:tc>
          <w:tcPr>
            <w:tcW w:w="709" w:type="dxa"/>
          </w:tcPr>
          <w:p w14:paraId="0097A6CF"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1300</w:t>
            </w:r>
          </w:p>
        </w:tc>
        <w:tc>
          <w:tcPr>
            <w:tcW w:w="2977" w:type="dxa"/>
          </w:tcPr>
          <w:p w14:paraId="54E6F37E"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Обслуживание государственного и муниципального долга</w:t>
            </w:r>
          </w:p>
        </w:tc>
        <w:tc>
          <w:tcPr>
            <w:tcW w:w="1630" w:type="dxa"/>
          </w:tcPr>
          <w:p w14:paraId="3B180DA1" w14:textId="77777777" w:rsidR="00772752" w:rsidRPr="001B5E5A" w:rsidRDefault="00772752" w:rsidP="001C3C41">
            <w:pPr>
              <w:spacing w:after="0" w:line="240" w:lineRule="auto"/>
              <w:jc w:val="right"/>
              <w:rPr>
                <w:rFonts w:ascii="Times New Roman" w:hAnsi="Times New Roman" w:cs="Times New Roman"/>
                <w:sz w:val="20"/>
                <w:szCs w:val="20"/>
              </w:rPr>
            </w:pPr>
          </w:p>
        </w:tc>
        <w:tc>
          <w:tcPr>
            <w:tcW w:w="1772" w:type="dxa"/>
          </w:tcPr>
          <w:p w14:paraId="24CFAB2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101 514,95</w:t>
            </w:r>
          </w:p>
        </w:tc>
        <w:tc>
          <w:tcPr>
            <w:tcW w:w="1843" w:type="dxa"/>
            <w:tcBorders>
              <w:right w:val="single" w:sz="4" w:space="0" w:color="auto"/>
            </w:tcBorders>
          </w:tcPr>
          <w:p w14:paraId="4DE61D4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+101 514,95</w:t>
            </w:r>
          </w:p>
        </w:tc>
        <w:tc>
          <w:tcPr>
            <w:tcW w:w="708" w:type="dxa"/>
            <w:tcBorders>
              <w:left w:val="single" w:sz="4" w:space="0" w:color="auto"/>
            </w:tcBorders>
          </w:tcPr>
          <w:p w14:paraId="0FFE47BF" w14:textId="77777777" w:rsidR="00772752" w:rsidRPr="001B5E5A" w:rsidRDefault="00772752" w:rsidP="001C3C41">
            <w:pPr>
              <w:spacing w:after="0" w:line="240" w:lineRule="auto"/>
              <w:jc w:val="right"/>
              <w:rPr>
                <w:rFonts w:ascii="Times New Roman" w:hAnsi="Times New Roman" w:cs="Times New Roman"/>
                <w:sz w:val="20"/>
                <w:szCs w:val="20"/>
              </w:rPr>
            </w:pPr>
          </w:p>
        </w:tc>
      </w:tr>
      <w:tr w:rsidR="00772752" w:rsidRPr="001C3C41" w14:paraId="720FAEB1" w14:textId="77777777" w:rsidTr="001B5E5A">
        <w:tc>
          <w:tcPr>
            <w:tcW w:w="709" w:type="dxa"/>
          </w:tcPr>
          <w:p w14:paraId="6110CF0E" w14:textId="77777777" w:rsidR="00772752" w:rsidRPr="001B5E5A" w:rsidRDefault="00772752" w:rsidP="001C3C41">
            <w:pPr>
              <w:spacing w:after="0" w:line="240" w:lineRule="auto"/>
              <w:jc w:val="center"/>
              <w:rPr>
                <w:rFonts w:ascii="Times New Roman" w:hAnsi="Times New Roman" w:cs="Times New Roman"/>
                <w:b/>
                <w:sz w:val="20"/>
                <w:szCs w:val="20"/>
              </w:rPr>
            </w:pPr>
          </w:p>
        </w:tc>
        <w:tc>
          <w:tcPr>
            <w:tcW w:w="2977" w:type="dxa"/>
          </w:tcPr>
          <w:p w14:paraId="5CE42CF7" w14:textId="77777777" w:rsidR="00772752" w:rsidRPr="001B5E5A" w:rsidRDefault="00772752" w:rsidP="001C3C41">
            <w:pPr>
              <w:spacing w:after="0" w:line="240" w:lineRule="auto"/>
              <w:rPr>
                <w:rFonts w:ascii="Times New Roman" w:hAnsi="Times New Roman" w:cs="Times New Roman"/>
                <w:b/>
                <w:sz w:val="20"/>
                <w:szCs w:val="20"/>
              </w:rPr>
            </w:pPr>
            <w:r w:rsidRPr="001B5E5A">
              <w:rPr>
                <w:rFonts w:ascii="Times New Roman" w:hAnsi="Times New Roman" w:cs="Times New Roman"/>
                <w:b/>
                <w:sz w:val="20"/>
                <w:szCs w:val="20"/>
              </w:rPr>
              <w:t>ВСЕГО РАСХОДЫ</w:t>
            </w:r>
          </w:p>
        </w:tc>
        <w:tc>
          <w:tcPr>
            <w:tcW w:w="1630" w:type="dxa"/>
          </w:tcPr>
          <w:p w14:paraId="389DFA9D"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4 556 447 960,67</w:t>
            </w:r>
          </w:p>
        </w:tc>
        <w:tc>
          <w:tcPr>
            <w:tcW w:w="1772" w:type="dxa"/>
          </w:tcPr>
          <w:p w14:paraId="1FA42EAE"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5 602 268 118,29</w:t>
            </w:r>
          </w:p>
        </w:tc>
        <w:tc>
          <w:tcPr>
            <w:tcW w:w="1843" w:type="dxa"/>
            <w:tcBorders>
              <w:right w:val="single" w:sz="4" w:space="0" w:color="auto"/>
            </w:tcBorders>
          </w:tcPr>
          <w:p w14:paraId="789F9449" w14:textId="4010BE3B" w:rsidR="00772752" w:rsidRPr="001B5E5A" w:rsidRDefault="00772752" w:rsidP="001B5E5A">
            <w:pPr>
              <w:spacing w:after="0" w:line="240" w:lineRule="auto"/>
              <w:rPr>
                <w:rFonts w:ascii="Times New Roman" w:hAnsi="Times New Roman" w:cs="Times New Roman"/>
                <w:b/>
                <w:sz w:val="20"/>
                <w:szCs w:val="20"/>
              </w:rPr>
            </w:pPr>
            <w:r w:rsidRPr="001B5E5A">
              <w:rPr>
                <w:rFonts w:ascii="Times New Roman" w:hAnsi="Times New Roman" w:cs="Times New Roman"/>
                <w:b/>
                <w:sz w:val="20"/>
                <w:szCs w:val="20"/>
              </w:rPr>
              <w:t>+1 045 820 157,62</w:t>
            </w:r>
          </w:p>
        </w:tc>
        <w:tc>
          <w:tcPr>
            <w:tcW w:w="708" w:type="dxa"/>
            <w:tcBorders>
              <w:left w:val="single" w:sz="4" w:space="0" w:color="auto"/>
            </w:tcBorders>
          </w:tcPr>
          <w:p w14:paraId="1D08B4E0"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+23,0</w:t>
            </w:r>
          </w:p>
        </w:tc>
      </w:tr>
    </w:tbl>
    <w:p w14:paraId="49E35582" w14:textId="77777777" w:rsidR="00772752" w:rsidRPr="001C3C41" w:rsidRDefault="00772752" w:rsidP="001B5E5A">
      <w:pPr>
        <w:pStyle w:val="a5"/>
        <w:widowControl w:val="0"/>
        <w:spacing w:line="240" w:lineRule="auto"/>
        <w:jc w:val="both"/>
        <w:rPr>
          <w:szCs w:val="24"/>
        </w:rPr>
      </w:pPr>
      <w:r w:rsidRPr="001C3C41">
        <w:rPr>
          <w:szCs w:val="24"/>
        </w:rPr>
        <w:t>В отчете об исполнении бюджета план по расходам отражен в объеме 5 634 594 801,71 рублей, что на 32 326 683,42 рублей больше плановых назначений по расходам, утвержденных решением о бюджете на 2022 год (в редакции от 02.12.2022). Плановые назначения по расходам, отраженные в отчете об исполнении бюджета, соответствуют показателям сводной бюджетной росписи по состоянию на 31.12.2022.</w:t>
      </w:r>
    </w:p>
    <w:p w14:paraId="315447AD" w14:textId="77777777" w:rsidR="00772752" w:rsidRPr="001C3C41" w:rsidRDefault="00772752" w:rsidP="001B5E5A">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 xml:space="preserve">Анализ отклонения показателей сводной бюджетной росписи от плановых назначений по расходам, утвержденных решением о бюджете, в разрезе разделов классификации расходов бюджетов представлен в таблице: </w:t>
      </w:r>
    </w:p>
    <w:p w14:paraId="232FC188" w14:textId="2B158E9B" w:rsidR="00772752" w:rsidRPr="001B5E5A" w:rsidRDefault="00772752" w:rsidP="001B5E5A">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1B5E5A">
        <w:rPr>
          <w:rFonts w:ascii="Times New Roman" w:eastAsia="Calibri" w:hAnsi="Times New Roman" w:cs="Times New Roman"/>
          <w:sz w:val="20"/>
          <w:szCs w:val="20"/>
        </w:rPr>
        <w:t>Таблица</w:t>
      </w:r>
      <w:r w:rsidR="001B5E5A" w:rsidRPr="001B5E5A">
        <w:rPr>
          <w:rFonts w:ascii="Times New Roman" w:eastAsia="Calibri" w:hAnsi="Times New Roman" w:cs="Times New Roman"/>
          <w:sz w:val="20"/>
          <w:szCs w:val="20"/>
        </w:rPr>
        <w:t xml:space="preserve"> 8 </w:t>
      </w:r>
      <w:r w:rsidRPr="001B5E5A">
        <w:rPr>
          <w:rFonts w:ascii="Times New Roman" w:eastAsia="Calibri" w:hAnsi="Times New Roman" w:cs="Times New Roman"/>
          <w:sz w:val="20"/>
          <w:szCs w:val="20"/>
        </w:rPr>
        <w:t xml:space="preserve">(в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842"/>
        <w:gridCol w:w="1843"/>
        <w:gridCol w:w="1843"/>
      </w:tblGrid>
      <w:tr w:rsidR="00772752" w:rsidRPr="001C3C41" w14:paraId="44BA4F41" w14:textId="77777777" w:rsidTr="00772752">
        <w:trPr>
          <w:tblHeader/>
        </w:trPr>
        <w:tc>
          <w:tcPr>
            <w:tcW w:w="709" w:type="dxa"/>
          </w:tcPr>
          <w:p w14:paraId="7A203194"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код раздела</w:t>
            </w:r>
          </w:p>
        </w:tc>
        <w:tc>
          <w:tcPr>
            <w:tcW w:w="3402" w:type="dxa"/>
          </w:tcPr>
          <w:p w14:paraId="401AFD4B" w14:textId="77777777" w:rsidR="00772752" w:rsidRPr="004C19A4" w:rsidRDefault="00772752" w:rsidP="001C3C41">
            <w:pPr>
              <w:spacing w:after="0" w:line="240" w:lineRule="auto"/>
              <w:jc w:val="center"/>
              <w:rPr>
                <w:rFonts w:ascii="Times New Roman" w:hAnsi="Times New Roman" w:cs="Times New Roman"/>
                <w:sz w:val="18"/>
                <w:szCs w:val="18"/>
              </w:rPr>
            </w:pPr>
          </w:p>
          <w:p w14:paraId="6673E9C1"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Наименование раздела</w:t>
            </w:r>
          </w:p>
        </w:tc>
        <w:tc>
          <w:tcPr>
            <w:tcW w:w="1842" w:type="dxa"/>
          </w:tcPr>
          <w:p w14:paraId="07DB8435"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 xml:space="preserve">План в соответствии с решением Думы АГО от 02.12.2021 № 718   (в ред. от 02.12.2022)                 </w:t>
            </w:r>
          </w:p>
        </w:tc>
        <w:tc>
          <w:tcPr>
            <w:tcW w:w="1843" w:type="dxa"/>
          </w:tcPr>
          <w:p w14:paraId="0B6B98BC"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 xml:space="preserve">Плановые показатели согласно отчету об исполнении бюджета, сводной бюджетной росписи </w:t>
            </w:r>
          </w:p>
        </w:tc>
        <w:tc>
          <w:tcPr>
            <w:tcW w:w="1843" w:type="dxa"/>
          </w:tcPr>
          <w:p w14:paraId="39CF0F9B" w14:textId="77777777" w:rsidR="00772752" w:rsidRPr="004C19A4" w:rsidRDefault="00772752" w:rsidP="001C3C41">
            <w:pPr>
              <w:spacing w:after="0" w:line="240" w:lineRule="auto"/>
              <w:jc w:val="center"/>
              <w:rPr>
                <w:rFonts w:ascii="Times New Roman" w:hAnsi="Times New Roman" w:cs="Times New Roman"/>
                <w:sz w:val="18"/>
                <w:szCs w:val="18"/>
              </w:rPr>
            </w:pPr>
            <w:r w:rsidRPr="004C19A4">
              <w:rPr>
                <w:rFonts w:ascii="Times New Roman" w:hAnsi="Times New Roman" w:cs="Times New Roman"/>
                <w:sz w:val="18"/>
                <w:szCs w:val="18"/>
              </w:rPr>
              <w:t xml:space="preserve">Отклонение </w:t>
            </w:r>
          </w:p>
          <w:p w14:paraId="579686B2" w14:textId="77777777" w:rsidR="00772752" w:rsidRPr="004C19A4" w:rsidRDefault="00772752" w:rsidP="001C3C41">
            <w:pPr>
              <w:spacing w:after="0" w:line="240" w:lineRule="auto"/>
              <w:jc w:val="center"/>
              <w:rPr>
                <w:rFonts w:ascii="Times New Roman" w:hAnsi="Times New Roman" w:cs="Times New Roman"/>
                <w:sz w:val="18"/>
                <w:szCs w:val="18"/>
              </w:rPr>
            </w:pPr>
          </w:p>
        </w:tc>
      </w:tr>
      <w:tr w:rsidR="00772752" w:rsidRPr="001C3C41" w14:paraId="639FEFFC" w14:textId="77777777" w:rsidTr="00772752">
        <w:trPr>
          <w:trHeight w:val="170"/>
        </w:trPr>
        <w:tc>
          <w:tcPr>
            <w:tcW w:w="709" w:type="dxa"/>
          </w:tcPr>
          <w:p w14:paraId="3A7F3C5E"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0100</w:t>
            </w:r>
          </w:p>
        </w:tc>
        <w:tc>
          <w:tcPr>
            <w:tcW w:w="3402" w:type="dxa"/>
          </w:tcPr>
          <w:p w14:paraId="3E3BAE20"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Общегосударственные вопросы</w:t>
            </w:r>
          </w:p>
        </w:tc>
        <w:tc>
          <w:tcPr>
            <w:tcW w:w="1842" w:type="dxa"/>
          </w:tcPr>
          <w:p w14:paraId="1293E28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401 792 356,73</w:t>
            </w:r>
          </w:p>
        </w:tc>
        <w:tc>
          <w:tcPr>
            <w:tcW w:w="1843" w:type="dxa"/>
          </w:tcPr>
          <w:p w14:paraId="4E6569BF"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403 173 557,55</w:t>
            </w:r>
          </w:p>
        </w:tc>
        <w:tc>
          <w:tcPr>
            <w:tcW w:w="1843" w:type="dxa"/>
          </w:tcPr>
          <w:p w14:paraId="23969A08" w14:textId="77777777" w:rsidR="00772752" w:rsidRPr="001B5E5A" w:rsidRDefault="00772752" w:rsidP="001C3C41">
            <w:pPr>
              <w:tabs>
                <w:tab w:val="left" w:pos="34"/>
              </w:tabs>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+1 381 200,82</w:t>
            </w:r>
          </w:p>
        </w:tc>
      </w:tr>
      <w:tr w:rsidR="00772752" w:rsidRPr="001C3C41" w14:paraId="3BB13A78" w14:textId="77777777" w:rsidTr="00772752">
        <w:trPr>
          <w:trHeight w:val="170"/>
        </w:trPr>
        <w:tc>
          <w:tcPr>
            <w:tcW w:w="709" w:type="dxa"/>
          </w:tcPr>
          <w:p w14:paraId="09C6708A"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lastRenderedPageBreak/>
              <w:t>0300</w:t>
            </w:r>
          </w:p>
        </w:tc>
        <w:tc>
          <w:tcPr>
            <w:tcW w:w="3402" w:type="dxa"/>
          </w:tcPr>
          <w:p w14:paraId="1CD81761"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Национальная безопасность и правоохранительная деятельность</w:t>
            </w:r>
          </w:p>
        </w:tc>
        <w:tc>
          <w:tcPr>
            <w:tcW w:w="1842" w:type="dxa"/>
          </w:tcPr>
          <w:p w14:paraId="2905B56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40 656 233,14</w:t>
            </w:r>
          </w:p>
        </w:tc>
        <w:tc>
          <w:tcPr>
            <w:tcW w:w="1843" w:type="dxa"/>
          </w:tcPr>
          <w:p w14:paraId="5B0C65F0"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45 892 390,61</w:t>
            </w:r>
          </w:p>
        </w:tc>
        <w:tc>
          <w:tcPr>
            <w:tcW w:w="1843" w:type="dxa"/>
          </w:tcPr>
          <w:p w14:paraId="05AF9344"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+5 236 157,47</w:t>
            </w:r>
          </w:p>
        </w:tc>
      </w:tr>
      <w:tr w:rsidR="00772752" w:rsidRPr="001C3C41" w14:paraId="0D0B5D4C" w14:textId="77777777" w:rsidTr="00772752">
        <w:tc>
          <w:tcPr>
            <w:tcW w:w="709" w:type="dxa"/>
          </w:tcPr>
          <w:p w14:paraId="191CF23A"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0400</w:t>
            </w:r>
          </w:p>
        </w:tc>
        <w:tc>
          <w:tcPr>
            <w:tcW w:w="3402" w:type="dxa"/>
          </w:tcPr>
          <w:p w14:paraId="06854C61"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Национальная экономика</w:t>
            </w:r>
          </w:p>
        </w:tc>
        <w:tc>
          <w:tcPr>
            <w:tcW w:w="1842" w:type="dxa"/>
          </w:tcPr>
          <w:p w14:paraId="42CFC64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664 431 535,03</w:t>
            </w:r>
          </w:p>
        </w:tc>
        <w:tc>
          <w:tcPr>
            <w:tcW w:w="1843" w:type="dxa"/>
          </w:tcPr>
          <w:p w14:paraId="37F695F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666 793 180,78</w:t>
            </w:r>
          </w:p>
        </w:tc>
        <w:tc>
          <w:tcPr>
            <w:tcW w:w="1843" w:type="dxa"/>
          </w:tcPr>
          <w:p w14:paraId="09E40E7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+2 361 645,75</w:t>
            </w:r>
          </w:p>
        </w:tc>
      </w:tr>
      <w:tr w:rsidR="00772752" w:rsidRPr="001C3C41" w14:paraId="592E5115" w14:textId="77777777" w:rsidTr="00772752">
        <w:tc>
          <w:tcPr>
            <w:tcW w:w="709" w:type="dxa"/>
          </w:tcPr>
          <w:p w14:paraId="0806E855"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0500</w:t>
            </w:r>
          </w:p>
        </w:tc>
        <w:tc>
          <w:tcPr>
            <w:tcW w:w="3402" w:type="dxa"/>
          </w:tcPr>
          <w:p w14:paraId="0C0BAF71"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Жилищно-коммунальное хозяйство</w:t>
            </w:r>
          </w:p>
        </w:tc>
        <w:tc>
          <w:tcPr>
            <w:tcW w:w="1842" w:type="dxa"/>
          </w:tcPr>
          <w:p w14:paraId="37563C1F"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1 048 575 694,60</w:t>
            </w:r>
          </w:p>
        </w:tc>
        <w:tc>
          <w:tcPr>
            <w:tcW w:w="1843" w:type="dxa"/>
          </w:tcPr>
          <w:p w14:paraId="024D4257"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1 048 760 032,48</w:t>
            </w:r>
          </w:p>
        </w:tc>
        <w:tc>
          <w:tcPr>
            <w:tcW w:w="1843" w:type="dxa"/>
          </w:tcPr>
          <w:p w14:paraId="68F6A53F"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+184 337,88</w:t>
            </w:r>
          </w:p>
        </w:tc>
      </w:tr>
      <w:tr w:rsidR="00772752" w:rsidRPr="001C3C41" w14:paraId="0A3C25B6" w14:textId="77777777" w:rsidTr="00772752">
        <w:tc>
          <w:tcPr>
            <w:tcW w:w="709" w:type="dxa"/>
          </w:tcPr>
          <w:p w14:paraId="60E97263"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0700</w:t>
            </w:r>
          </w:p>
        </w:tc>
        <w:tc>
          <w:tcPr>
            <w:tcW w:w="3402" w:type="dxa"/>
          </w:tcPr>
          <w:p w14:paraId="76D61F0C"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Образование</w:t>
            </w:r>
          </w:p>
        </w:tc>
        <w:tc>
          <w:tcPr>
            <w:tcW w:w="1842" w:type="dxa"/>
          </w:tcPr>
          <w:p w14:paraId="0F71FC7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2 821 336 365,29</w:t>
            </w:r>
          </w:p>
        </w:tc>
        <w:tc>
          <w:tcPr>
            <w:tcW w:w="1843" w:type="dxa"/>
          </w:tcPr>
          <w:p w14:paraId="22EED9F7"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2 849 387 670,92</w:t>
            </w:r>
          </w:p>
        </w:tc>
        <w:tc>
          <w:tcPr>
            <w:tcW w:w="1843" w:type="dxa"/>
          </w:tcPr>
          <w:p w14:paraId="402C9AD1"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+28 051 305,63</w:t>
            </w:r>
          </w:p>
        </w:tc>
      </w:tr>
      <w:tr w:rsidR="00772752" w:rsidRPr="001C3C41" w14:paraId="214CC0C3" w14:textId="77777777" w:rsidTr="00772752">
        <w:tc>
          <w:tcPr>
            <w:tcW w:w="709" w:type="dxa"/>
          </w:tcPr>
          <w:p w14:paraId="407F6C2B"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0800</w:t>
            </w:r>
          </w:p>
        </w:tc>
        <w:tc>
          <w:tcPr>
            <w:tcW w:w="3402" w:type="dxa"/>
          </w:tcPr>
          <w:p w14:paraId="7365782C"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Культура, кинематография</w:t>
            </w:r>
          </w:p>
        </w:tc>
        <w:tc>
          <w:tcPr>
            <w:tcW w:w="1842" w:type="dxa"/>
          </w:tcPr>
          <w:p w14:paraId="16C025ED"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194 904 602,22</w:t>
            </w:r>
          </w:p>
        </w:tc>
        <w:tc>
          <w:tcPr>
            <w:tcW w:w="1843" w:type="dxa"/>
          </w:tcPr>
          <w:p w14:paraId="647BA4D3"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194 076 474,87</w:t>
            </w:r>
          </w:p>
        </w:tc>
        <w:tc>
          <w:tcPr>
            <w:tcW w:w="1843" w:type="dxa"/>
          </w:tcPr>
          <w:p w14:paraId="766F278A"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-828 127,35</w:t>
            </w:r>
          </w:p>
        </w:tc>
      </w:tr>
      <w:tr w:rsidR="00772752" w:rsidRPr="001C3C41" w14:paraId="646831E3" w14:textId="77777777" w:rsidTr="00772752">
        <w:tc>
          <w:tcPr>
            <w:tcW w:w="709" w:type="dxa"/>
          </w:tcPr>
          <w:p w14:paraId="188BB469"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0900</w:t>
            </w:r>
          </w:p>
        </w:tc>
        <w:tc>
          <w:tcPr>
            <w:tcW w:w="3402" w:type="dxa"/>
          </w:tcPr>
          <w:p w14:paraId="4294E321"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Здравоохранение</w:t>
            </w:r>
          </w:p>
        </w:tc>
        <w:tc>
          <w:tcPr>
            <w:tcW w:w="1842" w:type="dxa"/>
          </w:tcPr>
          <w:p w14:paraId="64DA51A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3 969 594,27</w:t>
            </w:r>
          </w:p>
        </w:tc>
        <w:tc>
          <w:tcPr>
            <w:tcW w:w="1843" w:type="dxa"/>
          </w:tcPr>
          <w:p w14:paraId="267BB71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3 969 594,27</w:t>
            </w:r>
          </w:p>
        </w:tc>
        <w:tc>
          <w:tcPr>
            <w:tcW w:w="1843" w:type="dxa"/>
          </w:tcPr>
          <w:p w14:paraId="732B6FAD"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0,00</w:t>
            </w:r>
          </w:p>
        </w:tc>
      </w:tr>
      <w:tr w:rsidR="00772752" w:rsidRPr="001C3C41" w14:paraId="727AFC52" w14:textId="77777777" w:rsidTr="00772752">
        <w:tc>
          <w:tcPr>
            <w:tcW w:w="709" w:type="dxa"/>
          </w:tcPr>
          <w:p w14:paraId="0C4EBCD7"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1000</w:t>
            </w:r>
          </w:p>
        </w:tc>
        <w:tc>
          <w:tcPr>
            <w:tcW w:w="3402" w:type="dxa"/>
          </w:tcPr>
          <w:p w14:paraId="43AF42BF"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Социальная  политика</w:t>
            </w:r>
          </w:p>
        </w:tc>
        <w:tc>
          <w:tcPr>
            <w:tcW w:w="1842" w:type="dxa"/>
          </w:tcPr>
          <w:p w14:paraId="35A06D8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209 098 713,45</w:t>
            </w:r>
          </w:p>
        </w:tc>
        <w:tc>
          <w:tcPr>
            <w:tcW w:w="1843" w:type="dxa"/>
          </w:tcPr>
          <w:p w14:paraId="6696D392"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204 750 512,49</w:t>
            </w:r>
          </w:p>
        </w:tc>
        <w:tc>
          <w:tcPr>
            <w:tcW w:w="1843" w:type="dxa"/>
          </w:tcPr>
          <w:p w14:paraId="433F67B9"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-4 348 200,96</w:t>
            </w:r>
          </w:p>
        </w:tc>
      </w:tr>
      <w:tr w:rsidR="00772752" w:rsidRPr="001C3C41" w14:paraId="4F8B7B70" w14:textId="77777777" w:rsidTr="00772752">
        <w:tc>
          <w:tcPr>
            <w:tcW w:w="709" w:type="dxa"/>
          </w:tcPr>
          <w:p w14:paraId="732EC701"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1100</w:t>
            </w:r>
          </w:p>
        </w:tc>
        <w:tc>
          <w:tcPr>
            <w:tcW w:w="3402" w:type="dxa"/>
          </w:tcPr>
          <w:p w14:paraId="64955CE2"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Физическая культура и спорт</w:t>
            </w:r>
          </w:p>
        </w:tc>
        <w:tc>
          <w:tcPr>
            <w:tcW w:w="1842" w:type="dxa"/>
          </w:tcPr>
          <w:p w14:paraId="51193D1E"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198 815 748,69</w:t>
            </w:r>
          </w:p>
        </w:tc>
        <w:tc>
          <w:tcPr>
            <w:tcW w:w="1843" w:type="dxa"/>
          </w:tcPr>
          <w:p w14:paraId="504A7AC5"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198 877 896,63</w:t>
            </w:r>
          </w:p>
        </w:tc>
        <w:tc>
          <w:tcPr>
            <w:tcW w:w="1843" w:type="dxa"/>
          </w:tcPr>
          <w:p w14:paraId="5454AD5C"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+62 147,94</w:t>
            </w:r>
          </w:p>
        </w:tc>
      </w:tr>
      <w:tr w:rsidR="00772752" w:rsidRPr="001C3C41" w14:paraId="6E535916" w14:textId="77777777" w:rsidTr="00772752">
        <w:tc>
          <w:tcPr>
            <w:tcW w:w="709" w:type="dxa"/>
          </w:tcPr>
          <w:p w14:paraId="350B496F"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1200</w:t>
            </w:r>
          </w:p>
        </w:tc>
        <w:tc>
          <w:tcPr>
            <w:tcW w:w="3402" w:type="dxa"/>
          </w:tcPr>
          <w:p w14:paraId="0D0D07AF"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Средства массовой информации</w:t>
            </w:r>
          </w:p>
        </w:tc>
        <w:tc>
          <w:tcPr>
            <w:tcW w:w="1842" w:type="dxa"/>
          </w:tcPr>
          <w:p w14:paraId="47EC8EAE"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18 585 759,92</w:t>
            </w:r>
          </w:p>
        </w:tc>
        <w:tc>
          <w:tcPr>
            <w:tcW w:w="1843" w:type="dxa"/>
          </w:tcPr>
          <w:p w14:paraId="592A7556"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18 811 976,16</w:t>
            </w:r>
          </w:p>
        </w:tc>
        <w:tc>
          <w:tcPr>
            <w:tcW w:w="1843" w:type="dxa"/>
          </w:tcPr>
          <w:p w14:paraId="4CE45310"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+226 216,24</w:t>
            </w:r>
          </w:p>
        </w:tc>
      </w:tr>
      <w:tr w:rsidR="00772752" w:rsidRPr="001C3C41" w14:paraId="1F17B9F8" w14:textId="77777777" w:rsidTr="00772752">
        <w:tc>
          <w:tcPr>
            <w:tcW w:w="709" w:type="dxa"/>
          </w:tcPr>
          <w:p w14:paraId="0E8D9DC0" w14:textId="77777777" w:rsidR="00772752" w:rsidRPr="001B5E5A" w:rsidRDefault="00772752" w:rsidP="001C3C41">
            <w:pPr>
              <w:spacing w:after="0" w:line="240" w:lineRule="auto"/>
              <w:jc w:val="center"/>
              <w:rPr>
                <w:rFonts w:ascii="Times New Roman" w:hAnsi="Times New Roman" w:cs="Times New Roman"/>
                <w:sz w:val="20"/>
                <w:szCs w:val="20"/>
              </w:rPr>
            </w:pPr>
            <w:r w:rsidRPr="001B5E5A">
              <w:rPr>
                <w:rFonts w:ascii="Times New Roman" w:hAnsi="Times New Roman" w:cs="Times New Roman"/>
                <w:sz w:val="20"/>
                <w:szCs w:val="20"/>
              </w:rPr>
              <w:t>1300</w:t>
            </w:r>
          </w:p>
        </w:tc>
        <w:tc>
          <w:tcPr>
            <w:tcW w:w="3402" w:type="dxa"/>
          </w:tcPr>
          <w:p w14:paraId="69E992DC" w14:textId="77777777" w:rsidR="00772752" w:rsidRPr="001B5E5A" w:rsidRDefault="00772752" w:rsidP="001C3C41">
            <w:pPr>
              <w:spacing w:after="0" w:line="240" w:lineRule="auto"/>
              <w:rPr>
                <w:rFonts w:ascii="Times New Roman" w:hAnsi="Times New Roman" w:cs="Times New Roman"/>
                <w:sz w:val="20"/>
                <w:szCs w:val="20"/>
              </w:rPr>
            </w:pPr>
            <w:r w:rsidRPr="001B5E5A">
              <w:rPr>
                <w:rFonts w:ascii="Times New Roman" w:hAnsi="Times New Roman" w:cs="Times New Roman"/>
                <w:sz w:val="20"/>
                <w:szCs w:val="20"/>
              </w:rPr>
              <w:t>Обслуживание государственного и муниципального долга</w:t>
            </w:r>
          </w:p>
        </w:tc>
        <w:tc>
          <w:tcPr>
            <w:tcW w:w="1842" w:type="dxa"/>
          </w:tcPr>
          <w:p w14:paraId="40B3E008"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101 514,95</w:t>
            </w:r>
          </w:p>
        </w:tc>
        <w:tc>
          <w:tcPr>
            <w:tcW w:w="1843" w:type="dxa"/>
          </w:tcPr>
          <w:p w14:paraId="4FA67224"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101 514,95</w:t>
            </w:r>
          </w:p>
        </w:tc>
        <w:tc>
          <w:tcPr>
            <w:tcW w:w="1843" w:type="dxa"/>
          </w:tcPr>
          <w:p w14:paraId="3F75A3BF" w14:textId="77777777" w:rsidR="00772752" w:rsidRPr="001B5E5A" w:rsidRDefault="00772752" w:rsidP="001C3C41">
            <w:pPr>
              <w:spacing w:after="0" w:line="240" w:lineRule="auto"/>
              <w:jc w:val="right"/>
              <w:rPr>
                <w:rFonts w:ascii="Times New Roman" w:hAnsi="Times New Roman" w:cs="Times New Roman"/>
                <w:sz w:val="20"/>
                <w:szCs w:val="20"/>
              </w:rPr>
            </w:pPr>
            <w:r w:rsidRPr="001B5E5A">
              <w:rPr>
                <w:rFonts w:ascii="Times New Roman" w:hAnsi="Times New Roman" w:cs="Times New Roman"/>
                <w:sz w:val="20"/>
                <w:szCs w:val="20"/>
              </w:rPr>
              <w:t>0,00</w:t>
            </w:r>
          </w:p>
        </w:tc>
      </w:tr>
      <w:tr w:rsidR="00772752" w:rsidRPr="001C3C41" w14:paraId="3E4A4244" w14:textId="77777777" w:rsidTr="00772752">
        <w:tc>
          <w:tcPr>
            <w:tcW w:w="709" w:type="dxa"/>
          </w:tcPr>
          <w:p w14:paraId="6C4621ED" w14:textId="77777777" w:rsidR="00772752" w:rsidRPr="001B5E5A" w:rsidRDefault="00772752" w:rsidP="001C3C41">
            <w:pPr>
              <w:spacing w:after="0" w:line="240" w:lineRule="auto"/>
              <w:jc w:val="center"/>
              <w:rPr>
                <w:rFonts w:ascii="Times New Roman" w:hAnsi="Times New Roman" w:cs="Times New Roman"/>
                <w:b/>
                <w:sz w:val="20"/>
                <w:szCs w:val="20"/>
              </w:rPr>
            </w:pPr>
          </w:p>
        </w:tc>
        <w:tc>
          <w:tcPr>
            <w:tcW w:w="3402" w:type="dxa"/>
          </w:tcPr>
          <w:p w14:paraId="59908233" w14:textId="77777777" w:rsidR="00772752" w:rsidRPr="001B5E5A" w:rsidRDefault="00772752" w:rsidP="001C3C41">
            <w:pPr>
              <w:spacing w:after="0" w:line="240" w:lineRule="auto"/>
              <w:jc w:val="center"/>
              <w:rPr>
                <w:rFonts w:ascii="Times New Roman" w:hAnsi="Times New Roman" w:cs="Times New Roman"/>
                <w:b/>
                <w:sz w:val="20"/>
                <w:szCs w:val="20"/>
              </w:rPr>
            </w:pPr>
            <w:r w:rsidRPr="001B5E5A">
              <w:rPr>
                <w:rFonts w:ascii="Times New Roman" w:hAnsi="Times New Roman" w:cs="Times New Roman"/>
                <w:b/>
                <w:sz w:val="20"/>
                <w:szCs w:val="20"/>
              </w:rPr>
              <w:t>ВСЕГО РАСХОДЫ</w:t>
            </w:r>
          </w:p>
        </w:tc>
        <w:tc>
          <w:tcPr>
            <w:tcW w:w="1842" w:type="dxa"/>
          </w:tcPr>
          <w:p w14:paraId="17DFB72C"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5 602 268 118,29</w:t>
            </w:r>
          </w:p>
        </w:tc>
        <w:tc>
          <w:tcPr>
            <w:tcW w:w="1843" w:type="dxa"/>
          </w:tcPr>
          <w:p w14:paraId="7C82C1E3"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5 634 594 801,71</w:t>
            </w:r>
          </w:p>
        </w:tc>
        <w:tc>
          <w:tcPr>
            <w:tcW w:w="1843" w:type="dxa"/>
          </w:tcPr>
          <w:p w14:paraId="3F55166E" w14:textId="77777777" w:rsidR="00772752" w:rsidRPr="001B5E5A" w:rsidRDefault="00772752" w:rsidP="001C3C41">
            <w:pPr>
              <w:spacing w:after="0" w:line="240" w:lineRule="auto"/>
              <w:jc w:val="right"/>
              <w:rPr>
                <w:rFonts w:ascii="Times New Roman" w:hAnsi="Times New Roman" w:cs="Times New Roman"/>
                <w:b/>
                <w:sz w:val="20"/>
                <w:szCs w:val="20"/>
              </w:rPr>
            </w:pPr>
            <w:r w:rsidRPr="001B5E5A">
              <w:rPr>
                <w:rFonts w:ascii="Times New Roman" w:hAnsi="Times New Roman" w:cs="Times New Roman"/>
                <w:b/>
                <w:sz w:val="20"/>
                <w:szCs w:val="20"/>
              </w:rPr>
              <w:t>+32 326 683,42</w:t>
            </w:r>
          </w:p>
        </w:tc>
      </w:tr>
    </w:tbl>
    <w:p w14:paraId="41DD0F68" w14:textId="77777777" w:rsidR="00772752" w:rsidRPr="001B5E5A" w:rsidRDefault="00772752" w:rsidP="001C3C41">
      <w:pPr>
        <w:autoSpaceDE w:val="0"/>
        <w:autoSpaceDN w:val="0"/>
        <w:adjustRightInd w:val="0"/>
        <w:spacing w:after="0" w:line="240" w:lineRule="auto"/>
        <w:ind w:firstLine="567"/>
        <w:jc w:val="both"/>
        <w:rPr>
          <w:rFonts w:ascii="Times New Roman" w:eastAsia="Calibri" w:hAnsi="Times New Roman" w:cs="Times New Roman"/>
          <w:sz w:val="16"/>
          <w:szCs w:val="16"/>
        </w:rPr>
      </w:pPr>
    </w:p>
    <w:p w14:paraId="58A4E76A" w14:textId="06E250B8" w:rsidR="00772752" w:rsidRPr="001C3C41" w:rsidRDefault="00772752" w:rsidP="001B5E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1C3C41">
        <w:rPr>
          <w:rFonts w:ascii="Times New Roman" w:eastAsia="Calibri" w:hAnsi="Times New Roman" w:cs="Times New Roman"/>
          <w:sz w:val="24"/>
          <w:szCs w:val="24"/>
        </w:rPr>
        <w:t>Отклонение общей суммы плановых назначений по расходам, отраженных в сводной бюджетной росписи, от назначений по расходам, утвержденных решением о бюджете (в редакции от 02.12.2022), обусловлено внесением в сводную бюджетную роспись изменений без внесения изменений в решение о бюджете в соответствии с пунктом 3 статьи 217 Б</w:t>
      </w:r>
      <w:r w:rsidR="001B5E5A">
        <w:rPr>
          <w:rFonts w:ascii="Times New Roman" w:eastAsia="Calibri" w:hAnsi="Times New Roman" w:cs="Times New Roman"/>
          <w:sz w:val="24"/>
          <w:szCs w:val="24"/>
        </w:rPr>
        <w:t>юджетного кодекса</w:t>
      </w:r>
      <w:r w:rsidRPr="001C3C41">
        <w:rPr>
          <w:rFonts w:ascii="Times New Roman" w:eastAsia="Calibri" w:hAnsi="Times New Roman" w:cs="Times New Roman"/>
          <w:sz w:val="24"/>
          <w:szCs w:val="24"/>
        </w:rPr>
        <w:t xml:space="preserve"> РФ (</w:t>
      </w:r>
      <w:r w:rsidRPr="001C3C41">
        <w:rPr>
          <w:rFonts w:ascii="Times New Roman" w:hAnsi="Times New Roman" w:cs="Times New Roman"/>
          <w:sz w:val="24"/>
          <w:szCs w:val="24"/>
        </w:rPr>
        <w:t>в связи с получением уведомлений о предоставлении субсидий, субвенций, иных межбюджетных трансфертов, имеющих целевое назначение, в течение текущего финансового года сверх объемов, утвержденных решением о бюджете, а также в случае сокращения (возврата при отсутствии потребности) указанных средств):</w:t>
      </w:r>
    </w:p>
    <w:p w14:paraId="494EB728" w14:textId="77777777" w:rsidR="00772752" w:rsidRPr="001C3C41" w:rsidRDefault="00772752" w:rsidP="001B5E5A">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обеспечение реализации переданных полномочий по государственной регистрации актов гражданского состояния увеличены на 20 203 рублей (уведомление ф.0504320 № 766/37 от 01.12.2022);</w:t>
      </w:r>
    </w:p>
    <w:p w14:paraId="6BD557B7" w14:textId="1A7175EA"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организацию мероприятий при осуществлении деятельности по обращению с животными без владельцев увеличены на 2 031 637,16 рублей  (уведомление ф.0504817 № 72 от 05.12.2022);</w:t>
      </w:r>
    </w:p>
    <w:p w14:paraId="7292EDAE" w14:textId="0DC563D5"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 xml:space="preserve">бюджетные ассигнования на обеспечение </w:t>
      </w:r>
      <w:r w:rsidRPr="001C3C41">
        <w:rPr>
          <w:rFonts w:ascii="Times New Roman" w:hAnsi="Times New Roman" w:cs="Times New Roman"/>
          <w:color w:val="000000"/>
          <w:sz w:val="24"/>
          <w:szCs w:val="24"/>
        </w:rPr>
        <w:t xml:space="preserve">граждан твердым топливом (дровами) </w:t>
      </w:r>
      <w:r w:rsidRPr="001C3C41">
        <w:rPr>
          <w:rFonts w:ascii="Times New Roman" w:hAnsi="Times New Roman" w:cs="Times New Roman"/>
          <w:sz w:val="24"/>
          <w:szCs w:val="24"/>
        </w:rPr>
        <w:t>увеличены на 387 627,69 рублей (уведомление ф.0504320 № 768/76 от 05.12.2022);</w:t>
      </w:r>
    </w:p>
    <w:p w14:paraId="09B52320" w14:textId="063F5925"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 xml:space="preserve">бюджетные ассигнования на обеспечение мероприятий по переселению граждан из аварийного жилищного фонда уменьшены на 1 147 714,14 рублей (уведомления ф.0504817 </w:t>
      </w:r>
      <w:r w:rsidR="00AD620B">
        <w:rPr>
          <w:rFonts w:ascii="Times New Roman" w:hAnsi="Times New Roman" w:cs="Times New Roman"/>
          <w:sz w:val="24"/>
          <w:szCs w:val="24"/>
        </w:rPr>
        <w:t xml:space="preserve">  </w:t>
      </w:r>
      <w:r w:rsidRPr="001C3C41">
        <w:rPr>
          <w:rFonts w:ascii="Times New Roman" w:hAnsi="Times New Roman" w:cs="Times New Roman"/>
          <w:sz w:val="24"/>
          <w:szCs w:val="24"/>
        </w:rPr>
        <w:t>№ 282 от 28.12.2022);</w:t>
      </w:r>
    </w:p>
    <w:p w14:paraId="0511404B" w14:textId="474BA561"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Приморского края по ликвидации чрезвычайных ситуаций природного и техногенного характера, увеличены на 612 245 рублей (уведомления ф.0504817 № 42, 41 от 08.11.2022, № 47 от 19.12.2022, № 52 от 29.12.2022);</w:t>
      </w:r>
    </w:p>
    <w:p w14:paraId="01DC4388" w14:textId="597727B8"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размещение и питание граждан, прибывших на территорию РФ в экстренном массовом порядке, за счет средств резервного фонда Приморского края по ликвидации чрезвычайных ситуаций природного и техногенного характера, увеличены на 4 443 505 рублей (уведомления ф.0504817 № 38 от 28.10.2022, № 44 от 12.12.2022, № 50 от 28.12.2022);</w:t>
      </w:r>
    </w:p>
    <w:p w14:paraId="7A177A6A" w14:textId="4B3B919D"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обеспечение жильем граждан, уволенных с военной службы (службы), и приравненных к ним лиц, уменьшены на 4 983 076,24 рублей  (уведомления ф.0504320 № 468/107, 768/108 от 26.12.2022, 768/124 от 29.12.2022);</w:t>
      </w:r>
    </w:p>
    <w:p w14:paraId="71C035AF" w14:textId="77777777"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 xml:space="preserve">бюджетные ассигнования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уменьшены на 743 259,36 рублей (Закон Приморского </w:t>
      </w:r>
      <w:r w:rsidRPr="001C3C41">
        <w:rPr>
          <w:rFonts w:ascii="Times New Roman" w:hAnsi="Times New Roman" w:cs="Times New Roman"/>
          <w:sz w:val="24"/>
          <w:szCs w:val="24"/>
        </w:rPr>
        <w:lastRenderedPageBreak/>
        <w:t>края от 01.12.2022 № 233-КЗ, уведомления ф.0504320 № 459-359 от 05.12.2022, 759/432 от 28.12.2022);</w:t>
      </w:r>
    </w:p>
    <w:p w14:paraId="75D87108" w14:textId="223277A1"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AD620B">
        <w:rPr>
          <w:rFonts w:ascii="Times New Roman" w:hAnsi="Times New Roman" w:cs="Times New Roman"/>
          <w:sz w:val="24"/>
          <w:szCs w:val="24"/>
        </w:rPr>
        <w:t>,</w:t>
      </w:r>
      <w:r w:rsidRPr="001C3C41">
        <w:rPr>
          <w:rFonts w:ascii="Times New Roman" w:hAnsi="Times New Roman" w:cs="Times New Roman"/>
          <w:sz w:val="24"/>
          <w:szCs w:val="24"/>
        </w:rPr>
        <w:t xml:space="preserve"> уменьшены на 1 800 000,00 рублей (Закон Приморского края от 01.12.2022 № 233-КЗ, уведомление ф.0504817 № 1712 от 26.12.2022);</w:t>
      </w:r>
    </w:p>
    <w:p w14:paraId="0B7546DB" w14:textId="77777777"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обеспечение оздоровления и отдыха детей Приморского края (за исключением организации отдыха детей в каникулярное время) увеличены на 568 428,00 рублей (Закон Приморского края от 01.12.2022 № 233-КЗ, уведомление ф.0504320 № 759/358 от 05.12.2022);</w:t>
      </w:r>
    </w:p>
    <w:p w14:paraId="2D2BF848" w14:textId="553C15EF"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ремонт объектов спорта муниципальной собственности, задействованных в проведении VII Международных спортивных игр «Дети Азии»</w:t>
      </w:r>
      <w:r w:rsidR="00AD620B">
        <w:rPr>
          <w:rFonts w:ascii="Times New Roman" w:hAnsi="Times New Roman" w:cs="Times New Roman"/>
          <w:sz w:val="24"/>
          <w:szCs w:val="24"/>
        </w:rPr>
        <w:t>,</w:t>
      </w:r>
      <w:r w:rsidRPr="001C3C41">
        <w:rPr>
          <w:rFonts w:ascii="Times New Roman" w:hAnsi="Times New Roman" w:cs="Times New Roman"/>
          <w:sz w:val="24"/>
          <w:szCs w:val="24"/>
        </w:rPr>
        <w:t xml:space="preserve"> уменьшены на 14 564,69 рублей (уведомление ф.0504817 № 1.6 от 05.12.2022);</w:t>
      </w:r>
    </w:p>
    <w:p w14:paraId="0AE0A8E4" w14:textId="7D2251A7"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организацию физкультурно-спортивной работы по месту жительства уменьшены на 20 326,10 рублей (уведомление ф.0504817 № 2.2 от 05.12.2022);</w:t>
      </w:r>
    </w:p>
    <w:p w14:paraId="67BBF849" w14:textId="77777777"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sz w:val="24"/>
          <w:szCs w:val="24"/>
        </w:rPr>
      </w:pPr>
      <w:r w:rsidRPr="001C3C41">
        <w:rPr>
          <w:rFonts w:ascii="Times New Roman" w:hAnsi="Times New Roman" w:cs="Times New Roman"/>
          <w:sz w:val="24"/>
          <w:szCs w:val="24"/>
        </w:rPr>
        <w:t>бюджетные ассигнования на 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 уменьшены на 830 510,35 рублей (уведомление ф.0504817 № 47 от 19.12.2022);</w:t>
      </w:r>
    </w:p>
    <w:p w14:paraId="3130F0F9" w14:textId="28A38016"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bCs/>
          <w:sz w:val="24"/>
          <w:szCs w:val="24"/>
        </w:rPr>
      </w:pPr>
      <w:r w:rsidRPr="001C3C41">
        <w:rPr>
          <w:rFonts w:ascii="Times New Roman" w:hAnsi="Times New Roman" w:cs="Times New Roman"/>
          <w:bCs/>
          <w:sz w:val="24"/>
          <w:szCs w:val="24"/>
        </w:rPr>
        <w:t>бюджетные ассигнования на государственную поддержку отрасли культуры (софинансирование расходных обязательств, возникающих при реализации мероприятий по модернизации муниципальных детских школ искусств по видам искусств)</w:t>
      </w:r>
      <w:r w:rsidR="00AD620B">
        <w:rPr>
          <w:rFonts w:ascii="Times New Roman" w:hAnsi="Times New Roman" w:cs="Times New Roman"/>
          <w:bCs/>
          <w:sz w:val="24"/>
          <w:szCs w:val="24"/>
        </w:rPr>
        <w:t>,</w:t>
      </w:r>
      <w:r w:rsidRPr="001C3C41">
        <w:rPr>
          <w:rFonts w:ascii="Times New Roman" w:hAnsi="Times New Roman" w:cs="Times New Roman"/>
          <w:bCs/>
          <w:sz w:val="24"/>
          <w:szCs w:val="24"/>
        </w:rPr>
        <w:t xml:space="preserve"> уменьшены на 449 632,02 рублей (уведомление ф.0504320 № 806/13 от 05.12.2022);</w:t>
      </w:r>
    </w:p>
    <w:p w14:paraId="3D993BE0" w14:textId="77777777" w:rsidR="00772752" w:rsidRPr="001C3C41" w:rsidRDefault="00772752" w:rsidP="001C3C41">
      <w:pPr>
        <w:autoSpaceDE w:val="0"/>
        <w:autoSpaceDN w:val="0"/>
        <w:adjustRightInd w:val="0"/>
        <w:spacing w:after="0" w:line="240" w:lineRule="auto"/>
        <w:ind w:firstLine="567"/>
        <w:jc w:val="both"/>
        <w:rPr>
          <w:rFonts w:ascii="Times New Roman" w:hAnsi="Times New Roman" w:cs="Times New Roman"/>
          <w:bCs/>
          <w:sz w:val="24"/>
          <w:szCs w:val="24"/>
        </w:rPr>
      </w:pPr>
      <w:r w:rsidRPr="001C3C41">
        <w:rPr>
          <w:rFonts w:ascii="Times New Roman" w:hAnsi="Times New Roman" w:cs="Times New Roman"/>
          <w:bCs/>
          <w:sz w:val="24"/>
          <w:szCs w:val="24"/>
        </w:rPr>
        <w:t xml:space="preserve">бюджетные ассигнования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 </w:t>
      </w:r>
      <w:r w:rsidRPr="001C3C41">
        <w:rPr>
          <w:rFonts w:ascii="Times New Roman" w:hAnsi="Times New Roman" w:cs="Times New Roman"/>
          <w:sz w:val="24"/>
          <w:szCs w:val="24"/>
        </w:rPr>
        <w:t>увеличены на 16 486 945,00 рублей (Закон При</w:t>
      </w:r>
      <w:r w:rsidRPr="001C3C41">
        <w:rPr>
          <w:rFonts w:ascii="Times New Roman" w:hAnsi="Times New Roman" w:cs="Times New Roman"/>
          <w:bCs/>
          <w:sz w:val="24"/>
          <w:szCs w:val="24"/>
        </w:rPr>
        <w:t>морского края от 01.12.2022 № 233-КЗ, уведомление ф.0504320 № 759/357 от 05.12.2022);</w:t>
      </w:r>
    </w:p>
    <w:p w14:paraId="3A9ADBCA" w14:textId="23758E9B" w:rsidR="00772752" w:rsidRPr="00772752" w:rsidRDefault="00772752" w:rsidP="00772752">
      <w:pPr>
        <w:autoSpaceDE w:val="0"/>
        <w:autoSpaceDN w:val="0"/>
        <w:adjustRightInd w:val="0"/>
        <w:spacing w:after="0"/>
        <w:ind w:firstLine="567"/>
        <w:jc w:val="both"/>
        <w:rPr>
          <w:rFonts w:ascii="Times New Roman" w:hAnsi="Times New Roman" w:cs="Times New Roman"/>
          <w:bCs/>
          <w:sz w:val="24"/>
          <w:szCs w:val="24"/>
        </w:rPr>
      </w:pPr>
      <w:r w:rsidRPr="00772752">
        <w:rPr>
          <w:rFonts w:ascii="Times New Roman" w:hAnsi="Times New Roman" w:cs="Times New Roman"/>
          <w:bCs/>
          <w:sz w:val="24"/>
          <w:szCs w:val="24"/>
        </w:rPr>
        <w:t>бюджетные ассигнования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уменьшены на 16 710 232,00 рублей (Закон Приморского края от 01.12.2022 № 233-КЗ, уведомление ф.0504320 № 759/355 от 05.12.2022);</w:t>
      </w:r>
    </w:p>
    <w:p w14:paraId="61EE9EEF" w14:textId="77777777" w:rsidR="00772752" w:rsidRPr="00772752" w:rsidRDefault="00772752" w:rsidP="00772752">
      <w:pPr>
        <w:autoSpaceDE w:val="0"/>
        <w:autoSpaceDN w:val="0"/>
        <w:adjustRightInd w:val="0"/>
        <w:spacing w:after="0"/>
        <w:ind w:firstLine="567"/>
        <w:jc w:val="both"/>
        <w:rPr>
          <w:rFonts w:ascii="Times New Roman" w:hAnsi="Times New Roman" w:cs="Times New Roman"/>
          <w:bCs/>
          <w:sz w:val="24"/>
          <w:szCs w:val="24"/>
        </w:rPr>
      </w:pPr>
      <w:r w:rsidRPr="00772752">
        <w:rPr>
          <w:rFonts w:ascii="Times New Roman" w:hAnsi="Times New Roman" w:cs="Times New Roman"/>
          <w:bCs/>
          <w:sz w:val="24"/>
          <w:szCs w:val="24"/>
        </w:rPr>
        <w:t>бюджетные ассигнования на е</w:t>
      </w:r>
      <w:r w:rsidRPr="00772752">
        <w:rPr>
          <w:rFonts w:ascii="Times New Roman" w:hAnsi="Times New Roman" w:cs="Times New Roman"/>
          <w:sz w:val="24"/>
          <w:szCs w:val="24"/>
        </w:rPr>
        <w:t xml:space="preserv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772752">
        <w:rPr>
          <w:rFonts w:ascii="Times New Roman" w:hAnsi="Times New Roman" w:cs="Times New Roman"/>
          <w:bCs/>
          <w:sz w:val="24"/>
          <w:szCs w:val="24"/>
        </w:rPr>
        <w:t>уменьшены на 1 512 000 рублей (Закон Приморского края от 01.12.2022 № 233-КЗ, уведомление ф.0504817 № 1723 от 26.12.2022);</w:t>
      </w:r>
    </w:p>
    <w:p w14:paraId="1A542CC4" w14:textId="6FEC9624" w:rsidR="00772752" w:rsidRPr="00772752" w:rsidRDefault="00772752" w:rsidP="00772752">
      <w:pPr>
        <w:autoSpaceDE w:val="0"/>
        <w:autoSpaceDN w:val="0"/>
        <w:adjustRightInd w:val="0"/>
        <w:spacing w:after="0"/>
        <w:ind w:firstLine="567"/>
        <w:jc w:val="both"/>
        <w:rPr>
          <w:rFonts w:ascii="Times New Roman" w:hAnsi="Times New Roman" w:cs="Times New Roman"/>
          <w:sz w:val="24"/>
          <w:szCs w:val="24"/>
        </w:rPr>
      </w:pPr>
      <w:r w:rsidRPr="00772752">
        <w:rPr>
          <w:rFonts w:ascii="Times New Roman" w:hAnsi="Times New Roman" w:cs="Times New Roman"/>
          <w:sz w:val="24"/>
          <w:szCs w:val="24"/>
        </w:rPr>
        <w:t>бюджетные ассигнования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увеличены на 59 833 116,49 рублей (Закон Приморского края от 01.12.2022 № 233-КЗ);</w:t>
      </w:r>
    </w:p>
    <w:p w14:paraId="2A460AEF" w14:textId="1D2DC1FB" w:rsidR="00772752" w:rsidRPr="00772752" w:rsidRDefault="00772752" w:rsidP="00772752">
      <w:pPr>
        <w:autoSpaceDE w:val="0"/>
        <w:autoSpaceDN w:val="0"/>
        <w:adjustRightInd w:val="0"/>
        <w:spacing w:after="0"/>
        <w:ind w:firstLine="567"/>
        <w:jc w:val="both"/>
        <w:rPr>
          <w:rFonts w:ascii="Times New Roman" w:hAnsi="Times New Roman" w:cs="Times New Roman"/>
          <w:bCs/>
          <w:sz w:val="24"/>
          <w:szCs w:val="24"/>
        </w:rPr>
      </w:pPr>
      <w:r w:rsidRPr="00772752">
        <w:rPr>
          <w:rFonts w:ascii="Times New Roman" w:hAnsi="Times New Roman" w:cs="Times New Roman"/>
          <w:sz w:val="24"/>
          <w:szCs w:val="24"/>
        </w:rPr>
        <w:t xml:space="preserve">бюджетные ассигнования на реализацию мероприятий по модернизации школьных систем образования уменьшены на 29 402 583,87 рублей </w:t>
      </w:r>
      <w:r w:rsidR="00AD620B">
        <w:rPr>
          <w:rFonts w:ascii="Times New Roman" w:hAnsi="Times New Roman" w:cs="Times New Roman"/>
          <w:sz w:val="24"/>
          <w:szCs w:val="24"/>
        </w:rPr>
        <w:t>(</w:t>
      </w:r>
      <w:r w:rsidRPr="00772752">
        <w:rPr>
          <w:rFonts w:ascii="Times New Roman" w:hAnsi="Times New Roman" w:cs="Times New Roman"/>
          <w:bCs/>
          <w:sz w:val="24"/>
          <w:szCs w:val="24"/>
        </w:rPr>
        <w:t>Закон Приморского края от 01.12.2022 № 233-КЗ, уведомление ф.0504320 № 759/442 от 28.12.2022);</w:t>
      </w:r>
    </w:p>
    <w:p w14:paraId="5C1E4159" w14:textId="77777777" w:rsidR="00772752" w:rsidRPr="00772752" w:rsidRDefault="00772752" w:rsidP="00772752">
      <w:pPr>
        <w:autoSpaceDE w:val="0"/>
        <w:autoSpaceDN w:val="0"/>
        <w:adjustRightInd w:val="0"/>
        <w:spacing w:after="0"/>
        <w:ind w:firstLine="567"/>
        <w:jc w:val="both"/>
        <w:rPr>
          <w:rFonts w:ascii="Times New Roman" w:hAnsi="Times New Roman" w:cs="Times New Roman"/>
          <w:sz w:val="24"/>
          <w:szCs w:val="24"/>
        </w:rPr>
      </w:pPr>
      <w:r w:rsidRPr="00772752">
        <w:rPr>
          <w:rFonts w:ascii="Times New Roman" w:hAnsi="Times New Roman" w:cs="Times New Roman"/>
          <w:sz w:val="24"/>
          <w:szCs w:val="24"/>
        </w:rPr>
        <w:t>бюджетные ассигнования на ф</w:t>
      </w:r>
      <w:r w:rsidRPr="00772752">
        <w:rPr>
          <w:rFonts w:ascii="Times New Roman" w:hAnsi="Times New Roman" w:cs="Times New Roman"/>
          <w:color w:val="000000" w:themeColor="text1"/>
          <w:sz w:val="24"/>
          <w:szCs w:val="24"/>
        </w:rPr>
        <w:t xml:space="preserve">инансовое обеспечение деятельности органов местного самоуправления, органов администрации Артемовского городского округа увеличены на 5 556 874,85 рублей за счет распределения округу </w:t>
      </w:r>
      <w:r w:rsidRPr="00772752">
        <w:rPr>
          <w:rFonts w:ascii="Times New Roman" w:hAnsi="Times New Roman" w:cs="Times New Roman"/>
          <w:sz w:val="24"/>
          <w:szCs w:val="24"/>
        </w:rPr>
        <w:t>иных дотаций в целях поощрения муниципальных образований Приморского края за рост налоговых доходов в отчетном периоде и (или) за достижение наилучших показателей по отдельным направлениям деятельности (постановление Правительства Приморского края от 12.12.2022 № 857-пп).</w:t>
      </w:r>
    </w:p>
    <w:p w14:paraId="7D3902A7" w14:textId="34D0B45F" w:rsidR="007D5355" w:rsidRDefault="007D5355" w:rsidP="00AD620B">
      <w:pPr>
        <w:spacing w:before="60" w:after="60" w:line="240" w:lineRule="auto"/>
        <w:ind w:firstLine="567"/>
        <w:jc w:val="both"/>
        <w:rPr>
          <w:rFonts w:ascii="Times New Roman" w:hAnsi="Times New Roman" w:cs="Times New Roman"/>
          <w:b/>
          <w:sz w:val="24"/>
          <w:szCs w:val="24"/>
        </w:rPr>
      </w:pPr>
      <w:r w:rsidRPr="00051235">
        <w:rPr>
          <w:rFonts w:ascii="Times New Roman" w:hAnsi="Times New Roman" w:cs="Times New Roman"/>
          <w:b/>
          <w:sz w:val="24"/>
          <w:szCs w:val="24"/>
        </w:rPr>
        <w:lastRenderedPageBreak/>
        <w:t>Анализ исполнения бюджета округа по расходам в функциональной и ведомственной структуре расходов бюджета</w:t>
      </w:r>
    </w:p>
    <w:p w14:paraId="79D93E39" w14:textId="77777777" w:rsidR="00772752" w:rsidRPr="00AD620B" w:rsidRDefault="00772752" w:rsidP="00AD620B">
      <w:pPr>
        <w:pStyle w:val="ConsPlusNormal"/>
        <w:spacing w:before="60"/>
        <w:ind w:firstLine="567"/>
        <w:jc w:val="both"/>
        <w:outlineLvl w:val="3"/>
        <w:rPr>
          <w:rFonts w:ascii="Times New Roman" w:hAnsi="Times New Roman" w:cs="Times New Roman"/>
          <w:sz w:val="24"/>
          <w:szCs w:val="24"/>
        </w:rPr>
      </w:pPr>
      <w:r w:rsidRPr="00AD620B">
        <w:rPr>
          <w:rFonts w:ascii="Times New Roman" w:hAnsi="Times New Roman" w:cs="Times New Roman"/>
          <w:sz w:val="24"/>
          <w:szCs w:val="24"/>
        </w:rPr>
        <w:t>Кассовое исполнение по расходам за отчетный финансовый год составило  5 500 802 155,55 рублей. Плановые назначения по расходам, утвержденные сводной бюджетной росписью по состоянию на 31.12.2022</w:t>
      </w:r>
      <w:r w:rsidRPr="00AD620B">
        <w:rPr>
          <w:rStyle w:val="af5"/>
          <w:rFonts w:ascii="Times New Roman" w:hAnsi="Times New Roman" w:cs="Times New Roman"/>
          <w:b/>
          <w:sz w:val="24"/>
          <w:szCs w:val="24"/>
        </w:rPr>
        <w:footnoteReference w:id="1"/>
      </w:r>
      <w:r w:rsidRPr="00AD620B">
        <w:rPr>
          <w:rFonts w:ascii="Times New Roman" w:hAnsi="Times New Roman" w:cs="Times New Roman"/>
          <w:sz w:val="24"/>
          <w:szCs w:val="24"/>
        </w:rPr>
        <w:t xml:space="preserve"> (далее – план, плановые назначения), исполнены на 97,6 %. </w:t>
      </w:r>
    </w:p>
    <w:p w14:paraId="1E34FC4E" w14:textId="77777777" w:rsidR="00772752" w:rsidRPr="00AD620B" w:rsidRDefault="00772752" w:rsidP="00AD620B">
      <w:pPr>
        <w:pStyle w:val="a5"/>
        <w:widowControl w:val="0"/>
        <w:spacing w:line="240" w:lineRule="auto"/>
        <w:jc w:val="both"/>
        <w:rPr>
          <w:szCs w:val="24"/>
        </w:rPr>
      </w:pPr>
      <w:r w:rsidRPr="00AD620B">
        <w:rPr>
          <w:szCs w:val="24"/>
        </w:rPr>
        <w:t>Процент исполнения годовых плановых назначений по расходам по сравнению с 2021 годом снизился на 0,1 процентных пункта.</w:t>
      </w:r>
    </w:p>
    <w:p w14:paraId="71C00FE1" w14:textId="45410808" w:rsidR="00772752" w:rsidRPr="00AD620B" w:rsidRDefault="00772752" w:rsidP="00AD620B">
      <w:pPr>
        <w:autoSpaceDE w:val="0"/>
        <w:autoSpaceDN w:val="0"/>
        <w:adjustRightInd w:val="0"/>
        <w:spacing w:after="0" w:line="240" w:lineRule="auto"/>
        <w:ind w:firstLine="567"/>
        <w:jc w:val="both"/>
        <w:rPr>
          <w:rFonts w:ascii="Times New Roman" w:hAnsi="Times New Roman" w:cs="Times New Roman"/>
          <w:sz w:val="24"/>
          <w:szCs w:val="24"/>
        </w:rPr>
      </w:pPr>
      <w:r w:rsidRPr="00AD620B">
        <w:rPr>
          <w:rFonts w:ascii="Times New Roman" w:hAnsi="Times New Roman" w:cs="Times New Roman"/>
          <w:sz w:val="24"/>
          <w:szCs w:val="24"/>
        </w:rPr>
        <w:t>В 2022 году расходы бюджета исполнялись по 11 разделам. Основная доля расходов исполнена по разделам классификации расходов: «Образование» (51,6 % от общей суммы расходов), «Жилищно-коммунальное хозяйство» (18,7 %), «Национальная экономика»              (10,9 %).</w:t>
      </w:r>
    </w:p>
    <w:p w14:paraId="702E18E1" w14:textId="68183D9E" w:rsidR="00772752" w:rsidRPr="00AD620B" w:rsidRDefault="00772752" w:rsidP="00AD620B">
      <w:pPr>
        <w:pStyle w:val="a5"/>
        <w:widowControl w:val="0"/>
        <w:spacing w:line="240" w:lineRule="auto"/>
        <w:jc w:val="both"/>
        <w:rPr>
          <w:szCs w:val="24"/>
        </w:rPr>
      </w:pPr>
      <w:r w:rsidRPr="00AD620B">
        <w:rPr>
          <w:szCs w:val="24"/>
        </w:rPr>
        <w:t xml:space="preserve">Рост исполненных расходов бюджета округа в 2022 году по отношению к 2021 году составил 831 143 965,81 рублей или 17,8 %. </w:t>
      </w:r>
    </w:p>
    <w:p w14:paraId="337D7064" w14:textId="77777777" w:rsidR="00772752" w:rsidRDefault="00772752" w:rsidP="00AD620B">
      <w:pPr>
        <w:pStyle w:val="a5"/>
        <w:widowControl w:val="0"/>
        <w:spacing w:line="240" w:lineRule="auto"/>
        <w:jc w:val="both"/>
      </w:pPr>
      <w:r w:rsidRPr="001442CA">
        <w:t>Кассовое исполнение бюджета за 2022 год по расходам в разрезе разделов (подразделов) классификации расходов бюджета в сравнении с 2021 годом:</w:t>
      </w:r>
    </w:p>
    <w:p w14:paraId="2E6EB950" w14:textId="62586502" w:rsidR="00772752" w:rsidRPr="00AD620B" w:rsidRDefault="00772752" w:rsidP="00AD620B">
      <w:pPr>
        <w:pStyle w:val="a5"/>
        <w:widowControl w:val="0"/>
        <w:ind w:left="7080" w:firstLine="708"/>
        <w:jc w:val="both"/>
        <w:rPr>
          <w:sz w:val="20"/>
        </w:rPr>
      </w:pPr>
      <w:r w:rsidRPr="00AD620B">
        <w:rPr>
          <w:sz w:val="20"/>
        </w:rPr>
        <w:t>Таблица</w:t>
      </w:r>
      <w:r w:rsidR="00AD620B" w:rsidRPr="00AD620B">
        <w:rPr>
          <w:sz w:val="20"/>
        </w:rPr>
        <w:t xml:space="preserve"> 9 (</w:t>
      </w:r>
      <w:r w:rsidRPr="00AD620B">
        <w:rPr>
          <w:sz w:val="20"/>
        </w:rPr>
        <w:t>в рублях</w:t>
      </w:r>
      <w:r w:rsidR="00AD620B" w:rsidRPr="00AD620B">
        <w:rPr>
          <w:sz w:val="20"/>
        </w:rPr>
        <w:t>)</w:t>
      </w:r>
    </w:p>
    <w:tbl>
      <w:tblPr>
        <w:tblW w:w="97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7"/>
        <w:gridCol w:w="3545"/>
        <w:gridCol w:w="1559"/>
        <w:gridCol w:w="1417"/>
        <w:gridCol w:w="567"/>
        <w:gridCol w:w="1418"/>
        <w:gridCol w:w="709"/>
      </w:tblGrid>
      <w:tr w:rsidR="00772752" w:rsidRPr="00AD620B" w14:paraId="2976A5E0" w14:textId="77777777" w:rsidTr="00772752">
        <w:trPr>
          <w:trHeight w:val="309"/>
          <w:tblHeader/>
        </w:trPr>
        <w:tc>
          <w:tcPr>
            <w:tcW w:w="4032" w:type="dxa"/>
            <w:gridSpan w:val="2"/>
            <w:tcBorders>
              <w:bottom w:val="single" w:sz="4" w:space="0" w:color="auto"/>
            </w:tcBorders>
            <w:shd w:val="clear" w:color="auto" w:fill="FFFFFF" w:themeFill="background1"/>
            <w:vAlign w:val="center"/>
            <w:hideMark/>
          </w:tcPr>
          <w:p w14:paraId="68C7FE6A"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Раздел/подраздел</w:t>
            </w:r>
          </w:p>
        </w:tc>
        <w:tc>
          <w:tcPr>
            <w:tcW w:w="1559" w:type="dxa"/>
            <w:vMerge w:val="restart"/>
            <w:tcBorders>
              <w:bottom w:val="single" w:sz="4" w:space="0" w:color="auto"/>
            </w:tcBorders>
            <w:shd w:val="clear" w:color="auto" w:fill="FFFFFF" w:themeFill="background1"/>
            <w:hideMark/>
          </w:tcPr>
          <w:p w14:paraId="5B7805DE"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Плановые назначения на 2022 год согласно сводной бюджетной росписи</w:t>
            </w:r>
          </w:p>
        </w:tc>
        <w:tc>
          <w:tcPr>
            <w:tcW w:w="1984" w:type="dxa"/>
            <w:gridSpan w:val="2"/>
            <w:vMerge w:val="restart"/>
            <w:shd w:val="clear" w:color="auto" w:fill="FFFFFF" w:themeFill="background1"/>
            <w:noWrap/>
            <w:hideMark/>
          </w:tcPr>
          <w:p w14:paraId="2685FBED"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 xml:space="preserve">Кассовые расходы </w:t>
            </w:r>
          </w:p>
          <w:p w14:paraId="7D1E8A9C"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 xml:space="preserve"> за 2022 год</w:t>
            </w:r>
          </w:p>
        </w:tc>
        <w:tc>
          <w:tcPr>
            <w:tcW w:w="2127" w:type="dxa"/>
            <w:gridSpan w:val="2"/>
            <w:vMerge w:val="restart"/>
            <w:shd w:val="clear" w:color="auto" w:fill="FFFFFF" w:themeFill="background1"/>
          </w:tcPr>
          <w:p w14:paraId="17B888DF"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 xml:space="preserve">Изменение </w:t>
            </w:r>
          </w:p>
          <w:p w14:paraId="1D6792C7"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 xml:space="preserve">к факту 2021 года </w:t>
            </w:r>
          </w:p>
        </w:tc>
      </w:tr>
      <w:tr w:rsidR="00772752" w:rsidRPr="00AD620B" w14:paraId="0F79900D" w14:textId="77777777" w:rsidTr="00772752">
        <w:trPr>
          <w:trHeight w:val="397"/>
          <w:tblHeader/>
        </w:trPr>
        <w:tc>
          <w:tcPr>
            <w:tcW w:w="488" w:type="dxa"/>
            <w:vMerge w:val="restart"/>
            <w:tcBorders>
              <w:bottom w:val="single" w:sz="4" w:space="0" w:color="auto"/>
            </w:tcBorders>
            <w:shd w:val="clear" w:color="auto" w:fill="FFFFFF" w:themeFill="background1"/>
          </w:tcPr>
          <w:p w14:paraId="47C64416" w14:textId="77777777" w:rsidR="00772752" w:rsidRPr="00AD620B" w:rsidRDefault="00772752" w:rsidP="00AD620B">
            <w:pPr>
              <w:spacing w:after="0" w:line="240" w:lineRule="auto"/>
              <w:jc w:val="center"/>
              <w:rPr>
                <w:rFonts w:ascii="Times New Roman" w:hAnsi="Times New Roman" w:cs="Times New Roman"/>
                <w:bCs/>
                <w:sz w:val="18"/>
                <w:szCs w:val="18"/>
              </w:rPr>
            </w:pPr>
            <w:r w:rsidRPr="00AD620B">
              <w:rPr>
                <w:rFonts w:ascii="Times New Roman" w:hAnsi="Times New Roman" w:cs="Times New Roman"/>
                <w:bCs/>
                <w:sz w:val="18"/>
                <w:szCs w:val="18"/>
              </w:rPr>
              <w:t>код</w:t>
            </w:r>
          </w:p>
        </w:tc>
        <w:tc>
          <w:tcPr>
            <w:tcW w:w="3544" w:type="dxa"/>
            <w:vMerge w:val="restart"/>
            <w:tcBorders>
              <w:bottom w:val="single" w:sz="4" w:space="0" w:color="auto"/>
            </w:tcBorders>
            <w:shd w:val="clear" w:color="auto" w:fill="FFFFFF" w:themeFill="background1"/>
            <w:noWrap/>
          </w:tcPr>
          <w:p w14:paraId="1C2EE54C"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наименование</w:t>
            </w:r>
          </w:p>
        </w:tc>
        <w:tc>
          <w:tcPr>
            <w:tcW w:w="1559" w:type="dxa"/>
            <w:vMerge/>
            <w:tcBorders>
              <w:bottom w:val="single" w:sz="4" w:space="0" w:color="auto"/>
            </w:tcBorders>
            <w:shd w:val="clear" w:color="auto" w:fill="FFFFFF" w:themeFill="background1"/>
            <w:vAlign w:val="center"/>
          </w:tcPr>
          <w:p w14:paraId="4E1F5E43" w14:textId="77777777" w:rsidR="00772752" w:rsidRPr="00AA4193" w:rsidRDefault="00772752" w:rsidP="00AD620B">
            <w:pPr>
              <w:spacing w:after="0" w:line="240" w:lineRule="auto"/>
              <w:jc w:val="center"/>
              <w:rPr>
                <w:rFonts w:ascii="Times New Roman" w:hAnsi="Times New Roman" w:cs="Times New Roman"/>
                <w:b/>
                <w:bCs/>
                <w:sz w:val="18"/>
                <w:szCs w:val="18"/>
              </w:rPr>
            </w:pPr>
          </w:p>
        </w:tc>
        <w:tc>
          <w:tcPr>
            <w:tcW w:w="1984" w:type="dxa"/>
            <w:gridSpan w:val="2"/>
            <w:vMerge/>
            <w:shd w:val="clear" w:color="auto" w:fill="FFFFFF" w:themeFill="background1"/>
            <w:noWrap/>
            <w:vAlign w:val="center"/>
          </w:tcPr>
          <w:p w14:paraId="24701F63" w14:textId="77777777" w:rsidR="00772752" w:rsidRPr="00AA4193" w:rsidRDefault="00772752" w:rsidP="00AD620B">
            <w:pPr>
              <w:spacing w:after="0" w:line="240" w:lineRule="auto"/>
              <w:jc w:val="center"/>
              <w:rPr>
                <w:rFonts w:ascii="Times New Roman" w:hAnsi="Times New Roman" w:cs="Times New Roman"/>
                <w:b/>
                <w:bCs/>
                <w:sz w:val="18"/>
                <w:szCs w:val="18"/>
              </w:rPr>
            </w:pPr>
          </w:p>
        </w:tc>
        <w:tc>
          <w:tcPr>
            <w:tcW w:w="2127" w:type="dxa"/>
            <w:gridSpan w:val="2"/>
            <w:vMerge/>
            <w:shd w:val="clear" w:color="auto" w:fill="FFFFFF" w:themeFill="background1"/>
            <w:vAlign w:val="center"/>
          </w:tcPr>
          <w:p w14:paraId="7C70D3C8" w14:textId="77777777" w:rsidR="00772752" w:rsidRPr="00AA4193" w:rsidRDefault="00772752" w:rsidP="00AD620B">
            <w:pPr>
              <w:spacing w:after="0" w:line="240" w:lineRule="auto"/>
              <w:jc w:val="center"/>
              <w:rPr>
                <w:rFonts w:ascii="Times New Roman" w:hAnsi="Times New Roman" w:cs="Times New Roman"/>
                <w:b/>
                <w:bCs/>
                <w:sz w:val="18"/>
                <w:szCs w:val="18"/>
              </w:rPr>
            </w:pPr>
          </w:p>
        </w:tc>
      </w:tr>
      <w:tr w:rsidR="00772752" w:rsidRPr="00AD620B" w14:paraId="30665A3F" w14:textId="77777777" w:rsidTr="00772752">
        <w:trPr>
          <w:trHeight w:val="207"/>
          <w:tblHeader/>
        </w:trPr>
        <w:tc>
          <w:tcPr>
            <w:tcW w:w="488" w:type="dxa"/>
            <w:vMerge/>
            <w:tcBorders>
              <w:bottom w:val="single" w:sz="4" w:space="0" w:color="auto"/>
            </w:tcBorders>
            <w:shd w:val="clear" w:color="auto" w:fill="FFFFFF" w:themeFill="background1"/>
          </w:tcPr>
          <w:p w14:paraId="459807E2" w14:textId="77777777" w:rsidR="00772752" w:rsidRPr="00AD620B" w:rsidRDefault="00772752" w:rsidP="00AD620B">
            <w:pPr>
              <w:spacing w:after="0" w:line="240" w:lineRule="auto"/>
              <w:jc w:val="center"/>
              <w:rPr>
                <w:rFonts w:ascii="Times New Roman" w:hAnsi="Times New Roman" w:cs="Times New Roman"/>
                <w:bCs/>
                <w:sz w:val="18"/>
                <w:szCs w:val="18"/>
              </w:rPr>
            </w:pPr>
          </w:p>
        </w:tc>
        <w:tc>
          <w:tcPr>
            <w:tcW w:w="3544" w:type="dxa"/>
            <w:vMerge/>
            <w:tcBorders>
              <w:bottom w:val="single" w:sz="4" w:space="0" w:color="auto"/>
            </w:tcBorders>
            <w:shd w:val="clear" w:color="auto" w:fill="FFFFFF" w:themeFill="background1"/>
            <w:noWrap/>
          </w:tcPr>
          <w:p w14:paraId="747335AD" w14:textId="77777777" w:rsidR="00772752" w:rsidRPr="00AA4193" w:rsidRDefault="00772752" w:rsidP="00AD620B">
            <w:pPr>
              <w:spacing w:after="0" w:line="240" w:lineRule="auto"/>
              <w:jc w:val="center"/>
              <w:rPr>
                <w:rFonts w:ascii="Times New Roman" w:hAnsi="Times New Roman" w:cs="Times New Roman"/>
                <w:bCs/>
                <w:sz w:val="18"/>
                <w:szCs w:val="18"/>
              </w:rPr>
            </w:pPr>
          </w:p>
        </w:tc>
        <w:tc>
          <w:tcPr>
            <w:tcW w:w="1559" w:type="dxa"/>
            <w:vMerge/>
            <w:tcBorders>
              <w:bottom w:val="single" w:sz="4" w:space="0" w:color="auto"/>
            </w:tcBorders>
            <w:shd w:val="clear" w:color="auto" w:fill="FFFFFF" w:themeFill="background1"/>
            <w:vAlign w:val="center"/>
          </w:tcPr>
          <w:p w14:paraId="02DF201E" w14:textId="77777777" w:rsidR="00772752" w:rsidRPr="00AA4193" w:rsidRDefault="00772752" w:rsidP="00AD620B">
            <w:pPr>
              <w:spacing w:after="0" w:line="240" w:lineRule="auto"/>
              <w:jc w:val="center"/>
              <w:rPr>
                <w:rFonts w:ascii="Times New Roman" w:hAnsi="Times New Roman" w:cs="Times New Roman"/>
                <w:b/>
                <w:bCs/>
                <w:sz w:val="18"/>
                <w:szCs w:val="18"/>
              </w:rPr>
            </w:pPr>
          </w:p>
        </w:tc>
        <w:tc>
          <w:tcPr>
            <w:tcW w:w="1417" w:type="dxa"/>
            <w:tcBorders>
              <w:bottom w:val="nil"/>
            </w:tcBorders>
            <w:shd w:val="clear" w:color="auto" w:fill="FFFFFF" w:themeFill="background1"/>
            <w:noWrap/>
            <w:vAlign w:val="center"/>
          </w:tcPr>
          <w:p w14:paraId="44DFD286"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сумма</w:t>
            </w:r>
          </w:p>
        </w:tc>
        <w:tc>
          <w:tcPr>
            <w:tcW w:w="567" w:type="dxa"/>
            <w:vMerge w:val="restart"/>
            <w:shd w:val="clear" w:color="auto" w:fill="FFFFFF" w:themeFill="background1"/>
            <w:vAlign w:val="center"/>
          </w:tcPr>
          <w:p w14:paraId="599C3E4A" w14:textId="77777777" w:rsidR="00772752" w:rsidRPr="00AA4193" w:rsidRDefault="00772752" w:rsidP="00AD620B">
            <w:pPr>
              <w:spacing w:after="0" w:line="240" w:lineRule="auto"/>
              <w:jc w:val="center"/>
              <w:rPr>
                <w:rFonts w:ascii="Times New Roman" w:hAnsi="Times New Roman" w:cs="Times New Roman"/>
                <w:b/>
                <w:bCs/>
                <w:sz w:val="18"/>
                <w:szCs w:val="18"/>
              </w:rPr>
            </w:pPr>
            <w:r w:rsidRPr="00AA4193">
              <w:rPr>
                <w:rFonts w:ascii="Times New Roman" w:hAnsi="Times New Roman" w:cs="Times New Roman"/>
                <w:b/>
                <w:bCs/>
                <w:sz w:val="18"/>
                <w:szCs w:val="18"/>
              </w:rPr>
              <w:t xml:space="preserve">% </w:t>
            </w:r>
            <w:r w:rsidRPr="00AA4193">
              <w:rPr>
                <w:rFonts w:ascii="Times New Roman" w:hAnsi="Times New Roman" w:cs="Times New Roman"/>
                <w:bCs/>
                <w:sz w:val="18"/>
                <w:szCs w:val="18"/>
              </w:rPr>
              <w:t>исп</w:t>
            </w:r>
            <w:r w:rsidRPr="00AA4193">
              <w:rPr>
                <w:rFonts w:ascii="Times New Roman" w:hAnsi="Times New Roman" w:cs="Times New Roman"/>
                <w:b/>
                <w:bCs/>
                <w:sz w:val="18"/>
                <w:szCs w:val="18"/>
              </w:rPr>
              <w:t>.</w:t>
            </w:r>
          </w:p>
        </w:tc>
        <w:tc>
          <w:tcPr>
            <w:tcW w:w="1418" w:type="dxa"/>
            <w:vMerge w:val="restart"/>
            <w:shd w:val="clear" w:color="auto" w:fill="FFFFFF" w:themeFill="background1"/>
          </w:tcPr>
          <w:p w14:paraId="5A0E8508"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сумма</w:t>
            </w:r>
          </w:p>
        </w:tc>
        <w:tc>
          <w:tcPr>
            <w:tcW w:w="709" w:type="dxa"/>
            <w:vMerge w:val="restart"/>
            <w:shd w:val="clear" w:color="auto" w:fill="FFFFFF" w:themeFill="background1"/>
          </w:tcPr>
          <w:p w14:paraId="7A12702D" w14:textId="77777777" w:rsidR="00772752" w:rsidRPr="00AA4193" w:rsidRDefault="00772752" w:rsidP="00AD620B">
            <w:pPr>
              <w:spacing w:after="0" w:line="240" w:lineRule="auto"/>
              <w:jc w:val="center"/>
              <w:rPr>
                <w:rFonts w:ascii="Times New Roman" w:hAnsi="Times New Roman" w:cs="Times New Roman"/>
                <w:bCs/>
                <w:sz w:val="18"/>
                <w:szCs w:val="18"/>
              </w:rPr>
            </w:pPr>
            <w:r w:rsidRPr="00AA4193">
              <w:rPr>
                <w:rFonts w:ascii="Times New Roman" w:hAnsi="Times New Roman" w:cs="Times New Roman"/>
                <w:bCs/>
                <w:sz w:val="18"/>
                <w:szCs w:val="18"/>
              </w:rPr>
              <w:t>Темп прироста (%)</w:t>
            </w:r>
          </w:p>
        </w:tc>
      </w:tr>
      <w:tr w:rsidR="00772752" w:rsidRPr="00AD620B" w14:paraId="0A0BD743" w14:textId="77777777" w:rsidTr="00772752">
        <w:trPr>
          <w:trHeight w:val="153"/>
          <w:tblHeader/>
        </w:trPr>
        <w:tc>
          <w:tcPr>
            <w:tcW w:w="488" w:type="dxa"/>
            <w:vMerge/>
            <w:shd w:val="clear" w:color="000000" w:fill="F2F2F2"/>
            <w:vAlign w:val="center"/>
            <w:hideMark/>
          </w:tcPr>
          <w:p w14:paraId="61A0EBF1" w14:textId="77777777" w:rsidR="00772752" w:rsidRPr="00AD620B" w:rsidRDefault="00772752" w:rsidP="00AD620B">
            <w:pPr>
              <w:spacing w:after="0" w:line="240" w:lineRule="auto"/>
              <w:jc w:val="center"/>
              <w:rPr>
                <w:rFonts w:ascii="Times New Roman" w:hAnsi="Times New Roman" w:cs="Times New Roman"/>
                <w:b/>
                <w:bCs/>
                <w:sz w:val="18"/>
                <w:szCs w:val="18"/>
              </w:rPr>
            </w:pPr>
          </w:p>
        </w:tc>
        <w:tc>
          <w:tcPr>
            <w:tcW w:w="3544" w:type="dxa"/>
            <w:vMerge/>
            <w:shd w:val="clear" w:color="auto" w:fill="FFFFFF" w:themeFill="background1"/>
            <w:vAlign w:val="center"/>
            <w:hideMark/>
          </w:tcPr>
          <w:p w14:paraId="75885A35" w14:textId="77777777" w:rsidR="00772752" w:rsidRPr="00AD620B" w:rsidRDefault="00772752" w:rsidP="00AD620B">
            <w:pPr>
              <w:spacing w:after="0" w:line="240" w:lineRule="auto"/>
              <w:jc w:val="both"/>
              <w:rPr>
                <w:rFonts w:ascii="Times New Roman" w:hAnsi="Times New Roman" w:cs="Times New Roman"/>
                <w:b/>
                <w:bCs/>
                <w:sz w:val="18"/>
                <w:szCs w:val="18"/>
              </w:rPr>
            </w:pPr>
          </w:p>
        </w:tc>
        <w:tc>
          <w:tcPr>
            <w:tcW w:w="1559" w:type="dxa"/>
            <w:vMerge/>
            <w:shd w:val="clear" w:color="auto" w:fill="FFFFFF" w:themeFill="background1"/>
            <w:vAlign w:val="center"/>
            <w:hideMark/>
          </w:tcPr>
          <w:p w14:paraId="0AF9A568" w14:textId="77777777" w:rsidR="00772752" w:rsidRPr="00AD620B" w:rsidRDefault="00772752" w:rsidP="00AD620B">
            <w:pPr>
              <w:spacing w:after="0" w:line="240" w:lineRule="auto"/>
              <w:jc w:val="both"/>
              <w:rPr>
                <w:rFonts w:ascii="Times New Roman" w:hAnsi="Times New Roman" w:cs="Times New Roman"/>
              </w:rPr>
            </w:pPr>
          </w:p>
        </w:tc>
        <w:tc>
          <w:tcPr>
            <w:tcW w:w="1417" w:type="dxa"/>
            <w:tcBorders>
              <w:top w:val="nil"/>
            </w:tcBorders>
            <w:shd w:val="clear" w:color="auto" w:fill="FFFFFF" w:themeFill="background1"/>
            <w:noWrap/>
            <w:vAlign w:val="center"/>
            <w:hideMark/>
          </w:tcPr>
          <w:p w14:paraId="264B4DE4" w14:textId="77777777" w:rsidR="00772752" w:rsidRPr="00AD620B" w:rsidRDefault="00772752" w:rsidP="00AD620B">
            <w:pPr>
              <w:spacing w:after="0" w:line="240" w:lineRule="auto"/>
              <w:jc w:val="center"/>
              <w:rPr>
                <w:rFonts w:ascii="Times New Roman" w:hAnsi="Times New Roman" w:cs="Times New Roman"/>
                <w:b/>
                <w:bCs/>
                <w:sz w:val="18"/>
                <w:szCs w:val="18"/>
              </w:rPr>
            </w:pPr>
          </w:p>
        </w:tc>
        <w:tc>
          <w:tcPr>
            <w:tcW w:w="567" w:type="dxa"/>
            <w:vMerge/>
            <w:shd w:val="clear" w:color="auto" w:fill="FFFFFF" w:themeFill="background1"/>
            <w:vAlign w:val="center"/>
          </w:tcPr>
          <w:p w14:paraId="31F7E5C4" w14:textId="77777777" w:rsidR="00772752" w:rsidRPr="00AD620B" w:rsidRDefault="00772752" w:rsidP="00AD620B">
            <w:pPr>
              <w:spacing w:after="0" w:line="240" w:lineRule="auto"/>
              <w:jc w:val="center"/>
              <w:rPr>
                <w:rFonts w:ascii="Times New Roman" w:hAnsi="Times New Roman" w:cs="Times New Roman"/>
                <w:b/>
                <w:bCs/>
                <w:sz w:val="18"/>
                <w:szCs w:val="18"/>
              </w:rPr>
            </w:pPr>
          </w:p>
        </w:tc>
        <w:tc>
          <w:tcPr>
            <w:tcW w:w="1418" w:type="dxa"/>
            <w:vMerge/>
            <w:shd w:val="clear" w:color="auto" w:fill="FFFFFF" w:themeFill="background1"/>
            <w:vAlign w:val="center"/>
          </w:tcPr>
          <w:p w14:paraId="0E36640D" w14:textId="77777777" w:rsidR="00772752" w:rsidRPr="00AD620B" w:rsidRDefault="00772752" w:rsidP="00AD620B">
            <w:pPr>
              <w:spacing w:after="0" w:line="240" w:lineRule="auto"/>
              <w:jc w:val="both"/>
              <w:rPr>
                <w:rFonts w:ascii="Times New Roman" w:hAnsi="Times New Roman" w:cs="Times New Roman"/>
              </w:rPr>
            </w:pPr>
          </w:p>
        </w:tc>
        <w:tc>
          <w:tcPr>
            <w:tcW w:w="709" w:type="dxa"/>
            <w:vMerge/>
            <w:shd w:val="clear" w:color="auto" w:fill="FFFFFF" w:themeFill="background1"/>
            <w:vAlign w:val="center"/>
          </w:tcPr>
          <w:p w14:paraId="57A90403" w14:textId="77777777" w:rsidR="00772752" w:rsidRPr="00AD620B" w:rsidRDefault="00772752" w:rsidP="00AD620B">
            <w:pPr>
              <w:spacing w:after="0" w:line="240" w:lineRule="auto"/>
              <w:jc w:val="both"/>
              <w:rPr>
                <w:rFonts w:ascii="Times New Roman" w:hAnsi="Times New Roman" w:cs="Times New Roman"/>
              </w:rPr>
            </w:pPr>
          </w:p>
        </w:tc>
      </w:tr>
      <w:tr w:rsidR="00772752" w:rsidRPr="00AD620B" w14:paraId="5DFBB023" w14:textId="77777777" w:rsidTr="00772752">
        <w:trPr>
          <w:trHeight w:val="63"/>
        </w:trPr>
        <w:tc>
          <w:tcPr>
            <w:tcW w:w="488" w:type="dxa"/>
            <w:shd w:val="clear" w:color="auto" w:fill="D9D9D9" w:themeFill="background1" w:themeFillShade="D9"/>
            <w:noWrap/>
            <w:vAlign w:val="center"/>
            <w:hideMark/>
          </w:tcPr>
          <w:p w14:paraId="034DD599"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0100</w:t>
            </w:r>
          </w:p>
        </w:tc>
        <w:tc>
          <w:tcPr>
            <w:tcW w:w="3544" w:type="dxa"/>
            <w:shd w:val="clear" w:color="auto" w:fill="D9D9D9" w:themeFill="background1" w:themeFillShade="D9"/>
            <w:noWrap/>
            <w:hideMark/>
          </w:tcPr>
          <w:p w14:paraId="5C080128"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Общегосударственные вопросы</w:t>
            </w:r>
          </w:p>
        </w:tc>
        <w:tc>
          <w:tcPr>
            <w:tcW w:w="1559" w:type="dxa"/>
            <w:shd w:val="clear" w:color="auto" w:fill="D9D9D9" w:themeFill="background1" w:themeFillShade="D9"/>
            <w:noWrap/>
          </w:tcPr>
          <w:p w14:paraId="3A214CAD"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403 173 557,55</w:t>
            </w:r>
          </w:p>
        </w:tc>
        <w:tc>
          <w:tcPr>
            <w:tcW w:w="1417" w:type="dxa"/>
            <w:shd w:val="clear" w:color="auto" w:fill="D9D9D9" w:themeFill="background1" w:themeFillShade="D9"/>
            <w:noWrap/>
          </w:tcPr>
          <w:p w14:paraId="2A875DF8"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378 688 852,08</w:t>
            </w:r>
          </w:p>
        </w:tc>
        <w:tc>
          <w:tcPr>
            <w:tcW w:w="567" w:type="dxa"/>
            <w:shd w:val="clear" w:color="auto" w:fill="D9D9D9" w:themeFill="background1" w:themeFillShade="D9"/>
            <w:noWrap/>
          </w:tcPr>
          <w:p w14:paraId="262CB3C2"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93,9</w:t>
            </w:r>
          </w:p>
        </w:tc>
        <w:tc>
          <w:tcPr>
            <w:tcW w:w="1418" w:type="dxa"/>
            <w:shd w:val="clear" w:color="auto" w:fill="D9D9D9" w:themeFill="background1" w:themeFillShade="D9"/>
            <w:noWrap/>
          </w:tcPr>
          <w:p w14:paraId="1BF8E9F4"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+41 580 511,16</w:t>
            </w:r>
          </w:p>
        </w:tc>
        <w:tc>
          <w:tcPr>
            <w:tcW w:w="709" w:type="dxa"/>
            <w:shd w:val="clear" w:color="auto" w:fill="D9D9D9" w:themeFill="background1" w:themeFillShade="D9"/>
          </w:tcPr>
          <w:p w14:paraId="3733EC44"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+12,3</w:t>
            </w:r>
          </w:p>
        </w:tc>
      </w:tr>
      <w:tr w:rsidR="00772752" w:rsidRPr="00AD620B" w14:paraId="5FBA844A" w14:textId="77777777" w:rsidTr="00772752">
        <w:trPr>
          <w:trHeight w:val="413"/>
        </w:trPr>
        <w:tc>
          <w:tcPr>
            <w:tcW w:w="488" w:type="dxa"/>
            <w:shd w:val="clear" w:color="auto" w:fill="auto"/>
            <w:noWrap/>
            <w:vAlign w:val="center"/>
            <w:hideMark/>
          </w:tcPr>
          <w:p w14:paraId="1BA11AD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0102</w:t>
            </w:r>
          </w:p>
        </w:tc>
        <w:tc>
          <w:tcPr>
            <w:tcW w:w="3544" w:type="dxa"/>
            <w:shd w:val="clear" w:color="auto" w:fill="auto"/>
            <w:hideMark/>
          </w:tcPr>
          <w:p w14:paraId="0E8F61B5"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Функционирование высшего должностного лица субъекта РФ и муниципального образования</w:t>
            </w:r>
          </w:p>
        </w:tc>
        <w:tc>
          <w:tcPr>
            <w:tcW w:w="1559" w:type="dxa"/>
            <w:shd w:val="clear" w:color="auto" w:fill="auto"/>
            <w:noWrap/>
          </w:tcPr>
          <w:p w14:paraId="2DA407B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4 438 878,29</w:t>
            </w:r>
          </w:p>
        </w:tc>
        <w:tc>
          <w:tcPr>
            <w:tcW w:w="1417" w:type="dxa"/>
            <w:shd w:val="clear" w:color="auto" w:fill="auto"/>
            <w:noWrap/>
          </w:tcPr>
          <w:p w14:paraId="08C7C7D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4 438 878,29</w:t>
            </w:r>
          </w:p>
        </w:tc>
        <w:tc>
          <w:tcPr>
            <w:tcW w:w="567" w:type="dxa"/>
            <w:shd w:val="clear" w:color="auto" w:fill="auto"/>
            <w:noWrap/>
          </w:tcPr>
          <w:p w14:paraId="734AB2A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13B4EDA4"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F0D63CD"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70C2D46" w14:textId="77777777" w:rsidTr="00772752">
        <w:trPr>
          <w:trHeight w:val="560"/>
        </w:trPr>
        <w:tc>
          <w:tcPr>
            <w:tcW w:w="488" w:type="dxa"/>
            <w:shd w:val="clear" w:color="auto" w:fill="auto"/>
            <w:noWrap/>
            <w:vAlign w:val="center"/>
            <w:hideMark/>
          </w:tcPr>
          <w:p w14:paraId="1171FC6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0103</w:t>
            </w:r>
          </w:p>
        </w:tc>
        <w:tc>
          <w:tcPr>
            <w:tcW w:w="3544" w:type="dxa"/>
            <w:shd w:val="clear" w:color="auto" w:fill="auto"/>
            <w:hideMark/>
          </w:tcPr>
          <w:p w14:paraId="5CECB60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shd w:val="clear" w:color="auto" w:fill="auto"/>
            <w:noWrap/>
          </w:tcPr>
          <w:p w14:paraId="000F6C9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20 426 472,44</w:t>
            </w:r>
          </w:p>
        </w:tc>
        <w:tc>
          <w:tcPr>
            <w:tcW w:w="1417" w:type="dxa"/>
            <w:shd w:val="clear" w:color="auto" w:fill="auto"/>
            <w:noWrap/>
          </w:tcPr>
          <w:p w14:paraId="6AC53B4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20 426 472,44</w:t>
            </w:r>
          </w:p>
        </w:tc>
        <w:tc>
          <w:tcPr>
            <w:tcW w:w="567" w:type="dxa"/>
            <w:shd w:val="clear" w:color="auto" w:fill="auto"/>
            <w:noWrap/>
          </w:tcPr>
          <w:p w14:paraId="2B80515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74BD346B"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990E775"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E51774B" w14:textId="77777777" w:rsidTr="00772752">
        <w:trPr>
          <w:trHeight w:val="498"/>
        </w:trPr>
        <w:tc>
          <w:tcPr>
            <w:tcW w:w="488" w:type="dxa"/>
            <w:shd w:val="clear" w:color="auto" w:fill="auto"/>
            <w:noWrap/>
            <w:vAlign w:val="center"/>
            <w:hideMark/>
          </w:tcPr>
          <w:p w14:paraId="5931B1F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0104</w:t>
            </w:r>
          </w:p>
        </w:tc>
        <w:tc>
          <w:tcPr>
            <w:tcW w:w="3544" w:type="dxa"/>
            <w:shd w:val="clear" w:color="auto" w:fill="auto"/>
            <w:vAlign w:val="center"/>
            <w:hideMark/>
          </w:tcPr>
          <w:p w14:paraId="628635C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559" w:type="dxa"/>
            <w:shd w:val="clear" w:color="auto" w:fill="auto"/>
            <w:noWrap/>
          </w:tcPr>
          <w:p w14:paraId="51C9678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71 813 091,19</w:t>
            </w:r>
          </w:p>
        </w:tc>
        <w:tc>
          <w:tcPr>
            <w:tcW w:w="1417" w:type="dxa"/>
            <w:shd w:val="clear" w:color="auto" w:fill="auto"/>
            <w:noWrap/>
          </w:tcPr>
          <w:p w14:paraId="3695C99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71 799 388,84</w:t>
            </w:r>
          </w:p>
        </w:tc>
        <w:tc>
          <w:tcPr>
            <w:tcW w:w="567" w:type="dxa"/>
            <w:shd w:val="clear" w:color="auto" w:fill="auto"/>
            <w:noWrap/>
          </w:tcPr>
          <w:p w14:paraId="2B64538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42E4D3BB"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F9B9289"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7E319FF" w14:textId="77777777" w:rsidTr="00772752">
        <w:trPr>
          <w:trHeight w:val="63"/>
        </w:trPr>
        <w:tc>
          <w:tcPr>
            <w:tcW w:w="488" w:type="dxa"/>
            <w:shd w:val="clear" w:color="auto" w:fill="auto"/>
            <w:noWrap/>
            <w:vAlign w:val="center"/>
            <w:hideMark/>
          </w:tcPr>
          <w:p w14:paraId="465A7D2B"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0105</w:t>
            </w:r>
          </w:p>
        </w:tc>
        <w:tc>
          <w:tcPr>
            <w:tcW w:w="3544" w:type="dxa"/>
            <w:shd w:val="clear" w:color="auto" w:fill="auto"/>
            <w:vAlign w:val="center"/>
            <w:hideMark/>
          </w:tcPr>
          <w:p w14:paraId="1880BD4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Судебная система</w:t>
            </w:r>
          </w:p>
        </w:tc>
        <w:tc>
          <w:tcPr>
            <w:tcW w:w="1559" w:type="dxa"/>
            <w:shd w:val="clear" w:color="auto" w:fill="auto"/>
            <w:noWrap/>
          </w:tcPr>
          <w:p w14:paraId="1DEB154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1 236 633,00</w:t>
            </w:r>
          </w:p>
        </w:tc>
        <w:tc>
          <w:tcPr>
            <w:tcW w:w="1417" w:type="dxa"/>
            <w:shd w:val="clear" w:color="auto" w:fill="auto"/>
            <w:noWrap/>
          </w:tcPr>
          <w:p w14:paraId="5E9C2A9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1 236 633,00</w:t>
            </w:r>
          </w:p>
        </w:tc>
        <w:tc>
          <w:tcPr>
            <w:tcW w:w="567" w:type="dxa"/>
            <w:shd w:val="clear" w:color="auto" w:fill="auto"/>
            <w:noWrap/>
          </w:tcPr>
          <w:p w14:paraId="281BE9D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51E66293"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0E608536"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90EDD62" w14:textId="77777777" w:rsidTr="00772752">
        <w:trPr>
          <w:trHeight w:val="355"/>
        </w:trPr>
        <w:tc>
          <w:tcPr>
            <w:tcW w:w="488" w:type="dxa"/>
            <w:shd w:val="clear" w:color="auto" w:fill="auto"/>
            <w:noWrap/>
            <w:vAlign w:val="center"/>
            <w:hideMark/>
          </w:tcPr>
          <w:p w14:paraId="4E691A0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0106</w:t>
            </w:r>
          </w:p>
        </w:tc>
        <w:tc>
          <w:tcPr>
            <w:tcW w:w="3544" w:type="dxa"/>
            <w:shd w:val="clear" w:color="auto" w:fill="auto"/>
            <w:vAlign w:val="center"/>
            <w:hideMark/>
          </w:tcPr>
          <w:p w14:paraId="3117BEC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shd w:val="clear" w:color="auto" w:fill="auto"/>
            <w:noWrap/>
          </w:tcPr>
          <w:p w14:paraId="76FEC26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35 059 226,29</w:t>
            </w:r>
          </w:p>
        </w:tc>
        <w:tc>
          <w:tcPr>
            <w:tcW w:w="1417" w:type="dxa"/>
            <w:shd w:val="clear" w:color="auto" w:fill="auto"/>
            <w:noWrap/>
          </w:tcPr>
          <w:p w14:paraId="267457F6"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34 572 770,18</w:t>
            </w:r>
          </w:p>
        </w:tc>
        <w:tc>
          <w:tcPr>
            <w:tcW w:w="567" w:type="dxa"/>
            <w:shd w:val="clear" w:color="auto" w:fill="auto"/>
            <w:noWrap/>
          </w:tcPr>
          <w:p w14:paraId="585F45EB"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98,6</w:t>
            </w:r>
          </w:p>
        </w:tc>
        <w:tc>
          <w:tcPr>
            <w:tcW w:w="1418" w:type="dxa"/>
            <w:shd w:val="clear" w:color="auto" w:fill="auto"/>
            <w:noWrap/>
          </w:tcPr>
          <w:p w14:paraId="5A0A2222"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1CC636B"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C213C0E" w14:textId="77777777" w:rsidTr="00772752">
        <w:trPr>
          <w:trHeight w:val="235"/>
        </w:trPr>
        <w:tc>
          <w:tcPr>
            <w:tcW w:w="488" w:type="dxa"/>
            <w:shd w:val="clear" w:color="auto" w:fill="auto"/>
            <w:noWrap/>
            <w:vAlign w:val="center"/>
            <w:hideMark/>
          </w:tcPr>
          <w:p w14:paraId="3A4FC674"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0107</w:t>
            </w:r>
          </w:p>
        </w:tc>
        <w:tc>
          <w:tcPr>
            <w:tcW w:w="3544" w:type="dxa"/>
            <w:shd w:val="clear" w:color="auto" w:fill="auto"/>
            <w:vAlign w:val="center"/>
            <w:hideMark/>
          </w:tcPr>
          <w:p w14:paraId="217D1F6B"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Обеспечение проведения выборов и референдумов</w:t>
            </w:r>
          </w:p>
        </w:tc>
        <w:tc>
          <w:tcPr>
            <w:tcW w:w="1559" w:type="dxa"/>
            <w:shd w:val="clear" w:color="auto" w:fill="auto"/>
            <w:noWrap/>
          </w:tcPr>
          <w:p w14:paraId="582B061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12 026 896,00</w:t>
            </w:r>
          </w:p>
        </w:tc>
        <w:tc>
          <w:tcPr>
            <w:tcW w:w="1417" w:type="dxa"/>
            <w:shd w:val="clear" w:color="000000" w:fill="FFFFFF"/>
            <w:noWrap/>
          </w:tcPr>
          <w:p w14:paraId="05957F5E"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12 026 896,00</w:t>
            </w:r>
          </w:p>
        </w:tc>
        <w:tc>
          <w:tcPr>
            <w:tcW w:w="567" w:type="dxa"/>
            <w:shd w:val="clear" w:color="auto" w:fill="auto"/>
            <w:noWrap/>
          </w:tcPr>
          <w:p w14:paraId="5343F8E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71B0F296"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2C574C92"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19FE44F" w14:textId="77777777" w:rsidTr="00772752">
        <w:trPr>
          <w:trHeight w:val="125"/>
        </w:trPr>
        <w:tc>
          <w:tcPr>
            <w:tcW w:w="488" w:type="dxa"/>
            <w:shd w:val="clear" w:color="auto" w:fill="auto"/>
            <w:noWrap/>
            <w:vAlign w:val="center"/>
            <w:hideMark/>
          </w:tcPr>
          <w:p w14:paraId="1209B5B6"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0111</w:t>
            </w:r>
          </w:p>
        </w:tc>
        <w:tc>
          <w:tcPr>
            <w:tcW w:w="3544" w:type="dxa"/>
            <w:shd w:val="clear" w:color="auto" w:fill="auto"/>
            <w:vAlign w:val="center"/>
            <w:hideMark/>
          </w:tcPr>
          <w:p w14:paraId="198CCBA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Резервные фонды</w:t>
            </w:r>
          </w:p>
        </w:tc>
        <w:tc>
          <w:tcPr>
            <w:tcW w:w="1559" w:type="dxa"/>
            <w:shd w:val="clear" w:color="auto" w:fill="auto"/>
            <w:noWrap/>
          </w:tcPr>
          <w:p w14:paraId="496E8D6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19 552 703,38</w:t>
            </w:r>
          </w:p>
        </w:tc>
        <w:tc>
          <w:tcPr>
            <w:tcW w:w="1417" w:type="dxa"/>
            <w:shd w:val="clear" w:color="auto" w:fill="auto"/>
            <w:noWrap/>
          </w:tcPr>
          <w:p w14:paraId="3133954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0,00</w:t>
            </w:r>
          </w:p>
        </w:tc>
        <w:tc>
          <w:tcPr>
            <w:tcW w:w="567" w:type="dxa"/>
            <w:shd w:val="clear" w:color="auto" w:fill="auto"/>
            <w:noWrap/>
          </w:tcPr>
          <w:p w14:paraId="22F30ECD" w14:textId="77777777" w:rsidR="00772752" w:rsidRPr="00AD620B" w:rsidRDefault="00772752" w:rsidP="00AD620B">
            <w:pPr>
              <w:spacing w:after="0" w:line="240" w:lineRule="auto"/>
              <w:jc w:val="right"/>
              <w:rPr>
                <w:rFonts w:ascii="Times New Roman" w:hAnsi="Times New Roman" w:cs="Times New Roman"/>
                <w:sz w:val="18"/>
                <w:szCs w:val="18"/>
              </w:rPr>
            </w:pPr>
          </w:p>
        </w:tc>
        <w:tc>
          <w:tcPr>
            <w:tcW w:w="1418" w:type="dxa"/>
            <w:shd w:val="clear" w:color="auto" w:fill="auto"/>
            <w:noWrap/>
          </w:tcPr>
          <w:p w14:paraId="618B9CEC"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40FEA64"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4BFEBAEB" w14:textId="77777777" w:rsidTr="00772752">
        <w:trPr>
          <w:trHeight w:val="199"/>
        </w:trPr>
        <w:tc>
          <w:tcPr>
            <w:tcW w:w="488" w:type="dxa"/>
            <w:shd w:val="clear" w:color="auto" w:fill="auto"/>
            <w:noWrap/>
            <w:vAlign w:val="center"/>
            <w:hideMark/>
          </w:tcPr>
          <w:p w14:paraId="5E06665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0113</w:t>
            </w:r>
          </w:p>
        </w:tc>
        <w:tc>
          <w:tcPr>
            <w:tcW w:w="3544" w:type="dxa"/>
            <w:shd w:val="clear" w:color="auto" w:fill="auto"/>
            <w:vAlign w:val="center"/>
            <w:hideMark/>
          </w:tcPr>
          <w:p w14:paraId="369107ED"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общегосударственные вопросы</w:t>
            </w:r>
          </w:p>
        </w:tc>
        <w:tc>
          <w:tcPr>
            <w:tcW w:w="1559" w:type="dxa"/>
            <w:shd w:val="clear" w:color="auto" w:fill="auto"/>
            <w:noWrap/>
          </w:tcPr>
          <w:p w14:paraId="74E9CD4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238 619 656,96</w:t>
            </w:r>
          </w:p>
        </w:tc>
        <w:tc>
          <w:tcPr>
            <w:tcW w:w="1417" w:type="dxa"/>
            <w:shd w:val="clear" w:color="auto" w:fill="auto"/>
            <w:noWrap/>
          </w:tcPr>
          <w:p w14:paraId="4875609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234 187 813,33</w:t>
            </w:r>
          </w:p>
        </w:tc>
        <w:tc>
          <w:tcPr>
            <w:tcW w:w="567" w:type="dxa"/>
            <w:shd w:val="clear" w:color="auto" w:fill="auto"/>
            <w:noWrap/>
          </w:tcPr>
          <w:p w14:paraId="5A06FFBB"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98,1</w:t>
            </w:r>
          </w:p>
        </w:tc>
        <w:tc>
          <w:tcPr>
            <w:tcW w:w="1418" w:type="dxa"/>
            <w:shd w:val="clear" w:color="auto" w:fill="auto"/>
            <w:noWrap/>
          </w:tcPr>
          <w:p w14:paraId="598D8D56"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2674055E"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1A7E5EB" w14:textId="77777777" w:rsidTr="00772752">
        <w:trPr>
          <w:trHeight w:val="259"/>
        </w:trPr>
        <w:tc>
          <w:tcPr>
            <w:tcW w:w="488" w:type="dxa"/>
            <w:shd w:val="clear" w:color="auto" w:fill="D9D9D9" w:themeFill="background1" w:themeFillShade="D9"/>
            <w:noWrap/>
            <w:vAlign w:val="center"/>
            <w:hideMark/>
          </w:tcPr>
          <w:p w14:paraId="0655A610"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0300</w:t>
            </w:r>
          </w:p>
        </w:tc>
        <w:tc>
          <w:tcPr>
            <w:tcW w:w="3544" w:type="dxa"/>
            <w:shd w:val="clear" w:color="auto" w:fill="D9D9D9" w:themeFill="background1" w:themeFillShade="D9"/>
            <w:vAlign w:val="center"/>
            <w:hideMark/>
          </w:tcPr>
          <w:p w14:paraId="1ED05B61"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Национальная безопасность и правоохранительная деятельность</w:t>
            </w:r>
          </w:p>
        </w:tc>
        <w:tc>
          <w:tcPr>
            <w:tcW w:w="1559" w:type="dxa"/>
            <w:shd w:val="clear" w:color="auto" w:fill="D9D9D9" w:themeFill="background1" w:themeFillShade="D9"/>
            <w:noWrap/>
          </w:tcPr>
          <w:p w14:paraId="3A4E481E"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45 892 390,61</w:t>
            </w:r>
          </w:p>
        </w:tc>
        <w:tc>
          <w:tcPr>
            <w:tcW w:w="1417" w:type="dxa"/>
            <w:shd w:val="clear" w:color="auto" w:fill="D9D9D9" w:themeFill="background1" w:themeFillShade="D9"/>
            <w:noWrap/>
          </w:tcPr>
          <w:p w14:paraId="6831835C"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44 788 213,44</w:t>
            </w:r>
          </w:p>
        </w:tc>
        <w:tc>
          <w:tcPr>
            <w:tcW w:w="567" w:type="dxa"/>
            <w:shd w:val="clear" w:color="auto" w:fill="D9D9D9" w:themeFill="background1" w:themeFillShade="D9"/>
            <w:noWrap/>
          </w:tcPr>
          <w:p w14:paraId="4E893FCE"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97,6</w:t>
            </w:r>
          </w:p>
        </w:tc>
        <w:tc>
          <w:tcPr>
            <w:tcW w:w="1418" w:type="dxa"/>
            <w:shd w:val="clear" w:color="auto" w:fill="D9D9D9" w:themeFill="background1" w:themeFillShade="D9"/>
            <w:noWrap/>
          </w:tcPr>
          <w:p w14:paraId="0261A472"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+7 240 896,29</w:t>
            </w:r>
          </w:p>
        </w:tc>
        <w:tc>
          <w:tcPr>
            <w:tcW w:w="709" w:type="dxa"/>
            <w:shd w:val="clear" w:color="auto" w:fill="D9D9D9" w:themeFill="background1" w:themeFillShade="D9"/>
          </w:tcPr>
          <w:p w14:paraId="76EE5E63"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+19,3</w:t>
            </w:r>
          </w:p>
        </w:tc>
      </w:tr>
      <w:tr w:rsidR="00772752" w:rsidRPr="00AD620B" w14:paraId="3A5DBBFC" w14:textId="77777777" w:rsidTr="00772752">
        <w:trPr>
          <w:trHeight w:val="265"/>
        </w:trPr>
        <w:tc>
          <w:tcPr>
            <w:tcW w:w="488" w:type="dxa"/>
            <w:shd w:val="clear" w:color="auto" w:fill="auto"/>
            <w:noWrap/>
            <w:vAlign w:val="center"/>
            <w:hideMark/>
          </w:tcPr>
          <w:p w14:paraId="112C2CA2"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0309</w:t>
            </w:r>
          </w:p>
        </w:tc>
        <w:tc>
          <w:tcPr>
            <w:tcW w:w="3544" w:type="dxa"/>
            <w:shd w:val="clear" w:color="auto" w:fill="auto"/>
            <w:vAlign w:val="center"/>
            <w:hideMark/>
          </w:tcPr>
          <w:p w14:paraId="66B9088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Гражданская оборона</w:t>
            </w:r>
          </w:p>
        </w:tc>
        <w:tc>
          <w:tcPr>
            <w:tcW w:w="1559" w:type="dxa"/>
            <w:shd w:val="clear" w:color="auto" w:fill="auto"/>
            <w:noWrap/>
          </w:tcPr>
          <w:p w14:paraId="638946C2"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28 246 278,27</w:t>
            </w:r>
          </w:p>
        </w:tc>
        <w:tc>
          <w:tcPr>
            <w:tcW w:w="1417" w:type="dxa"/>
            <w:shd w:val="clear" w:color="auto" w:fill="auto"/>
            <w:noWrap/>
          </w:tcPr>
          <w:p w14:paraId="246C7C4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27 431 501,10</w:t>
            </w:r>
          </w:p>
        </w:tc>
        <w:tc>
          <w:tcPr>
            <w:tcW w:w="567" w:type="dxa"/>
            <w:shd w:val="clear" w:color="auto" w:fill="auto"/>
            <w:noWrap/>
          </w:tcPr>
          <w:p w14:paraId="70E7CC8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97,1</w:t>
            </w:r>
          </w:p>
        </w:tc>
        <w:tc>
          <w:tcPr>
            <w:tcW w:w="1418" w:type="dxa"/>
            <w:shd w:val="clear" w:color="auto" w:fill="auto"/>
            <w:noWrap/>
          </w:tcPr>
          <w:p w14:paraId="079DA3F2"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5A73309"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0D2E0FB" w14:textId="77777777" w:rsidTr="00772752">
        <w:trPr>
          <w:trHeight w:val="130"/>
        </w:trPr>
        <w:tc>
          <w:tcPr>
            <w:tcW w:w="488" w:type="dxa"/>
            <w:shd w:val="clear" w:color="auto" w:fill="auto"/>
            <w:noWrap/>
            <w:vAlign w:val="center"/>
          </w:tcPr>
          <w:p w14:paraId="3901729C" w14:textId="77777777" w:rsidR="00772752" w:rsidRPr="00AD620B" w:rsidRDefault="00772752" w:rsidP="00AD620B">
            <w:pPr>
              <w:spacing w:after="0" w:line="240" w:lineRule="auto"/>
              <w:rPr>
                <w:rFonts w:ascii="Times New Roman" w:hAnsi="Times New Roman" w:cs="Times New Roman"/>
                <w:bCs/>
                <w:sz w:val="18"/>
                <w:szCs w:val="18"/>
              </w:rPr>
            </w:pPr>
            <w:r w:rsidRPr="00AD620B">
              <w:rPr>
                <w:rFonts w:ascii="Times New Roman" w:hAnsi="Times New Roman" w:cs="Times New Roman"/>
                <w:bCs/>
                <w:sz w:val="18"/>
                <w:szCs w:val="18"/>
              </w:rPr>
              <w:t>0310</w:t>
            </w:r>
          </w:p>
        </w:tc>
        <w:tc>
          <w:tcPr>
            <w:tcW w:w="3544" w:type="dxa"/>
            <w:shd w:val="clear" w:color="auto" w:fill="auto"/>
            <w:vAlign w:val="center"/>
          </w:tcPr>
          <w:p w14:paraId="0796B021" w14:textId="77777777" w:rsidR="00772752" w:rsidRPr="00AD620B" w:rsidRDefault="00772752" w:rsidP="00AD620B">
            <w:pPr>
              <w:autoSpaceDE w:val="0"/>
              <w:autoSpaceDN w:val="0"/>
              <w:adjustRightInd w:val="0"/>
              <w:spacing w:after="0" w:line="240" w:lineRule="auto"/>
              <w:jc w:val="both"/>
              <w:rPr>
                <w:rFonts w:ascii="Times New Roman" w:hAnsi="Times New Roman" w:cs="Times New Roman"/>
                <w:bCs/>
                <w:sz w:val="18"/>
                <w:szCs w:val="18"/>
              </w:rPr>
            </w:pPr>
            <w:r w:rsidRPr="00AD620B">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shd w:val="clear" w:color="auto" w:fill="auto"/>
            <w:noWrap/>
          </w:tcPr>
          <w:p w14:paraId="3AEF9338"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17 646 112,34</w:t>
            </w:r>
          </w:p>
        </w:tc>
        <w:tc>
          <w:tcPr>
            <w:tcW w:w="1417" w:type="dxa"/>
            <w:shd w:val="clear" w:color="auto" w:fill="auto"/>
            <w:noWrap/>
          </w:tcPr>
          <w:p w14:paraId="13EF8BC9"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17 356 712,34</w:t>
            </w:r>
          </w:p>
        </w:tc>
        <w:tc>
          <w:tcPr>
            <w:tcW w:w="567" w:type="dxa"/>
            <w:shd w:val="clear" w:color="auto" w:fill="auto"/>
            <w:noWrap/>
          </w:tcPr>
          <w:p w14:paraId="67D25996"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98,4</w:t>
            </w:r>
          </w:p>
        </w:tc>
        <w:tc>
          <w:tcPr>
            <w:tcW w:w="1418" w:type="dxa"/>
            <w:shd w:val="clear" w:color="auto" w:fill="auto"/>
            <w:noWrap/>
          </w:tcPr>
          <w:p w14:paraId="0BC3B8D8"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6E96F8C7"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99C65F8" w14:textId="77777777" w:rsidTr="00772752">
        <w:trPr>
          <w:trHeight w:val="130"/>
        </w:trPr>
        <w:tc>
          <w:tcPr>
            <w:tcW w:w="488" w:type="dxa"/>
            <w:shd w:val="clear" w:color="auto" w:fill="auto"/>
            <w:noWrap/>
            <w:vAlign w:val="center"/>
          </w:tcPr>
          <w:p w14:paraId="250DCC3C" w14:textId="77777777" w:rsidR="00772752" w:rsidRPr="00AD620B" w:rsidRDefault="00772752" w:rsidP="00AD620B">
            <w:pPr>
              <w:spacing w:after="0" w:line="240" w:lineRule="auto"/>
              <w:rPr>
                <w:rFonts w:ascii="Times New Roman" w:hAnsi="Times New Roman" w:cs="Times New Roman"/>
                <w:bCs/>
                <w:sz w:val="18"/>
                <w:szCs w:val="18"/>
              </w:rPr>
            </w:pPr>
            <w:r w:rsidRPr="00AD620B">
              <w:rPr>
                <w:rFonts w:ascii="Times New Roman" w:hAnsi="Times New Roman" w:cs="Times New Roman"/>
                <w:bCs/>
                <w:sz w:val="18"/>
                <w:szCs w:val="18"/>
              </w:rPr>
              <w:t>0314</w:t>
            </w:r>
          </w:p>
        </w:tc>
        <w:tc>
          <w:tcPr>
            <w:tcW w:w="3544" w:type="dxa"/>
            <w:shd w:val="clear" w:color="auto" w:fill="auto"/>
            <w:vAlign w:val="center"/>
          </w:tcPr>
          <w:p w14:paraId="1D60E57A" w14:textId="77777777" w:rsidR="00772752" w:rsidRPr="00AD620B" w:rsidRDefault="00772752" w:rsidP="00AD620B">
            <w:pPr>
              <w:spacing w:after="0" w:line="240" w:lineRule="auto"/>
              <w:rPr>
                <w:rFonts w:ascii="Times New Roman" w:hAnsi="Times New Roman" w:cs="Times New Roman"/>
                <w:bCs/>
                <w:sz w:val="18"/>
                <w:szCs w:val="18"/>
              </w:rPr>
            </w:pPr>
            <w:r w:rsidRPr="00AD620B">
              <w:rPr>
                <w:rFonts w:ascii="Times New Roman" w:hAnsi="Times New Roman" w:cs="Times New Roman"/>
                <w:bCs/>
                <w:sz w:val="18"/>
                <w:szCs w:val="18"/>
              </w:rPr>
              <w:t>Другие вопросы в области национальной безопасности и правоохранительной деятельности</w:t>
            </w:r>
          </w:p>
        </w:tc>
        <w:tc>
          <w:tcPr>
            <w:tcW w:w="1559" w:type="dxa"/>
            <w:shd w:val="clear" w:color="auto" w:fill="auto"/>
            <w:noWrap/>
          </w:tcPr>
          <w:p w14:paraId="29503E55"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1417" w:type="dxa"/>
            <w:shd w:val="clear" w:color="auto" w:fill="auto"/>
            <w:noWrap/>
          </w:tcPr>
          <w:p w14:paraId="06740186"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567" w:type="dxa"/>
            <w:shd w:val="clear" w:color="auto" w:fill="auto"/>
            <w:noWrap/>
          </w:tcPr>
          <w:p w14:paraId="2B6B1F76"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1418" w:type="dxa"/>
            <w:shd w:val="clear" w:color="auto" w:fill="auto"/>
            <w:noWrap/>
          </w:tcPr>
          <w:p w14:paraId="47A2CB08"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shd w:val="clear" w:color="auto" w:fill="auto"/>
          </w:tcPr>
          <w:p w14:paraId="4B53D197"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B6F8605" w14:textId="77777777" w:rsidTr="00772752">
        <w:trPr>
          <w:trHeight w:val="130"/>
        </w:trPr>
        <w:tc>
          <w:tcPr>
            <w:tcW w:w="488" w:type="dxa"/>
            <w:shd w:val="clear" w:color="auto" w:fill="D9D9D9" w:themeFill="background1" w:themeFillShade="D9"/>
            <w:noWrap/>
            <w:vAlign w:val="center"/>
            <w:hideMark/>
          </w:tcPr>
          <w:p w14:paraId="3000CC50"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0400</w:t>
            </w:r>
          </w:p>
        </w:tc>
        <w:tc>
          <w:tcPr>
            <w:tcW w:w="3544" w:type="dxa"/>
            <w:shd w:val="clear" w:color="auto" w:fill="D9D9D9" w:themeFill="background1" w:themeFillShade="D9"/>
            <w:vAlign w:val="center"/>
            <w:hideMark/>
          </w:tcPr>
          <w:p w14:paraId="29AADE26"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Национальная экономика</w:t>
            </w:r>
          </w:p>
        </w:tc>
        <w:tc>
          <w:tcPr>
            <w:tcW w:w="1559" w:type="dxa"/>
            <w:shd w:val="clear" w:color="auto" w:fill="D9D9D9" w:themeFill="background1" w:themeFillShade="D9"/>
            <w:noWrap/>
          </w:tcPr>
          <w:p w14:paraId="1B191D6A"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666 793 180,78</w:t>
            </w:r>
          </w:p>
        </w:tc>
        <w:tc>
          <w:tcPr>
            <w:tcW w:w="1417" w:type="dxa"/>
            <w:shd w:val="clear" w:color="auto" w:fill="D9D9D9" w:themeFill="background1" w:themeFillShade="D9"/>
            <w:noWrap/>
          </w:tcPr>
          <w:p w14:paraId="2D8A3B88"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597 303 105,35</w:t>
            </w:r>
          </w:p>
        </w:tc>
        <w:tc>
          <w:tcPr>
            <w:tcW w:w="567" w:type="dxa"/>
            <w:shd w:val="clear" w:color="auto" w:fill="D9D9D9" w:themeFill="background1" w:themeFillShade="D9"/>
            <w:noWrap/>
          </w:tcPr>
          <w:p w14:paraId="2B1AA9F2"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89,6</w:t>
            </w:r>
          </w:p>
        </w:tc>
        <w:tc>
          <w:tcPr>
            <w:tcW w:w="1418" w:type="dxa"/>
            <w:shd w:val="clear" w:color="auto" w:fill="D9D9D9" w:themeFill="background1" w:themeFillShade="D9"/>
            <w:noWrap/>
          </w:tcPr>
          <w:p w14:paraId="38F68514"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+79 834 480,33</w:t>
            </w:r>
          </w:p>
        </w:tc>
        <w:tc>
          <w:tcPr>
            <w:tcW w:w="709" w:type="dxa"/>
            <w:shd w:val="clear" w:color="auto" w:fill="D9D9D9" w:themeFill="background1" w:themeFillShade="D9"/>
          </w:tcPr>
          <w:p w14:paraId="645C13C6"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+15,4</w:t>
            </w:r>
          </w:p>
        </w:tc>
      </w:tr>
      <w:tr w:rsidR="00772752" w:rsidRPr="00AD620B" w14:paraId="174F9D81" w14:textId="77777777" w:rsidTr="00772752">
        <w:trPr>
          <w:trHeight w:val="69"/>
        </w:trPr>
        <w:tc>
          <w:tcPr>
            <w:tcW w:w="488" w:type="dxa"/>
            <w:shd w:val="clear" w:color="auto" w:fill="auto"/>
            <w:noWrap/>
            <w:vAlign w:val="center"/>
            <w:hideMark/>
          </w:tcPr>
          <w:p w14:paraId="407547A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0405</w:t>
            </w:r>
          </w:p>
        </w:tc>
        <w:tc>
          <w:tcPr>
            <w:tcW w:w="3544" w:type="dxa"/>
            <w:shd w:val="clear" w:color="auto" w:fill="auto"/>
            <w:vAlign w:val="center"/>
            <w:hideMark/>
          </w:tcPr>
          <w:p w14:paraId="6E4AC9B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Сельское хозяйство и рыболовство</w:t>
            </w:r>
          </w:p>
        </w:tc>
        <w:tc>
          <w:tcPr>
            <w:tcW w:w="1559" w:type="dxa"/>
            <w:shd w:val="clear" w:color="auto" w:fill="auto"/>
            <w:noWrap/>
          </w:tcPr>
          <w:p w14:paraId="4628D7C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8 144 370,03</w:t>
            </w:r>
          </w:p>
        </w:tc>
        <w:tc>
          <w:tcPr>
            <w:tcW w:w="1417" w:type="dxa"/>
            <w:shd w:val="clear" w:color="auto" w:fill="auto"/>
            <w:noWrap/>
          </w:tcPr>
          <w:p w14:paraId="27EAE1F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7 425 008,27</w:t>
            </w:r>
          </w:p>
        </w:tc>
        <w:tc>
          <w:tcPr>
            <w:tcW w:w="567" w:type="dxa"/>
            <w:shd w:val="clear" w:color="auto" w:fill="auto"/>
            <w:noWrap/>
          </w:tcPr>
          <w:p w14:paraId="78EB46B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91,2</w:t>
            </w:r>
          </w:p>
        </w:tc>
        <w:tc>
          <w:tcPr>
            <w:tcW w:w="1418" w:type="dxa"/>
            <w:shd w:val="clear" w:color="auto" w:fill="auto"/>
            <w:noWrap/>
          </w:tcPr>
          <w:p w14:paraId="7505156C"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F13D7EE"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1994093" w14:textId="77777777" w:rsidTr="00772752">
        <w:trPr>
          <w:trHeight w:val="107"/>
        </w:trPr>
        <w:tc>
          <w:tcPr>
            <w:tcW w:w="488" w:type="dxa"/>
            <w:shd w:val="clear" w:color="auto" w:fill="auto"/>
            <w:noWrap/>
            <w:vAlign w:val="center"/>
            <w:hideMark/>
          </w:tcPr>
          <w:p w14:paraId="645A21BF"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0408</w:t>
            </w:r>
          </w:p>
        </w:tc>
        <w:tc>
          <w:tcPr>
            <w:tcW w:w="3544" w:type="dxa"/>
            <w:shd w:val="clear" w:color="auto" w:fill="auto"/>
            <w:vAlign w:val="center"/>
            <w:hideMark/>
          </w:tcPr>
          <w:p w14:paraId="70CD8BF4"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Транспорт</w:t>
            </w:r>
          </w:p>
        </w:tc>
        <w:tc>
          <w:tcPr>
            <w:tcW w:w="1559" w:type="dxa"/>
            <w:shd w:val="clear" w:color="auto" w:fill="auto"/>
            <w:noWrap/>
          </w:tcPr>
          <w:p w14:paraId="187EFB3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6 035 000,00</w:t>
            </w:r>
          </w:p>
        </w:tc>
        <w:tc>
          <w:tcPr>
            <w:tcW w:w="1417" w:type="dxa"/>
            <w:shd w:val="clear" w:color="auto" w:fill="auto"/>
            <w:noWrap/>
          </w:tcPr>
          <w:p w14:paraId="5A7926B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5 744 637,55</w:t>
            </w:r>
          </w:p>
        </w:tc>
        <w:tc>
          <w:tcPr>
            <w:tcW w:w="567" w:type="dxa"/>
            <w:shd w:val="clear" w:color="auto" w:fill="auto"/>
            <w:noWrap/>
          </w:tcPr>
          <w:p w14:paraId="74CEB58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95,2</w:t>
            </w:r>
          </w:p>
        </w:tc>
        <w:tc>
          <w:tcPr>
            <w:tcW w:w="1418" w:type="dxa"/>
            <w:shd w:val="clear" w:color="auto" w:fill="auto"/>
            <w:noWrap/>
          </w:tcPr>
          <w:p w14:paraId="3917230F"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7A8CBA4"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50486D9" w14:textId="77777777" w:rsidTr="00772752">
        <w:trPr>
          <w:trHeight w:val="168"/>
        </w:trPr>
        <w:tc>
          <w:tcPr>
            <w:tcW w:w="488" w:type="dxa"/>
            <w:shd w:val="clear" w:color="auto" w:fill="auto"/>
            <w:noWrap/>
            <w:vAlign w:val="center"/>
            <w:hideMark/>
          </w:tcPr>
          <w:p w14:paraId="5F4F13C1"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lastRenderedPageBreak/>
              <w:t>0409</w:t>
            </w:r>
          </w:p>
        </w:tc>
        <w:tc>
          <w:tcPr>
            <w:tcW w:w="3544" w:type="dxa"/>
            <w:shd w:val="clear" w:color="auto" w:fill="auto"/>
            <w:vAlign w:val="center"/>
            <w:hideMark/>
          </w:tcPr>
          <w:p w14:paraId="77B5B079"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Дорожное хозяйство</w:t>
            </w:r>
          </w:p>
        </w:tc>
        <w:tc>
          <w:tcPr>
            <w:tcW w:w="1559" w:type="dxa"/>
            <w:shd w:val="clear" w:color="auto" w:fill="auto"/>
            <w:noWrap/>
          </w:tcPr>
          <w:p w14:paraId="103FF83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634 865 045,86</w:t>
            </w:r>
          </w:p>
        </w:tc>
        <w:tc>
          <w:tcPr>
            <w:tcW w:w="1417" w:type="dxa"/>
            <w:shd w:val="clear" w:color="auto" w:fill="auto"/>
            <w:noWrap/>
          </w:tcPr>
          <w:p w14:paraId="0122ED6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566 385 195,31</w:t>
            </w:r>
          </w:p>
        </w:tc>
        <w:tc>
          <w:tcPr>
            <w:tcW w:w="567" w:type="dxa"/>
            <w:shd w:val="clear" w:color="auto" w:fill="auto"/>
            <w:noWrap/>
          </w:tcPr>
          <w:p w14:paraId="33F9D5C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89,2</w:t>
            </w:r>
          </w:p>
        </w:tc>
        <w:tc>
          <w:tcPr>
            <w:tcW w:w="1418" w:type="dxa"/>
            <w:shd w:val="clear" w:color="auto" w:fill="auto"/>
            <w:noWrap/>
          </w:tcPr>
          <w:p w14:paraId="128AA224"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6B7AE733"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DF0256B" w14:textId="77777777" w:rsidTr="00772752">
        <w:trPr>
          <w:trHeight w:val="69"/>
        </w:trPr>
        <w:tc>
          <w:tcPr>
            <w:tcW w:w="488" w:type="dxa"/>
            <w:shd w:val="clear" w:color="auto" w:fill="auto"/>
            <w:noWrap/>
            <w:vAlign w:val="center"/>
            <w:hideMark/>
          </w:tcPr>
          <w:p w14:paraId="79B629E4"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0412</w:t>
            </w:r>
          </w:p>
        </w:tc>
        <w:tc>
          <w:tcPr>
            <w:tcW w:w="3544" w:type="dxa"/>
            <w:shd w:val="clear" w:color="auto" w:fill="auto"/>
            <w:vAlign w:val="center"/>
            <w:hideMark/>
          </w:tcPr>
          <w:p w14:paraId="5C7201B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национальной экономики</w:t>
            </w:r>
          </w:p>
        </w:tc>
        <w:tc>
          <w:tcPr>
            <w:tcW w:w="1559" w:type="dxa"/>
            <w:shd w:val="clear" w:color="auto" w:fill="auto"/>
            <w:noWrap/>
          </w:tcPr>
          <w:p w14:paraId="1CB8CD4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17 748 764,89</w:t>
            </w:r>
          </w:p>
        </w:tc>
        <w:tc>
          <w:tcPr>
            <w:tcW w:w="1417" w:type="dxa"/>
            <w:shd w:val="clear" w:color="auto" w:fill="auto"/>
            <w:noWrap/>
          </w:tcPr>
          <w:p w14:paraId="78A80A0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17 748 264,22</w:t>
            </w:r>
          </w:p>
        </w:tc>
        <w:tc>
          <w:tcPr>
            <w:tcW w:w="567" w:type="dxa"/>
            <w:shd w:val="clear" w:color="auto" w:fill="auto"/>
            <w:noWrap/>
          </w:tcPr>
          <w:p w14:paraId="6195F50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50E5EDD3"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FE1A127"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9676178" w14:textId="77777777" w:rsidTr="00772752">
        <w:trPr>
          <w:trHeight w:val="131"/>
        </w:trPr>
        <w:tc>
          <w:tcPr>
            <w:tcW w:w="488" w:type="dxa"/>
            <w:shd w:val="clear" w:color="auto" w:fill="D9D9D9" w:themeFill="background1" w:themeFillShade="D9"/>
            <w:noWrap/>
            <w:vAlign w:val="center"/>
            <w:hideMark/>
          </w:tcPr>
          <w:p w14:paraId="70D841F3"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0500</w:t>
            </w:r>
          </w:p>
        </w:tc>
        <w:tc>
          <w:tcPr>
            <w:tcW w:w="3544" w:type="dxa"/>
            <w:shd w:val="clear" w:color="auto" w:fill="D9D9D9" w:themeFill="background1" w:themeFillShade="D9"/>
            <w:vAlign w:val="center"/>
            <w:hideMark/>
          </w:tcPr>
          <w:p w14:paraId="3366FD71"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Жилищно-коммунальное хозяйство</w:t>
            </w:r>
          </w:p>
        </w:tc>
        <w:tc>
          <w:tcPr>
            <w:tcW w:w="1559" w:type="dxa"/>
            <w:shd w:val="clear" w:color="auto" w:fill="D9D9D9" w:themeFill="background1" w:themeFillShade="D9"/>
            <w:noWrap/>
          </w:tcPr>
          <w:p w14:paraId="11159CC3"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1 048 760 032,48</w:t>
            </w:r>
          </w:p>
        </w:tc>
        <w:tc>
          <w:tcPr>
            <w:tcW w:w="1417" w:type="dxa"/>
            <w:shd w:val="clear" w:color="auto" w:fill="D9D9D9" w:themeFill="background1" w:themeFillShade="D9"/>
            <w:noWrap/>
          </w:tcPr>
          <w:p w14:paraId="052BADF9"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1 027 089 617,20</w:t>
            </w:r>
          </w:p>
        </w:tc>
        <w:tc>
          <w:tcPr>
            <w:tcW w:w="567" w:type="dxa"/>
            <w:shd w:val="clear" w:color="auto" w:fill="D9D9D9" w:themeFill="background1" w:themeFillShade="D9"/>
            <w:noWrap/>
          </w:tcPr>
          <w:p w14:paraId="77BDE7B8"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97,9</w:t>
            </w:r>
          </w:p>
        </w:tc>
        <w:tc>
          <w:tcPr>
            <w:tcW w:w="1418" w:type="dxa"/>
            <w:shd w:val="clear" w:color="auto" w:fill="D9D9D9" w:themeFill="background1" w:themeFillShade="D9"/>
            <w:noWrap/>
          </w:tcPr>
          <w:p w14:paraId="4B6F7BDF"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+ 308 066 291,87</w:t>
            </w:r>
          </w:p>
        </w:tc>
        <w:tc>
          <w:tcPr>
            <w:tcW w:w="709" w:type="dxa"/>
            <w:shd w:val="clear" w:color="auto" w:fill="D9D9D9" w:themeFill="background1" w:themeFillShade="D9"/>
          </w:tcPr>
          <w:p w14:paraId="0EF007C9"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+42,9</w:t>
            </w:r>
          </w:p>
        </w:tc>
      </w:tr>
      <w:tr w:rsidR="00772752" w:rsidRPr="00AD620B" w14:paraId="1C524CA8" w14:textId="77777777" w:rsidTr="00772752">
        <w:trPr>
          <w:trHeight w:val="70"/>
        </w:trPr>
        <w:tc>
          <w:tcPr>
            <w:tcW w:w="488" w:type="dxa"/>
            <w:shd w:val="clear" w:color="auto" w:fill="auto"/>
            <w:noWrap/>
            <w:vAlign w:val="center"/>
            <w:hideMark/>
          </w:tcPr>
          <w:p w14:paraId="7E12FBF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0501</w:t>
            </w:r>
          </w:p>
        </w:tc>
        <w:tc>
          <w:tcPr>
            <w:tcW w:w="3544" w:type="dxa"/>
            <w:shd w:val="clear" w:color="auto" w:fill="auto"/>
            <w:vAlign w:val="center"/>
            <w:hideMark/>
          </w:tcPr>
          <w:p w14:paraId="3958A4CB"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Жилищное хозяйство</w:t>
            </w:r>
          </w:p>
        </w:tc>
        <w:tc>
          <w:tcPr>
            <w:tcW w:w="1559" w:type="dxa"/>
            <w:shd w:val="clear" w:color="auto" w:fill="auto"/>
            <w:noWrap/>
          </w:tcPr>
          <w:p w14:paraId="18B6E1D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338 009 844,8</w:t>
            </w:r>
          </w:p>
        </w:tc>
        <w:tc>
          <w:tcPr>
            <w:tcW w:w="1417" w:type="dxa"/>
            <w:shd w:val="clear" w:color="auto" w:fill="auto"/>
            <w:noWrap/>
          </w:tcPr>
          <w:p w14:paraId="3B0252F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329 308 160,56</w:t>
            </w:r>
          </w:p>
        </w:tc>
        <w:tc>
          <w:tcPr>
            <w:tcW w:w="567" w:type="dxa"/>
            <w:shd w:val="clear" w:color="auto" w:fill="auto"/>
            <w:noWrap/>
          </w:tcPr>
          <w:p w14:paraId="6334A19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97,4</w:t>
            </w:r>
          </w:p>
        </w:tc>
        <w:tc>
          <w:tcPr>
            <w:tcW w:w="1418" w:type="dxa"/>
            <w:shd w:val="clear" w:color="auto" w:fill="auto"/>
            <w:noWrap/>
          </w:tcPr>
          <w:p w14:paraId="752921D5"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603D6C0"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0D4B2A15" w14:textId="77777777" w:rsidTr="00772752">
        <w:trPr>
          <w:trHeight w:val="123"/>
        </w:trPr>
        <w:tc>
          <w:tcPr>
            <w:tcW w:w="488" w:type="dxa"/>
            <w:shd w:val="clear" w:color="auto" w:fill="auto"/>
            <w:noWrap/>
            <w:vAlign w:val="center"/>
            <w:hideMark/>
          </w:tcPr>
          <w:p w14:paraId="1C5398C2"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0502</w:t>
            </w:r>
          </w:p>
        </w:tc>
        <w:tc>
          <w:tcPr>
            <w:tcW w:w="3544" w:type="dxa"/>
            <w:shd w:val="clear" w:color="auto" w:fill="auto"/>
            <w:vAlign w:val="center"/>
            <w:hideMark/>
          </w:tcPr>
          <w:p w14:paraId="4E180824"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Коммунальное хозяйство</w:t>
            </w:r>
          </w:p>
        </w:tc>
        <w:tc>
          <w:tcPr>
            <w:tcW w:w="1559" w:type="dxa"/>
            <w:shd w:val="clear" w:color="auto" w:fill="auto"/>
            <w:noWrap/>
          </w:tcPr>
          <w:p w14:paraId="0AFD39B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26 640 170,77</w:t>
            </w:r>
          </w:p>
        </w:tc>
        <w:tc>
          <w:tcPr>
            <w:tcW w:w="1417" w:type="dxa"/>
            <w:shd w:val="clear" w:color="auto" w:fill="auto"/>
            <w:noWrap/>
          </w:tcPr>
          <w:p w14:paraId="2F9C569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22 703 543,10</w:t>
            </w:r>
          </w:p>
        </w:tc>
        <w:tc>
          <w:tcPr>
            <w:tcW w:w="567" w:type="dxa"/>
            <w:shd w:val="clear" w:color="auto" w:fill="auto"/>
            <w:noWrap/>
          </w:tcPr>
          <w:p w14:paraId="1BB26CF2"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85,2</w:t>
            </w:r>
          </w:p>
        </w:tc>
        <w:tc>
          <w:tcPr>
            <w:tcW w:w="1418" w:type="dxa"/>
            <w:shd w:val="clear" w:color="auto" w:fill="auto"/>
            <w:noWrap/>
          </w:tcPr>
          <w:p w14:paraId="270A3916"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E3CCB2C"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138B752" w14:textId="77777777" w:rsidTr="00772752">
        <w:trPr>
          <w:trHeight w:val="198"/>
        </w:trPr>
        <w:tc>
          <w:tcPr>
            <w:tcW w:w="488" w:type="dxa"/>
            <w:shd w:val="clear" w:color="auto" w:fill="auto"/>
            <w:noWrap/>
            <w:vAlign w:val="center"/>
            <w:hideMark/>
          </w:tcPr>
          <w:p w14:paraId="179A2BF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0503</w:t>
            </w:r>
          </w:p>
        </w:tc>
        <w:tc>
          <w:tcPr>
            <w:tcW w:w="3544" w:type="dxa"/>
            <w:shd w:val="clear" w:color="auto" w:fill="auto"/>
            <w:vAlign w:val="center"/>
            <w:hideMark/>
          </w:tcPr>
          <w:p w14:paraId="10956F6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Благоустройство</w:t>
            </w:r>
          </w:p>
        </w:tc>
        <w:tc>
          <w:tcPr>
            <w:tcW w:w="1559" w:type="dxa"/>
            <w:shd w:val="clear" w:color="auto" w:fill="auto"/>
            <w:noWrap/>
          </w:tcPr>
          <w:p w14:paraId="4FDED57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375 356 763,13</w:t>
            </w:r>
          </w:p>
        </w:tc>
        <w:tc>
          <w:tcPr>
            <w:tcW w:w="1417" w:type="dxa"/>
            <w:shd w:val="clear" w:color="auto" w:fill="auto"/>
            <w:noWrap/>
          </w:tcPr>
          <w:p w14:paraId="32B058C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371 689 244,16</w:t>
            </w:r>
          </w:p>
        </w:tc>
        <w:tc>
          <w:tcPr>
            <w:tcW w:w="567" w:type="dxa"/>
            <w:shd w:val="clear" w:color="auto" w:fill="auto"/>
            <w:noWrap/>
          </w:tcPr>
          <w:p w14:paraId="324996C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99,0</w:t>
            </w:r>
          </w:p>
        </w:tc>
        <w:tc>
          <w:tcPr>
            <w:tcW w:w="1418" w:type="dxa"/>
            <w:shd w:val="clear" w:color="auto" w:fill="auto"/>
            <w:noWrap/>
          </w:tcPr>
          <w:p w14:paraId="4C29AEF3"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762980A2"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DB3597F" w14:textId="77777777" w:rsidTr="00772752">
        <w:trPr>
          <w:trHeight w:val="257"/>
        </w:trPr>
        <w:tc>
          <w:tcPr>
            <w:tcW w:w="488" w:type="dxa"/>
            <w:shd w:val="clear" w:color="auto" w:fill="auto"/>
            <w:noWrap/>
            <w:vAlign w:val="center"/>
          </w:tcPr>
          <w:p w14:paraId="67DD90FD"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0504</w:t>
            </w:r>
          </w:p>
        </w:tc>
        <w:tc>
          <w:tcPr>
            <w:tcW w:w="3544" w:type="dxa"/>
            <w:shd w:val="clear" w:color="auto" w:fill="auto"/>
            <w:vAlign w:val="center"/>
          </w:tcPr>
          <w:p w14:paraId="3A102FB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Прикладные научные исследования в области жилищно-коммунального хозяйства</w:t>
            </w:r>
          </w:p>
        </w:tc>
        <w:tc>
          <w:tcPr>
            <w:tcW w:w="1559" w:type="dxa"/>
            <w:shd w:val="clear" w:color="auto" w:fill="auto"/>
            <w:noWrap/>
          </w:tcPr>
          <w:p w14:paraId="1A02AE3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5 300 000,00</w:t>
            </w:r>
          </w:p>
        </w:tc>
        <w:tc>
          <w:tcPr>
            <w:tcW w:w="1417" w:type="dxa"/>
            <w:shd w:val="clear" w:color="auto" w:fill="auto"/>
            <w:noWrap/>
          </w:tcPr>
          <w:p w14:paraId="73E117D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5 300 000,00</w:t>
            </w:r>
          </w:p>
        </w:tc>
        <w:tc>
          <w:tcPr>
            <w:tcW w:w="567" w:type="dxa"/>
            <w:shd w:val="clear" w:color="auto" w:fill="auto"/>
            <w:noWrap/>
          </w:tcPr>
          <w:p w14:paraId="1D5C79F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7FC07B28" w14:textId="77777777" w:rsidR="00772752" w:rsidRPr="00AD620B" w:rsidRDefault="00772752" w:rsidP="00AD620B">
            <w:pPr>
              <w:spacing w:after="0" w:line="240" w:lineRule="auto"/>
              <w:jc w:val="right"/>
              <w:rPr>
                <w:rFonts w:ascii="Times New Roman" w:hAnsi="Times New Roman" w:cs="Times New Roman"/>
                <w:sz w:val="18"/>
                <w:szCs w:val="18"/>
              </w:rPr>
            </w:pPr>
          </w:p>
        </w:tc>
        <w:tc>
          <w:tcPr>
            <w:tcW w:w="709" w:type="dxa"/>
          </w:tcPr>
          <w:p w14:paraId="164199BB" w14:textId="77777777" w:rsidR="00772752" w:rsidRPr="00AD620B" w:rsidRDefault="00772752" w:rsidP="00AD620B">
            <w:pPr>
              <w:spacing w:after="0" w:line="240" w:lineRule="auto"/>
              <w:rPr>
                <w:rFonts w:ascii="Times New Roman" w:hAnsi="Times New Roman" w:cs="Times New Roman"/>
                <w:sz w:val="18"/>
                <w:szCs w:val="18"/>
              </w:rPr>
            </w:pPr>
          </w:p>
        </w:tc>
      </w:tr>
      <w:tr w:rsidR="00772752" w:rsidRPr="00AD620B" w14:paraId="489FFED6" w14:textId="77777777" w:rsidTr="00772752">
        <w:trPr>
          <w:trHeight w:val="257"/>
        </w:trPr>
        <w:tc>
          <w:tcPr>
            <w:tcW w:w="488" w:type="dxa"/>
            <w:shd w:val="clear" w:color="auto" w:fill="auto"/>
            <w:noWrap/>
            <w:vAlign w:val="center"/>
            <w:hideMark/>
          </w:tcPr>
          <w:p w14:paraId="147D50A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0505</w:t>
            </w:r>
          </w:p>
        </w:tc>
        <w:tc>
          <w:tcPr>
            <w:tcW w:w="3544" w:type="dxa"/>
            <w:shd w:val="clear" w:color="auto" w:fill="auto"/>
            <w:vAlign w:val="center"/>
            <w:hideMark/>
          </w:tcPr>
          <w:p w14:paraId="268CDA2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жилищно-коммунального хозяйства</w:t>
            </w:r>
          </w:p>
        </w:tc>
        <w:tc>
          <w:tcPr>
            <w:tcW w:w="1559" w:type="dxa"/>
            <w:shd w:val="clear" w:color="auto" w:fill="auto"/>
            <w:noWrap/>
          </w:tcPr>
          <w:p w14:paraId="049929A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303 453 253,78</w:t>
            </w:r>
          </w:p>
        </w:tc>
        <w:tc>
          <w:tcPr>
            <w:tcW w:w="1417" w:type="dxa"/>
            <w:shd w:val="clear" w:color="auto" w:fill="auto"/>
            <w:noWrap/>
          </w:tcPr>
          <w:p w14:paraId="02E0140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298 088 669,38</w:t>
            </w:r>
          </w:p>
        </w:tc>
        <w:tc>
          <w:tcPr>
            <w:tcW w:w="567" w:type="dxa"/>
            <w:shd w:val="clear" w:color="auto" w:fill="auto"/>
            <w:noWrap/>
          </w:tcPr>
          <w:p w14:paraId="696D565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98,2</w:t>
            </w:r>
          </w:p>
        </w:tc>
        <w:tc>
          <w:tcPr>
            <w:tcW w:w="1418" w:type="dxa"/>
            <w:shd w:val="clear" w:color="auto" w:fill="auto"/>
            <w:noWrap/>
          </w:tcPr>
          <w:p w14:paraId="2297175D"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96812A5"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7BF9FCFF" w14:textId="77777777" w:rsidTr="00772752">
        <w:trPr>
          <w:trHeight w:val="125"/>
        </w:trPr>
        <w:tc>
          <w:tcPr>
            <w:tcW w:w="488" w:type="dxa"/>
            <w:shd w:val="clear" w:color="auto" w:fill="D9D9D9" w:themeFill="background1" w:themeFillShade="D9"/>
            <w:noWrap/>
            <w:vAlign w:val="center"/>
            <w:hideMark/>
          </w:tcPr>
          <w:p w14:paraId="3D0028BD"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0700</w:t>
            </w:r>
          </w:p>
        </w:tc>
        <w:tc>
          <w:tcPr>
            <w:tcW w:w="3544" w:type="dxa"/>
            <w:shd w:val="clear" w:color="auto" w:fill="D9D9D9" w:themeFill="background1" w:themeFillShade="D9"/>
            <w:vAlign w:val="center"/>
            <w:hideMark/>
          </w:tcPr>
          <w:p w14:paraId="4A27C210"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Образование</w:t>
            </w:r>
          </w:p>
        </w:tc>
        <w:tc>
          <w:tcPr>
            <w:tcW w:w="1559" w:type="dxa"/>
            <w:shd w:val="clear" w:color="auto" w:fill="D9D9D9" w:themeFill="background1" w:themeFillShade="D9"/>
            <w:noWrap/>
          </w:tcPr>
          <w:p w14:paraId="724CACC3"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2 849 387 670,92</w:t>
            </w:r>
          </w:p>
        </w:tc>
        <w:tc>
          <w:tcPr>
            <w:tcW w:w="1417" w:type="dxa"/>
            <w:shd w:val="clear" w:color="auto" w:fill="D9D9D9" w:themeFill="background1" w:themeFillShade="D9"/>
            <w:noWrap/>
          </w:tcPr>
          <w:p w14:paraId="028CA397"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2 840 618 518,95</w:t>
            </w:r>
          </w:p>
        </w:tc>
        <w:tc>
          <w:tcPr>
            <w:tcW w:w="567" w:type="dxa"/>
            <w:shd w:val="clear" w:color="auto" w:fill="D9D9D9" w:themeFill="background1" w:themeFillShade="D9"/>
            <w:noWrap/>
          </w:tcPr>
          <w:p w14:paraId="686C76CC"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99,7</w:t>
            </w:r>
          </w:p>
        </w:tc>
        <w:tc>
          <w:tcPr>
            <w:tcW w:w="1418" w:type="dxa"/>
            <w:shd w:val="clear" w:color="auto" w:fill="D9D9D9" w:themeFill="background1" w:themeFillShade="D9"/>
            <w:noWrap/>
          </w:tcPr>
          <w:p w14:paraId="241670FE"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+399 009 806,43</w:t>
            </w:r>
          </w:p>
        </w:tc>
        <w:tc>
          <w:tcPr>
            <w:tcW w:w="709" w:type="dxa"/>
            <w:shd w:val="clear" w:color="auto" w:fill="D9D9D9" w:themeFill="background1" w:themeFillShade="D9"/>
          </w:tcPr>
          <w:p w14:paraId="0BF97494"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+16,3</w:t>
            </w:r>
          </w:p>
        </w:tc>
      </w:tr>
      <w:tr w:rsidR="00772752" w:rsidRPr="00AD620B" w14:paraId="197D982B" w14:textId="77777777" w:rsidTr="00772752">
        <w:trPr>
          <w:trHeight w:val="186"/>
        </w:trPr>
        <w:tc>
          <w:tcPr>
            <w:tcW w:w="488" w:type="dxa"/>
            <w:shd w:val="clear" w:color="auto" w:fill="auto"/>
            <w:noWrap/>
            <w:vAlign w:val="center"/>
            <w:hideMark/>
          </w:tcPr>
          <w:p w14:paraId="406BBB6C"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0701</w:t>
            </w:r>
          </w:p>
        </w:tc>
        <w:tc>
          <w:tcPr>
            <w:tcW w:w="3544" w:type="dxa"/>
            <w:shd w:val="clear" w:color="auto" w:fill="auto"/>
            <w:noWrap/>
            <w:vAlign w:val="center"/>
            <w:hideMark/>
          </w:tcPr>
          <w:p w14:paraId="0001F096"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Дошкольное образование</w:t>
            </w:r>
          </w:p>
        </w:tc>
        <w:tc>
          <w:tcPr>
            <w:tcW w:w="1559" w:type="dxa"/>
            <w:shd w:val="clear" w:color="auto" w:fill="auto"/>
            <w:noWrap/>
          </w:tcPr>
          <w:p w14:paraId="65774F8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1 199 403 628,49</w:t>
            </w:r>
          </w:p>
        </w:tc>
        <w:tc>
          <w:tcPr>
            <w:tcW w:w="1417" w:type="dxa"/>
            <w:shd w:val="clear" w:color="auto" w:fill="auto"/>
            <w:noWrap/>
          </w:tcPr>
          <w:p w14:paraId="2D31FDB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1 193 246 083,18</w:t>
            </w:r>
          </w:p>
        </w:tc>
        <w:tc>
          <w:tcPr>
            <w:tcW w:w="567" w:type="dxa"/>
            <w:shd w:val="clear" w:color="auto" w:fill="auto"/>
            <w:noWrap/>
          </w:tcPr>
          <w:p w14:paraId="71DFA58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99,5</w:t>
            </w:r>
          </w:p>
        </w:tc>
        <w:tc>
          <w:tcPr>
            <w:tcW w:w="1418" w:type="dxa"/>
            <w:shd w:val="clear" w:color="auto" w:fill="auto"/>
            <w:noWrap/>
          </w:tcPr>
          <w:p w14:paraId="2BDF2263"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2A36F5BA"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05F58502" w14:textId="77777777" w:rsidTr="00772752">
        <w:trPr>
          <w:trHeight w:val="117"/>
        </w:trPr>
        <w:tc>
          <w:tcPr>
            <w:tcW w:w="488" w:type="dxa"/>
            <w:shd w:val="clear" w:color="auto" w:fill="auto"/>
            <w:noWrap/>
            <w:vAlign w:val="center"/>
            <w:hideMark/>
          </w:tcPr>
          <w:p w14:paraId="02437AEC"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0702</w:t>
            </w:r>
          </w:p>
        </w:tc>
        <w:tc>
          <w:tcPr>
            <w:tcW w:w="3544" w:type="dxa"/>
            <w:shd w:val="clear" w:color="auto" w:fill="auto"/>
            <w:noWrap/>
            <w:vAlign w:val="center"/>
            <w:hideMark/>
          </w:tcPr>
          <w:p w14:paraId="71CF664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Общее образование</w:t>
            </w:r>
          </w:p>
        </w:tc>
        <w:tc>
          <w:tcPr>
            <w:tcW w:w="1559" w:type="dxa"/>
            <w:shd w:val="clear" w:color="auto" w:fill="auto"/>
            <w:noWrap/>
          </w:tcPr>
          <w:p w14:paraId="3C93BAF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1 334 539 809,64</w:t>
            </w:r>
          </w:p>
        </w:tc>
        <w:tc>
          <w:tcPr>
            <w:tcW w:w="1417" w:type="dxa"/>
            <w:shd w:val="clear" w:color="auto" w:fill="auto"/>
            <w:noWrap/>
          </w:tcPr>
          <w:p w14:paraId="0A795CC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1 332 692 848,24</w:t>
            </w:r>
          </w:p>
        </w:tc>
        <w:tc>
          <w:tcPr>
            <w:tcW w:w="567" w:type="dxa"/>
            <w:shd w:val="clear" w:color="auto" w:fill="auto"/>
            <w:noWrap/>
          </w:tcPr>
          <w:p w14:paraId="6CE9AC4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99,9</w:t>
            </w:r>
          </w:p>
        </w:tc>
        <w:tc>
          <w:tcPr>
            <w:tcW w:w="1418" w:type="dxa"/>
            <w:shd w:val="clear" w:color="auto" w:fill="auto"/>
            <w:noWrap/>
          </w:tcPr>
          <w:p w14:paraId="5B828258"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38CF5B7C"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1B0ABEFB" w14:textId="77777777" w:rsidTr="00772752">
        <w:trPr>
          <w:trHeight w:val="177"/>
        </w:trPr>
        <w:tc>
          <w:tcPr>
            <w:tcW w:w="488" w:type="dxa"/>
            <w:shd w:val="clear" w:color="auto" w:fill="auto"/>
            <w:noWrap/>
            <w:vAlign w:val="center"/>
            <w:hideMark/>
          </w:tcPr>
          <w:p w14:paraId="36FC52DA"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0703</w:t>
            </w:r>
          </w:p>
        </w:tc>
        <w:tc>
          <w:tcPr>
            <w:tcW w:w="3544" w:type="dxa"/>
            <w:shd w:val="clear" w:color="auto" w:fill="auto"/>
            <w:noWrap/>
            <w:vAlign w:val="center"/>
            <w:hideMark/>
          </w:tcPr>
          <w:p w14:paraId="090346B9"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Дополнительное образование детей</w:t>
            </w:r>
          </w:p>
        </w:tc>
        <w:tc>
          <w:tcPr>
            <w:tcW w:w="1559" w:type="dxa"/>
            <w:shd w:val="clear" w:color="auto" w:fill="auto"/>
            <w:noWrap/>
          </w:tcPr>
          <w:p w14:paraId="5DBCCC4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241 010 310,01</w:t>
            </w:r>
          </w:p>
        </w:tc>
        <w:tc>
          <w:tcPr>
            <w:tcW w:w="1417" w:type="dxa"/>
            <w:shd w:val="clear" w:color="auto" w:fill="auto"/>
            <w:noWrap/>
          </w:tcPr>
          <w:p w14:paraId="2EF6561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240 271 050,74</w:t>
            </w:r>
          </w:p>
        </w:tc>
        <w:tc>
          <w:tcPr>
            <w:tcW w:w="567" w:type="dxa"/>
            <w:shd w:val="clear" w:color="auto" w:fill="auto"/>
            <w:noWrap/>
          </w:tcPr>
          <w:p w14:paraId="3B51084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99,7</w:t>
            </w:r>
          </w:p>
        </w:tc>
        <w:tc>
          <w:tcPr>
            <w:tcW w:w="1418" w:type="dxa"/>
            <w:shd w:val="clear" w:color="auto" w:fill="auto"/>
            <w:noWrap/>
          </w:tcPr>
          <w:p w14:paraId="2EB71217"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03DB9B9"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04E01670" w14:textId="77777777" w:rsidTr="00772752">
        <w:trPr>
          <w:trHeight w:val="109"/>
        </w:trPr>
        <w:tc>
          <w:tcPr>
            <w:tcW w:w="488" w:type="dxa"/>
            <w:shd w:val="clear" w:color="auto" w:fill="auto"/>
            <w:noWrap/>
            <w:vAlign w:val="center"/>
          </w:tcPr>
          <w:p w14:paraId="064D75AF"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0705</w:t>
            </w:r>
          </w:p>
        </w:tc>
        <w:tc>
          <w:tcPr>
            <w:tcW w:w="3544" w:type="dxa"/>
            <w:shd w:val="clear" w:color="auto" w:fill="auto"/>
            <w:noWrap/>
            <w:vAlign w:val="center"/>
          </w:tcPr>
          <w:p w14:paraId="64A86D86" w14:textId="77777777" w:rsidR="00772752" w:rsidRPr="00AD620B" w:rsidRDefault="00772752" w:rsidP="00AD620B">
            <w:pPr>
              <w:autoSpaceDE w:val="0"/>
              <w:autoSpaceDN w:val="0"/>
              <w:adjustRightInd w:val="0"/>
              <w:spacing w:after="0" w:line="240" w:lineRule="auto"/>
              <w:rPr>
                <w:rFonts w:ascii="Times New Roman" w:hAnsi="Times New Roman" w:cs="Times New Roman"/>
                <w:sz w:val="18"/>
                <w:szCs w:val="18"/>
              </w:rPr>
            </w:pPr>
            <w:r w:rsidRPr="00AD620B">
              <w:rPr>
                <w:rFonts w:ascii="Times New Roman" w:hAnsi="Times New Roman" w:cs="Times New Roman"/>
                <w:sz w:val="18"/>
                <w:szCs w:val="18"/>
              </w:rPr>
              <w:t>Профессиональная подготовка, переподготовка и повышение квалификации</w:t>
            </w:r>
          </w:p>
        </w:tc>
        <w:tc>
          <w:tcPr>
            <w:tcW w:w="1559" w:type="dxa"/>
            <w:shd w:val="clear" w:color="auto" w:fill="auto"/>
            <w:noWrap/>
          </w:tcPr>
          <w:p w14:paraId="2C7E9B4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787 000,00</w:t>
            </w:r>
          </w:p>
        </w:tc>
        <w:tc>
          <w:tcPr>
            <w:tcW w:w="1417" w:type="dxa"/>
            <w:shd w:val="clear" w:color="auto" w:fill="auto"/>
            <w:noWrap/>
          </w:tcPr>
          <w:p w14:paraId="1018A8D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775 950,00</w:t>
            </w:r>
          </w:p>
        </w:tc>
        <w:tc>
          <w:tcPr>
            <w:tcW w:w="567" w:type="dxa"/>
            <w:shd w:val="clear" w:color="auto" w:fill="auto"/>
            <w:noWrap/>
          </w:tcPr>
          <w:p w14:paraId="1D12587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98,6</w:t>
            </w:r>
          </w:p>
        </w:tc>
        <w:tc>
          <w:tcPr>
            <w:tcW w:w="1418" w:type="dxa"/>
            <w:shd w:val="clear" w:color="auto" w:fill="auto"/>
            <w:noWrap/>
          </w:tcPr>
          <w:p w14:paraId="63D77EBA"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D258EB1"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97DD3ED" w14:textId="77777777" w:rsidTr="00772752">
        <w:trPr>
          <w:trHeight w:val="109"/>
        </w:trPr>
        <w:tc>
          <w:tcPr>
            <w:tcW w:w="488" w:type="dxa"/>
            <w:shd w:val="clear" w:color="auto" w:fill="auto"/>
            <w:noWrap/>
            <w:vAlign w:val="center"/>
            <w:hideMark/>
          </w:tcPr>
          <w:p w14:paraId="23C97D03"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0707</w:t>
            </w:r>
          </w:p>
        </w:tc>
        <w:tc>
          <w:tcPr>
            <w:tcW w:w="3544" w:type="dxa"/>
            <w:shd w:val="clear" w:color="auto" w:fill="auto"/>
            <w:noWrap/>
            <w:vAlign w:val="center"/>
            <w:hideMark/>
          </w:tcPr>
          <w:p w14:paraId="03CDAA05"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Молодежная политика</w:t>
            </w:r>
          </w:p>
        </w:tc>
        <w:tc>
          <w:tcPr>
            <w:tcW w:w="1559" w:type="dxa"/>
            <w:shd w:val="clear" w:color="auto" w:fill="auto"/>
            <w:noWrap/>
          </w:tcPr>
          <w:p w14:paraId="040031B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14 259 826,35</w:t>
            </w:r>
          </w:p>
        </w:tc>
        <w:tc>
          <w:tcPr>
            <w:tcW w:w="1417" w:type="dxa"/>
            <w:shd w:val="clear" w:color="auto" w:fill="auto"/>
            <w:noWrap/>
          </w:tcPr>
          <w:p w14:paraId="167F562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14 246 652,35</w:t>
            </w:r>
          </w:p>
        </w:tc>
        <w:tc>
          <w:tcPr>
            <w:tcW w:w="567" w:type="dxa"/>
            <w:shd w:val="clear" w:color="auto" w:fill="auto"/>
            <w:noWrap/>
          </w:tcPr>
          <w:p w14:paraId="2E17E90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99,9</w:t>
            </w:r>
          </w:p>
        </w:tc>
        <w:tc>
          <w:tcPr>
            <w:tcW w:w="1418" w:type="dxa"/>
            <w:shd w:val="clear" w:color="auto" w:fill="auto"/>
            <w:noWrap/>
          </w:tcPr>
          <w:p w14:paraId="6652D455"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2A89C38"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49A983EB" w14:textId="77777777" w:rsidTr="00772752">
        <w:trPr>
          <w:trHeight w:val="169"/>
        </w:trPr>
        <w:tc>
          <w:tcPr>
            <w:tcW w:w="488" w:type="dxa"/>
            <w:shd w:val="clear" w:color="auto" w:fill="auto"/>
            <w:noWrap/>
            <w:vAlign w:val="center"/>
            <w:hideMark/>
          </w:tcPr>
          <w:p w14:paraId="1B382529"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0709</w:t>
            </w:r>
          </w:p>
        </w:tc>
        <w:tc>
          <w:tcPr>
            <w:tcW w:w="3544" w:type="dxa"/>
            <w:shd w:val="clear" w:color="auto" w:fill="auto"/>
            <w:noWrap/>
            <w:vAlign w:val="center"/>
            <w:hideMark/>
          </w:tcPr>
          <w:p w14:paraId="53F64540"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образования</w:t>
            </w:r>
          </w:p>
        </w:tc>
        <w:tc>
          <w:tcPr>
            <w:tcW w:w="1559" w:type="dxa"/>
            <w:shd w:val="clear" w:color="auto" w:fill="auto"/>
            <w:noWrap/>
          </w:tcPr>
          <w:p w14:paraId="29CB7A4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59 387 096,43</w:t>
            </w:r>
          </w:p>
        </w:tc>
        <w:tc>
          <w:tcPr>
            <w:tcW w:w="1417" w:type="dxa"/>
            <w:shd w:val="clear" w:color="auto" w:fill="auto"/>
            <w:noWrap/>
          </w:tcPr>
          <w:p w14:paraId="7E1F8B7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59 385 934,44</w:t>
            </w:r>
          </w:p>
        </w:tc>
        <w:tc>
          <w:tcPr>
            <w:tcW w:w="567" w:type="dxa"/>
            <w:shd w:val="clear" w:color="auto" w:fill="auto"/>
            <w:noWrap/>
          </w:tcPr>
          <w:p w14:paraId="1B36A74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1ABD290A"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65DC25F8"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5CF17E4C" w14:textId="77777777" w:rsidTr="00772752">
        <w:trPr>
          <w:trHeight w:val="102"/>
        </w:trPr>
        <w:tc>
          <w:tcPr>
            <w:tcW w:w="488" w:type="dxa"/>
            <w:shd w:val="clear" w:color="auto" w:fill="D9D9D9" w:themeFill="background1" w:themeFillShade="D9"/>
            <w:noWrap/>
            <w:vAlign w:val="center"/>
            <w:hideMark/>
          </w:tcPr>
          <w:p w14:paraId="0736ACA2"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0800</w:t>
            </w:r>
          </w:p>
        </w:tc>
        <w:tc>
          <w:tcPr>
            <w:tcW w:w="3544" w:type="dxa"/>
            <w:shd w:val="clear" w:color="auto" w:fill="D9D9D9" w:themeFill="background1" w:themeFillShade="D9"/>
            <w:noWrap/>
            <w:vAlign w:val="center"/>
            <w:hideMark/>
          </w:tcPr>
          <w:p w14:paraId="578989A8"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Культура, кинематография</w:t>
            </w:r>
          </w:p>
        </w:tc>
        <w:tc>
          <w:tcPr>
            <w:tcW w:w="1559" w:type="dxa"/>
            <w:shd w:val="clear" w:color="auto" w:fill="D9D9D9" w:themeFill="background1" w:themeFillShade="D9"/>
            <w:noWrap/>
          </w:tcPr>
          <w:p w14:paraId="5272E4D2"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194 076 474,87</w:t>
            </w:r>
          </w:p>
        </w:tc>
        <w:tc>
          <w:tcPr>
            <w:tcW w:w="1417" w:type="dxa"/>
            <w:shd w:val="clear" w:color="auto" w:fill="D9D9D9" w:themeFill="background1" w:themeFillShade="D9"/>
            <w:noWrap/>
          </w:tcPr>
          <w:p w14:paraId="1CC1309F"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193 899 612,04</w:t>
            </w:r>
          </w:p>
        </w:tc>
        <w:tc>
          <w:tcPr>
            <w:tcW w:w="567" w:type="dxa"/>
            <w:shd w:val="clear" w:color="auto" w:fill="D9D9D9" w:themeFill="background1" w:themeFillShade="D9"/>
            <w:noWrap/>
          </w:tcPr>
          <w:p w14:paraId="3A72FF8E"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99,9</w:t>
            </w:r>
          </w:p>
        </w:tc>
        <w:tc>
          <w:tcPr>
            <w:tcW w:w="1418" w:type="dxa"/>
            <w:shd w:val="clear" w:color="auto" w:fill="D9D9D9" w:themeFill="background1" w:themeFillShade="D9"/>
            <w:noWrap/>
          </w:tcPr>
          <w:p w14:paraId="68C2C27A"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+33 039 874,74</w:t>
            </w:r>
          </w:p>
        </w:tc>
        <w:tc>
          <w:tcPr>
            <w:tcW w:w="709" w:type="dxa"/>
            <w:shd w:val="clear" w:color="auto" w:fill="D9D9D9" w:themeFill="background1" w:themeFillShade="D9"/>
          </w:tcPr>
          <w:p w14:paraId="12AB9EA3"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+20,5</w:t>
            </w:r>
          </w:p>
        </w:tc>
      </w:tr>
      <w:tr w:rsidR="00772752" w:rsidRPr="00AD620B" w14:paraId="457A4862" w14:textId="77777777" w:rsidTr="00772752">
        <w:trPr>
          <w:trHeight w:val="161"/>
        </w:trPr>
        <w:tc>
          <w:tcPr>
            <w:tcW w:w="488" w:type="dxa"/>
            <w:shd w:val="clear" w:color="auto" w:fill="auto"/>
            <w:noWrap/>
            <w:vAlign w:val="center"/>
            <w:hideMark/>
          </w:tcPr>
          <w:p w14:paraId="37871475"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0801</w:t>
            </w:r>
          </w:p>
        </w:tc>
        <w:tc>
          <w:tcPr>
            <w:tcW w:w="3544" w:type="dxa"/>
            <w:shd w:val="clear" w:color="auto" w:fill="auto"/>
            <w:noWrap/>
            <w:vAlign w:val="center"/>
            <w:hideMark/>
          </w:tcPr>
          <w:p w14:paraId="5428A71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Культура</w:t>
            </w:r>
          </w:p>
        </w:tc>
        <w:tc>
          <w:tcPr>
            <w:tcW w:w="1559" w:type="dxa"/>
            <w:shd w:val="clear" w:color="auto" w:fill="auto"/>
            <w:noWrap/>
          </w:tcPr>
          <w:p w14:paraId="369F0E5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187 508 506,05</w:t>
            </w:r>
          </w:p>
        </w:tc>
        <w:tc>
          <w:tcPr>
            <w:tcW w:w="1417" w:type="dxa"/>
            <w:shd w:val="clear" w:color="auto" w:fill="auto"/>
            <w:noWrap/>
          </w:tcPr>
          <w:p w14:paraId="0EF642E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187 331 781,04</w:t>
            </w:r>
          </w:p>
        </w:tc>
        <w:tc>
          <w:tcPr>
            <w:tcW w:w="567" w:type="dxa"/>
            <w:shd w:val="clear" w:color="auto" w:fill="auto"/>
            <w:noWrap/>
          </w:tcPr>
          <w:p w14:paraId="18705D5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99,9</w:t>
            </w:r>
          </w:p>
        </w:tc>
        <w:tc>
          <w:tcPr>
            <w:tcW w:w="1418" w:type="dxa"/>
            <w:shd w:val="clear" w:color="auto" w:fill="auto"/>
            <w:noWrap/>
          </w:tcPr>
          <w:p w14:paraId="29B9EE3C"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CF53189"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54ACC1E4" w14:textId="77777777" w:rsidTr="00772752">
        <w:trPr>
          <w:trHeight w:val="93"/>
        </w:trPr>
        <w:tc>
          <w:tcPr>
            <w:tcW w:w="488" w:type="dxa"/>
            <w:shd w:val="clear" w:color="auto" w:fill="auto"/>
            <w:noWrap/>
            <w:vAlign w:val="center"/>
            <w:hideMark/>
          </w:tcPr>
          <w:p w14:paraId="7F37BBDA"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0804</w:t>
            </w:r>
          </w:p>
        </w:tc>
        <w:tc>
          <w:tcPr>
            <w:tcW w:w="3544" w:type="dxa"/>
            <w:shd w:val="clear" w:color="auto" w:fill="auto"/>
            <w:noWrap/>
            <w:vAlign w:val="center"/>
            <w:hideMark/>
          </w:tcPr>
          <w:p w14:paraId="182E9BC0"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культуры, кинематографии</w:t>
            </w:r>
          </w:p>
        </w:tc>
        <w:tc>
          <w:tcPr>
            <w:tcW w:w="1559" w:type="dxa"/>
            <w:shd w:val="clear" w:color="auto" w:fill="auto"/>
            <w:noWrap/>
          </w:tcPr>
          <w:p w14:paraId="4F19CA7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6 567 968,82</w:t>
            </w:r>
          </w:p>
        </w:tc>
        <w:tc>
          <w:tcPr>
            <w:tcW w:w="1417" w:type="dxa"/>
            <w:shd w:val="clear" w:color="auto" w:fill="auto"/>
            <w:noWrap/>
          </w:tcPr>
          <w:p w14:paraId="2B7966D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6 567 831,00</w:t>
            </w:r>
          </w:p>
        </w:tc>
        <w:tc>
          <w:tcPr>
            <w:tcW w:w="567" w:type="dxa"/>
            <w:shd w:val="clear" w:color="auto" w:fill="auto"/>
            <w:noWrap/>
          </w:tcPr>
          <w:p w14:paraId="6B6BFD2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28DADAD1"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6F09591E"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3CE4758F" w14:textId="77777777" w:rsidTr="00772752">
        <w:trPr>
          <w:trHeight w:val="153"/>
        </w:trPr>
        <w:tc>
          <w:tcPr>
            <w:tcW w:w="488" w:type="dxa"/>
            <w:shd w:val="clear" w:color="auto" w:fill="D9D9D9" w:themeFill="background1" w:themeFillShade="D9"/>
            <w:noWrap/>
            <w:vAlign w:val="center"/>
          </w:tcPr>
          <w:p w14:paraId="02973A8C"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0900</w:t>
            </w:r>
          </w:p>
        </w:tc>
        <w:tc>
          <w:tcPr>
            <w:tcW w:w="3544" w:type="dxa"/>
            <w:shd w:val="clear" w:color="auto" w:fill="D9D9D9" w:themeFill="background1" w:themeFillShade="D9"/>
            <w:noWrap/>
            <w:vAlign w:val="center"/>
          </w:tcPr>
          <w:p w14:paraId="7EADC3DA"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Здравоохранение</w:t>
            </w:r>
          </w:p>
        </w:tc>
        <w:tc>
          <w:tcPr>
            <w:tcW w:w="1559" w:type="dxa"/>
            <w:shd w:val="clear" w:color="auto" w:fill="D9D9D9" w:themeFill="background1" w:themeFillShade="D9"/>
            <w:noWrap/>
          </w:tcPr>
          <w:p w14:paraId="6B3F8ED6"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3 969 594,27</w:t>
            </w:r>
          </w:p>
        </w:tc>
        <w:tc>
          <w:tcPr>
            <w:tcW w:w="1417" w:type="dxa"/>
            <w:shd w:val="clear" w:color="auto" w:fill="D9D9D9" w:themeFill="background1" w:themeFillShade="D9"/>
            <w:noWrap/>
          </w:tcPr>
          <w:p w14:paraId="00579644"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3 958 430,97</w:t>
            </w:r>
          </w:p>
        </w:tc>
        <w:tc>
          <w:tcPr>
            <w:tcW w:w="567" w:type="dxa"/>
            <w:shd w:val="clear" w:color="auto" w:fill="D9D9D9" w:themeFill="background1" w:themeFillShade="D9"/>
            <w:noWrap/>
          </w:tcPr>
          <w:p w14:paraId="3B2C5F2F"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99,7</w:t>
            </w:r>
          </w:p>
        </w:tc>
        <w:tc>
          <w:tcPr>
            <w:tcW w:w="1418" w:type="dxa"/>
            <w:shd w:val="clear" w:color="auto" w:fill="D9D9D9" w:themeFill="background1" w:themeFillShade="D9"/>
            <w:noWrap/>
          </w:tcPr>
          <w:p w14:paraId="304C558F"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-5 000 156,41</w:t>
            </w:r>
          </w:p>
        </w:tc>
        <w:tc>
          <w:tcPr>
            <w:tcW w:w="709" w:type="dxa"/>
            <w:shd w:val="clear" w:color="auto" w:fill="D9D9D9" w:themeFill="background1" w:themeFillShade="D9"/>
          </w:tcPr>
          <w:p w14:paraId="7B7B1BBF"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-55,8</w:t>
            </w:r>
          </w:p>
        </w:tc>
      </w:tr>
      <w:tr w:rsidR="00772752" w:rsidRPr="00AD620B" w14:paraId="7A889E7A" w14:textId="77777777" w:rsidTr="00772752">
        <w:trPr>
          <w:trHeight w:val="153"/>
        </w:trPr>
        <w:tc>
          <w:tcPr>
            <w:tcW w:w="488" w:type="dxa"/>
            <w:shd w:val="clear" w:color="auto" w:fill="auto"/>
            <w:noWrap/>
            <w:vAlign w:val="center"/>
          </w:tcPr>
          <w:p w14:paraId="237EBC81" w14:textId="77777777" w:rsidR="00772752" w:rsidRPr="00AD620B" w:rsidRDefault="00772752" w:rsidP="00AD620B">
            <w:pPr>
              <w:spacing w:after="0" w:line="240" w:lineRule="auto"/>
              <w:rPr>
                <w:rFonts w:ascii="Times New Roman" w:hAnsi="Times New Roman" w:cs="Times New Roman"/>
                <w:bCs/>
                <w:sz w:val="18"/>
                <w:szCs w:val="18"/>
              </w:rPr>
            </w:pPr>
            <w:r w:rsidRPr="00AD620B">
              <w:rPr>
                <w:rFonts w:ascii="Times New Roman" w:hAnsi="Times New Roman" w:cs="Times New Roman"/>
                <w:bCs/>
                <w:sz w:val="18"/>
                <w:szCs w:val="18"/>
              </w:rPr>
              <w:t>0909</w:t>
            </w:r>
          </w:p>
        </w:tc>
        <w:tc>
          <w:tcPr>
            <w:tcW w:w="3544" w:type="dxa"/>
            <w:shd w:val="clear" w:color="auto" w:fill="auto"/>
            <w:noWrap/>
            <w:vAlign w:val="center"/>
          </w:tcPr>
          <w:p w14:paraId="50125443" w14:textId="77777777" w:rsidR="00772752" w:rsidRPr="00AD620B" w:rsidRDefault="00772752" w:rsidP="00AD620B">
            <w:pPr>
              <w:spacing w:after="0" w:line="240" w:lineRule="auto"/>
              <w:rPr>
                <w:rFonts w:ascii="Times New Roman" w:hAnsi="Times New Roman" w:cs="Times New Roman"/>
                <w:bCs/>
                <w:sz w:val="18"/>
                <w:szCs w:val="18"/>
              </w:rPr>
            </w:pPr>
            <w:r w:rsidRPr="00AD620B">
              <w:rPr>
                <w:rFonts w:ascii="Times New Roman" w:hAnsi="Times New Roman" w:cs="Times New Roman"/>
                <w:bCs/>
                <w:sz w:val="18"/>
                <w:szCs w:val="18"/>
              </w:rPr>
              <w:t>Другие вопросы в области здравоохранения</w:t>
            </w:r>
          </w:p>
        </w:tc>
        <w:tc>
          <w:tcPr>
            <w:tcW w:w="1559" w:type="dxa"/>
            <w:shd w:val="clear" w:color="auto" w:fill="auto"/>
            <w:noWrap/>
          </w:tcPr>
          <w:p w14:paraId="6A377F68"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3 969 594,27</w:t>
            </w:r>
          </w:p>
        </w:tc>
        <w:tc>
          <w:tcPr>
            <w:tcW w:w="1417" w:type="dxa"/>
            <w:shd w:val="clear" w:color="auto" w:fill="auto"/>
            <w:noWrap/>
          </w:tcPr>
          <w:p w14:paraId="6E1F964A"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3 958 430,97</w:t>
            </w:r>
          </w:p>
        </w:tc>
        <w:tc>
          <w:tcPr>
            <w:tcW w:w="567" w:type="dxa"/>
            <w:shd w:val="clear" w:color="auto" w:fill="auto"/>
            <w:noWrap/>
          </w:tcPr>
          <w:p w14:paraId="4CD58919" w14:textId="77777777" w:rsidR="00772752" w:rsidRPr="00AD620B" w:rsidRDefault="00772752" w:rsidP="00AD620B">
            <w:pPr>
              <w:spacing w:after="0" w:line="240" w:lineRule="auto"/>
              <w:jc w:val="right"/>
              <w:rPr>
                <w:rFonts w:ascii="Times New Roman" w:hAnsi="Times New Roman" w:cs="Times New Roman"/>
                <w:bCs/>
                <w:sz w:val="18"/>
                <w:szCs w:val="18"/>
              </w:rPr>
            </w:pPr>
            <w:r w:rsidRPr="00AD620B">
              <w:rPr>
                <w:rFonts w:ascii="Times New Roman" w:hAnsi="Times New Roman" w:cs="Times New Roman"/>
                <w:bCs/>
                <w:sz w:val="18"/>
                <w:szCs w:val="18"/>
              </w:rPr>
              <w:t>99,7</w:t>
            </w:r>
          </w:p>
        </w:tc>
        <w:tc>
          <w:tcPr>
            <w:tcW w:w="1418" w:type="dxa"/>
            <w:shd w:val="clear" w:color="auto" w:fill="auto"/>
            <w:noWrap/>
          </w:tcPr>
          <w:p w14:paraId="36F9536F"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6028A84"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51D27C7" w14:textId="77777777" w:rsidTr="00772752">
        <w:trPr>
          <w:trHeight w:val="153"/>
        </w:trPr>
        <w:tc>
          <w:tcPr>
            <w:tcW w:w="488" w:type="dxa"/>
            <w:shd w:val="clear" w:color="auto" w:fill="D9D9D9" w:themeFill="background1" w:themeFillShade="D9"/>
            <w:noWrap/>
            <w:vAlign w:val="center"/>
            <w:hideMark/>
          </w:tcPr>
          <w:p w14:paraId="663494D2"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1000</w:t>
            </w:r>
          </w:p>
        </w:tc>
        <w:tc>
          <w:tcPr>
            <w:tcW w:w="3544" w:type="dxa"/>
            <w:shd w:val="clear" w:color="auto" w:fill="D9D9D9" w:themeFill="background1" w:themeFillShade="D9"/>
            <w:noWrap/>
            <w:vAlign w:val="center"/>
            <w:hideMark/>
          </w:tcPr>
          <w:p w14:paraId="0A3E28B7"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Социальная политика</w:t>
            </w:r>
          </w:p>
        </w:tc>
        <w:tc>
          <w:tcPr>
            <w:tcW w:w="1559" w:type="dxa"/>
            <w:shd w:val="clear" w:color="auto" w:fill="D9D9D9" w:themeFill="background1" w:themeFillShade="D9"/>
            <w:noWrap/>
          </w:tcPr>
          <w:p w14:paraId="0DACA197"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204 750 512,49</w:t>
            </w:r>
          </w:p>
        </w:tc>
        <w:tc>
          <w:tcPr>
            <w:tcW w:w="1417" w:type="dxa"/>
            <w:shd w:val="clear" w:color="auto" w:fill="D9D9D9" w:themeFill="background1" w:themeFillShade="D9"/>
            <w:noWrap/>
          </w:tcPr>
          <w:p w14:paraId="32BFDEAB"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198 920 454,74</w:t>
            </w:r>
          </w:p>
        </w:tc>
        <w:tc>
          <w:tcPr>
            <w:tcW w:w="567" w:type="dxa"/>
            <w:shd w:val="clear" w:color="auto" w:fill="D9D9D9" w:themeFill="background1" w:themeFillShade="D9"/>
            <w:noWrap/>
          </w:tcPr>
          <w:p w14:paraId="05CE2489"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97,2</w:t>
            </w:r>
          </w:p>
        </w:tc>
        <w:tc>
          <w:tcPr>
            <w:tcW w:w="1418" w:type="dxa"/>
            <w:shd w:val="clear" w:color="auto" w:fill="D9D9D9" w:themeFill="background1" w:themeFillShade="D9"/>
            <w:noWrap/>
          </w:tcPr>
          <w:p w14:paraId="505C4A26"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-15 135 144,80</w:t>
            </w:r>
          </w:p>
        </w:tc>
        <w:tc>
          <w:tcPr>
            <w:tcW w:w="709" w:type="dxa"/>
            <w:shd w:val="clear" w:color="auto" w:fill="D9D9D9" w:themeFill="background1" w:themeFillShade="D9"/>
          </w:tcPr>
          <w:p w14:paraId="7F957E59"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-7,1</w:t>
            </w:r>
          </w:p>
        </w:tc>
      </w:tr>
      <w:tr w:rsidR="00772752" w:rsidRPr="00AD620B" w14:paraId="698CA12E" w14:textId="77777777" w:rsidTr="00772752">
        <w:trPr>
          <w:trHeight w:val="85"/>
        </w:trPr>
        <w:tc>
          <w:tcPr>
            <w:tcW w:w="488" w:type="dxa"/>
            <w:shd w:val="clear" w:color="auto" w:fill="auto"/>
            <w:noWrap/>
            <w:vAlign w:val="center"/>
            <w:hideMark/>
          </w:tcPr>
          <w:p w14:paraId="6A8BB21D"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1001</w:t>
            </w:r>
          </w:p>
        </w:tc>
        <w:tc>
          <w:tcPr>
            <w:tcW w:w="3544" w:type="dxa"/>
            <w:shd w:val="clear" w:color="auto" w:fill="auto"/>
            <w:noWrap/>
            <w:vAlign w:val="center"/>
            <w:hideMark/>
          </w:tcPr>
          <w:p w14:paraId="0C3D04EA"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Пенсионное обеспечение</w:t>
            </w:r>
          </w:p>
        </w:tc>
        <w:tc>
          <w:tcPr>
            <w:tcW w:w="1559" w:type="dxa"/>
            <w:shd w:val="clear" w:color="auto" w:fill="auto"/>
            <w:noWrap/>
          </w:tcPr>
          <w:p w14:paraId="1BF23A96"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10 512 795,29</w:t>
            </w:r>
          </w:p>
        </w:tc>
        <w:tc>
          <w:tcPr>
            <w:tcW w:w="1417" w:type="dxa"/>
            <w:shd w:val="clear" w:color="auto" w:fill="auto"/>
            <w:noWrap/>
          </w:tcPr>
          <w:p w14:paraId="36BE3B1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10 512 795,28</w:t>
            </w:r>
          </w:p>
        </w:tc>
        <w:tc>
          <w:tcPr>
            <w:tcW w:w="567" w:type="dxa"/>
            <w:shd w:val="clear" w:color="auto" w:fill="auto"/>
            <w:noWrap/>
          </w:tcPr>
          <w:p w14:paraId="3AEE072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5895FBB3"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0CE5DE44"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5B0792E" w14:textId="77777777" w:rsidTr="00772752">
        <w:trPr>
          <w:trHeight w:val="159"/>
        </w:trPr>
        <w:tc>
          <w:tcPr>
            <w:tcW w:w="488" w:type="dxa"/>
            <w:shd w:val="clear" w:color="auto" w:fill="auto"/>
            <w:noWrap/>
            <w:vAlign w:val="center"/>
            <w:hideMark/>
          </w:tcPr>
          <w:p w14:paraId="531050A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1003</w:t>
            </w:r>
          </w:p>
        </w:tc>
        <w:tc>
          <w:tcPr>
            <w:tcW w:w="3544" w:type="dxa"/>
            <w:shd w:val="clear" w:color="auto" w:fill="auto"/>
            <w:noWrap/>
            <w:vAlign w:val="center"/>
            <w:hideMark/>
          </w:tcPr>
          <w:p w14:paraId="33F3FD6D"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Социальное обеспечение населения</w:t>
            </w:r>
          </w:p>
        </w:tc>
        <w:tc>
          <w:tcPr>
            <w:tcW w:w="1559" w:type="dxa"/>
            <w:shd w:val="clear" w:color="auto" w:fill="auto"/>
            <w:noWrap/>
          </w:tcPr>
          <w:p w14:paraId="324E0CC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25 967 743,98</w:t>
            </w:r>
          </w:p>
        </w:tc>
        <w:tc>
          <w:tcPr>
            <w:tcW w:w="1417" w:type="dxa"/>
            <w:shd w:val="clear" w:color="auto" w:fill="auto"/>
            <w:noWrap/>
          </w:tcPr>
          <w:p w14:paraId="774BE68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20 925 273,32</w:t>
            </w:r>
          </w:p>
        </w:tc>
        <w:tc>
          <w:tcPr>
            <w:tcW w:w="567" w:type="dxa"/>
            <w:shd w:val="clear" w:color="auto" w:fill="auto"/>
            <w:noWrap/>
          </w:tcPr>
          <w:p w14:paraId="35D7E5D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80,6</w:t>
            </w:r>
          </w:p>
        </w:tc>
        <w:tc>
          <w:tcPr>
            <w:tcW w:w="1418" w:type="dxa"/>
            <w:shd w:val="clear" w:color="auto" w:fill="auto"/>
            <w:noWrap/>
          </w:tcPr>
          <w:p w14:paraId="369A563B"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59EAF471"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590D1990" w14:textId="77777777" w:rsidTr="00772752">
        <w:trPr>
          <w:trHeight w:val="219"/>
        </w:trPr>
        <w:tc>
          <w:tcPr>
            <w:tcW w:w="488" w:type="dxa"/>
            <w:shd w:val="clear" w:color="auto" w:fill="auto"/>
            <w:noWrap/>
            <w:vAlign w:val="center"/>
            <w:hideMark/>
          </w:tcPr>
          <w:p w14:paraId="7E25A349"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1004</w:t>
            </w:r>
          </w:p>
        </w:tc>
        <w:tc>
          <w:tcPr>
            <w:tcW w:w="3544" w:type="dxa"/>
            <w:shd w:val="clear" w:color="auto" w:fill="auto"/>
            <w:noWrap/>
            <w:vAlign w:val="center"/>
            <w:hideMark/>
          </w:tcPr>
          <w:p w14:paraId="04F635F6"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Охрана семьи и детства</w:t>
            </w:r>
          </w:p>
        </w:tc>
        <w:tc>
          <w:tcPr>
            <w:tcW w:w="1559" w:type="dxa"/>
            <w:shd w:val="clear" w:color="auto" w:fill="auto"/>
            <w:noWrap/>
          </w:tcPr>
          <w:p w14:paraId="7480DD6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167 369 973,22</w:t>
            </w:r>
          </w:p>
        </w:tc>
        <w:tc>
          <w:tcPr>
            <w:tcW w:w="1417" w:type="dxa"/>
            <w:shd w:val="clear" w:color="auto" w:fill="auto"/>
            <w:noWrap/>
          </w:tcPr>
          <w:p w14:paraId="0EB9C93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166 582 386,14</w:t>
            </w:r>
          </w:p>
        </w:tc>
        <w:tc>
          <w:tcPr>
            <w:tcW w:w="567" w:type="dxa"/>
            <w:shd w:val="clear" w:color="auto" w:fill="auto"/>
            <w:noWrap/>
          </w:tcPr>
          <w:p w14:paraId="08697AA2"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99,5</w:t>
            </w:r>
          </w:p>
        </w:tc>
        <w:tc>
          <w:tcPr>
            <w:tcW w:w="1418" w:type="dxa"/>
            <w:shd w:val="clear" w:color="auto" w:fill="auto"/>
            <w:noWrap/>
          </w:tcPr>
          <w:p w14:paraId="5192540B"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75AF16DD"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53A13BED" w14:textId="77777777" w:rsidTr="00772752">
        <w:trPr>
          <w:trHeight w:val="137"/>
        </w:trPr>
        <w:tc>
          <w:tcPr>
            <w:tcW w:w="488" w:type="dxa"/>
            <w:shd w:val="clear" w:color="auto" w:fill="auto"/>
            <w:noWrap/>
            <w:vAlign w:val="center"/>
            <w:hideMark/>
          </w:tcPr>
          <w:p w14:paraId="669A9E20"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1006</w:t>
            </w:r>
          </w:p>
        </w:tc>
        <w:tc>
          <w:tcPr>
            <w:tcW w:w="3544" w:type="dxa"/>
            <w:shd w:val="clear" w:color="auto" w:fill="auto"/>
            <w:noWrap/>
            <w:vAlign w:val="center"/>
            <w:hideMark/>
          </w:tcPr>
          <w:p w14:paraId="54B1124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социальной политики</w:t>
            </w:r>
          </w:p>
        </w:tc>
        <w:tc>
          <w:tcPr>
            <w:tcW w:w="1559" w:type="dxa"/>
            <w:shd w:val="clear" w:color="auto" w:fill="auto"/>
            <w:noWrap/>
          </w:tcPr>
          <w:p w14:paraId="28173A2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900 000,00</w:t>
            </w:r>
          </w:p>
        </w:tc>
        <w:tc>
          <w:tcPr>
            <w:tcW w:w="1417" w:type="dxa"/>
            <w:shd w:val="clear" w:color="auto" w:fill="auto"/>
            <w:noWrap/>
          </w:tcPr>
          <w:p w14:paraId="1E1E0C5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900 000,00</w:t>
            </w:r>
          </w:p>
        </w:tc>
        <w:tc>
          <w:tcPr>
            <w:tcW w:w="567" w:type="dxa"/>
            <w:shd w:val="clear" w:color="auto" w:fill="auto"/>
            <w:noWrap/>
          </w:tcPr>
          <w:p w14:paraId="01CCEF6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2E081A6E"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07EABEAA"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7001009C" w14:textId="77777777" w:rsidTr="00772752">
        <w:trPr>
          <w:trHeight w:val="183"/>
        </w:trPr>
        <w:tc>
          <w:tcPr>
            <w:tcW w:w="488" w:type="dxa"/>
            <w:shd w:val="clear" w:color="auto" w:fill="D9D9D9" w:themeFill="background1" w:themeFillShade="D9"/>
            <w:noWrap/>
            <w:vAlign w:val="center"/>
            <w:hideMark/>
          </w:tcPr>
          <w:p w14:paraId="6B84C777"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1100</w:t>
            </w:r>
          </w:p>
        </w:tc>
        <w:tc>
          <w:tcPr>
            <w:tcW w:w="3544" w:type="dxa"/>
            <w:shd w:val="clear" w:color="auto" w:fill="D9D9D9" w:themeFill="background1" w:themeFillShade="D9"/>
            <w:noWrap/>
            <w:vAlign w:val="center"/>
            <w:hideMark/>
          </w:tcPr>
          <w:p w14:paraId="5FE50E4C" w14:textId="77777777" w:rsidR="00772752" w:rsidRPr="00AD620B" w:rsidRDefault="00772752" w:rsidP="00AD620B">
            <w:pPr>
              <w:spacing w:after="0" w:line="240" w:lineRule="auto"/>
              <w:rPr>
                <w:rFonts w:ascii="Times New Roman" w:hAnsi="Times New Roman" w:cs="Times New Roman"/>
                <w:b/>
                <w:bCs/>
                <w:i/>
                <w:sz w:val="18"/>
                <w:szCs w:val="18"/>
              </w:rPr>
            </w:pPr>
            <w:r w:rsidRPr="00AD620B">
              <w:rPr>
                <w:rFonts w:ascii="Times New Roman" w:hAnsi="Times New Roman" w:cs="Times New Roman"/>
                <w:b/>
                <w:bCs/>
                <w:i/>
                <w:sz w:val="18"/>
                <w:szCs w:val="18"/>
              </w:rPr>
              <w:t>Физическая культура и спорт</w:t>
            </w:r>
          </w:p>
        </w:tc>
        <w:tc>
          <w:tcPr>
            <w:tcW w:w="1559" w:type="dxa"/>
            <w:shd w:val="clear" w:color="auto" w:fill="D9D9D9" w:themeFill="background1" w:themeFillShade="D9"/>
            <w:noWrap/>
          </w:tcPr>
          <w:p w14:paraId="7162735D"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198 877 896,63</w:t>
            </w:r>
          </w:p>
        </w:tc>
        <w:tc>
          <w:tcPr>
            <w:tcW w:w="1417" w:type="dxa"/>
            <w:shd w:val="clear" w:color="auto" w:fill="D9D9D9" w:themeFill="background1" w:themeFillShade="D9"/>
            <w:noWrap/>
          </w:tcPr>
          <w:p w14:paraId="68F0BD5B"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197 429 518,00</w:t>
            </w:r>
          </w:p>
        </w:tc>
        <w:tc>
          <w:tcPr>
            <w:tcW w:w="567" w:type="dxa"/>
            <w:shd w:val="clear" w:color="auto" w:fill="D9D9D9" w:themeFill="background1" w:themeFillShade="D9"/>
            <w:noWrap/>
          </w:tcPr>
          <w:p w14:paraId="769D2E96"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99,3</w:t>
            </w:r>
          </w:p>
        </w:tc>
        <w:tc>
          <w:tcPr>
            <w:tcW w:w="1418" w:type="dxa"/>
            <w:shd w:val="clear" w:color="auto" w:fill="D9D9D9" w:themeFill="background1" w:themeFillShade="D9"/>
            <w:noWrap/>
          </w:tcPr>
          <w:p w14:paraId="07112B3B"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-17 613 874,70</w:t>
            </w:r>
          </w:p>
        </w:tc>
        <w:tc>
          <w:tcPr>
            <w:tcW w:w="709" w:type="dxa"/>
            <w:shd w:val="clear" w:color="auto" w:fill="D9D9D9" w:themeFill="background1" w:themeFillShade="D9"/>
          </w:tcPr>
          <w:p w14:paraId="38B417C7"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-8,2</w:t>
            </w:r>
          </w:p>
        </w:tc>
      </w:tr>
      <w:tr w:rsidR="00772752" w:rsidRPr="00AD620B" w14:paraId="516FDB88" w14:textId="77777777" w:rsidTr="00772752">
        <w:trPr>
          <w:trHeight w:val="115"/>
        </w:trPr>
        <w:tc>
          <w:tcPr>
            <w:tcW w:w="488" w:type="dxa"/>
            <w:shd w:val="clear" w:color="auto" w:fill="auto"/>
            <w:noWrap/>
            <w:vAlign w:val="center"/>
            <w:hideMark/>
          </w:tcPr>
          <w:p w14:paraId="71816046"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1102</w:t>
            </w:r>
          </w:p>
        </w:tc>
        <w:tc>
          <w:tcPr>
            <w:tcW w:w="3544" w:type="dxa"/>
            <w:shd w:val="clear" w:color="auto" w:fill="auto"/>
            <w:noWrap/>
            <w:vAlign w:val="center"/>
            <w:hideMark/>
          </w:tcPr>
          <w:p w14:paraId="0B574429"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Массовый спорт</w:t>
            </w:r>
          </w:p>
        </w:tc>
        <w:tc>
          <w:tcPr>
            <w:tcW w:w="1559" w:type="dxa"/>
            <w:shd w:val="clear" w:color="auto" w:fill="auto"/>
            <w:noWrap/>
          </w:tcPr>
          <w:p w14:paraId="2DDE8D92"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193 924 660,53</w:t>
            </w:r>
          </w:p>
        </w:tc>
        <w:tc>
          <w:tcPr>
            <w:tcW w:w="1417" w:type="dxa"/>
            <w:shd w:val="clear" w:color="auto" w:fill="auto"/>
            <w:noWrap/>
          </w:tcPr>
          <w:p w14:paraId="4DE9E81D"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192 482 149,77</w:t>
            </w:r>
          </w:p>
        </w:tc>
        <w:tc>
          <w:tcPr>
            <w:tcW w:w="567" w:type="dxa"/>
            <w:shd w:val="clear" w:color="auto" w:fill="auto"/>
            <w:noWrap/>
          </w:tcPr>
          <w:p w14:paraId="217A84B7"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99,3</w:t>
            </w:r>
          </w:p>
        </w:tc>
        <w:tc>
          <w:tcPr>
            <w:tcW w:w="1418" w:type="dxa"/>
            <w:shd w:val="clear" w:color="auto" w:fill="auto"/>
            <w:noWrap/>
          </w:tcPr>
          <w:p w14:paraId="744234B2"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2AEC9729"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442ADECE" w14:textId="77777777" w:rsidTr="00772752">
        <w:trPr>
          <w:trHeight w:val="115"/>
        </w:trPr>
        <w:tc>
          <w:tcPr>
            <w:tcW w:w="488" w:type="dxa"/>
            <w:shd w:val="clear" w:color="auto" w:fill="auto"/>
            <w:noWrap/>
            <w:vAlign w:val="center"/>
          </w:tcPr>
          <w:p w14:paraId="4B45CFDD"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1103</w:t>
            </w:r>
          </w:p>
        </w:tc>
        <w:tc>
          <w:tcPr>
            <w:tcW w:w="3544" w:type="dxa"/>
            <w:shd w:val="clear" w:color="auto" w:fill="auto"/>
            <w:noWrap/>
            <w:vAlign w:val="center"/>
          </w:tcPr>
          <w:p w14:paraId="50443ADC"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Спорт высших достижений</w:t>
            </w:r>
          </w:p>
        </w:tc>
        <w:tc>
          <w:tcPr>
            <w:tcW w:w="1559" w:type="dxa"/>
            <w:shd w:val="clear" w:color="auto" w:fill="auto"/>
            <w:noWrap/>
          </w:tcPr>
          <w:p w14:paraId="6492E123"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560 433,56</w:t>
            </w:r>
          </w:p>
        </w:tc>
        <w:tc>
          <w:tcPr>
            <w:tcW w:w="1417" w:type="dxa"/>
            <w:shd w:val="clear" w:color="auto" w:fill="auto"/>
            <w:noWrap/>
          </w:tcPr>
          <w:p w14:paraId="71D3E609"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560 433,56</w:t>
            </w:r>
          </w:p>
        </w:tc>
        <w:tc>
          <w:tcPr>
            <w:tcW w:w="567" w:type="dxa"/>
            <w:shd w:val="clear" w:color="auto" w:fill="auto"/>
            <w:noWrap/>
          </w:tcPr>
          <w:p w14:paraId="692CDDCE"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100</w:t>
            </w:r>
          </w:p>
        </w:tc>
        <w:tc>
          <w:tcPr>
            <w:tcW w:w="1418" w:type="dxa"/>
            <w:shd w:val="clear" w:color="auto" w:fill="auto"/>
            <w:noWrap/>
          </w:tcPr>
          <w:p w14:paraId="79460F4F"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0FC643FC"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162A78EA" w14:textId="77777777" w:rsidTr="00772752">
        <w:trPr>
          <w:trHeight w:val="115"/>
        </w:trPr>
        <w:tc>
          <w:tcPr>
            <w:tcW w:w="488" w:type="dxa"/>
            <w:shd w:val="clear" w:color="auto" w:fill="auto"/>
            <w:noWrap/>
            <w:vAlign w:val="center"/>
          </w:tcPr>
          <w:p w14:paraId="3BB270E2"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1105</w:t>
            </w:r>
          </w:p>
        </w:tc>
        <w:tc>
          <w:tcPr>
            <w:tcW w:w="3544" w:type="dxa"/>
            <w:shd w:val="clear" w:color="auto" w:fill="auto"/>
            <w:noWrap/>
            <w:vAlign w:val="center"/>
          </w:tcPr>
          <w:p w14:paraId="47A16518"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физической культуры и спорта</w:t>
            </w:r>
          </w:p>
        </w:tc>
        <w:tc>
          <w:tcPr>
            <w:tcW w:w="1559" w:type="dxa"/>
            <w:shd w:val="clear" w:color="auto" w:fill="auto"/>
            <w:noWrap/>
          </w:tcPr>
          <w:p w14:paraId="15B01F2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4 392 802,54</w:t>
            </w:r>
          </w:p>
        </w:tc>
        <w:tc>
          <w:tcPr>
            <w:tcW w:w="1417" w:type="dxa"/>
            <w:shd w:val="clear" w:color="auto" w:fill="auto"/>
            <w:noWrap/>
          </w:tcPr>
          <w:p w14:paraId="20A75E4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4 386 934,67</w:t>
            </w:r>
          </w:p>
        </w:tc>
        <w:tc>
          <w:tcPr>
            <w:tcW w:w="567" w:type="dxa"/>
            <w:shd w:val="clear" w:color="auto" w:fill="auto"/>
            <w:noWrap/>
          </w:tcPr>
          <w:p w14:paraId="4FD7A39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99,9</w:t>
            </w:r>
          </w:p>
        </w:tc>
        <w:tc>
          <w:tcPr>
            <w:tcW w:w="1418" w:type="dxa"/>
            <w:shd w:val="clear" w:color="auto" w:fill="auto"/>
            <w:noWrap/>
          </w:tcPr>
          <w:p w14:paraId="1EAC296F"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DBE3CAC"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2556FD92" w14:textId="77777777" w:rsidTr="00772752">
        <w:trPr>
          <w:trHeight w:val="115"/>
        </w:trPr>
        <w:tc>
          <w:tcPr>
            <w:tcW w:w="488" w:type="dxa"/>
            <w:shd w:val="clear" w:color="auto" w:fill="D9D9D9" w:themeFill="background1" w:themeFillShade="D9"/>
            <w:noWrap/>
            <w:vAlign w:val="center"/>
          </w:tcPr>
          <w:p w14:paraId="766D6818" w14:textId="77777777" w:rsidR="00772752" w:rsidRPr="00AD620B" w:rsidRDefault="00772752" w:rsidP="00AD620B">
            <w:pPr>
              <w:spacing w:after="0" w:line="240" w:lineRule="auto"/>
              <w:rPr>
                <w:rFonts w:ascii="Times New Roman" w:hAnsi="Times New Roman" w:cs="Times New Roman"/>
                <w:b/>
                <w:i/>
                <w:sz w:val="18"/>
                <w:szCs w:val="18"/>
              </w:rPr>
            </w:pPr>
            <w:r w:rsidRPr="00AD620B">
              <w:rPr>
                <w:rFonts w:ascii="Times New Roman" w:hAnsi="Times New Roman" w:cs="Times New Roman"/>
                <w:b/>
                <w:i/>
                <w:sz w:val="18"/>
                <w:szCs w:val="18"/>
              </w:rPr>
              <w:t>1200</w:t>
            </w:r>
          </w:p>
        </w:tc>
        <w:tc>
          <w:tcPr>
            <w:tcW w:w="3544" w:type="dxa"/>
            <w:shd w:val="clear" w:color="auto" w:fill="D9D9D9" w:themeFill="background1" w:themeFillShade="D9"/>
            <w:noWrap/>
            <w:vAlign w:val="center"/>
          </w:tcPr>
          <w:p w14:paraId="5E3F5EAC" w14:textId="77777777" w:rsidR="00772752" w:rsidRPr="00AD620B" w:rsidRDefault="00772752" w:rsidP="00AD620B">
            <w:pPr>
              <w:spacing w:after="0" w:line="240" w:lineRule="auto"/>
              <w:rPr>
                <w:rFonts w:ascii="Times New Roman" w:hAnsi="Times New Roman" w:cs="Times New Roman"/>
                <w:b/>
                <w:i/>
                <w:sz w:val="18"/>
                <w:szCs w:val="18"/>
              </w:rPr>
            </w:pPr>
            <w:r w:rsidRPr="00AD620B">
              <w:rPr>
                <w:rFonts w:ascii="Times New Roman" w:hAnsi="Times New Roman" w:cs="Times New Roman"/>
                <w:b/>
                <w:i/>
                <w:sz w:val="18"/>
                <w:szCs w:val="18"/>
              </w:rPr>
              <w:t>Средства массовой информации</w:t>
            </w:r>
          </w:p>
        </w:tc>
        <w:tc>
          <w:tcPr>
            <w:tcW w:w="1559" w:type="dxa"/>
            <w:shd w:val="clear" w:color="auto" w:fill="D9D9D9" w:themeFill="background1" w:themeFillShade="D9"/>
            <w:noWrap/>
          </w:tcPr>
          <w:p w14:paraId="401FD35C"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18 811 976,16</w:t>
            </w:r>
          </w:p>
        </w:tc>
        <w:tc>
          <w:tcPr>
            <w:tcW w:w="1417" w:type="dxa"/>
            <w:shd w:val="clear" w:color="auto" w:fill="D9D9D9" w:themeFill="background1" w:themeFillShade="D9"/>
            <w:noWrap/>
          </w:tcPr>
          <w:p w14:paraId="1FFC5953"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18 006 167,05</w:t>
            </w:r>
          </w:p>
        </w:tc>
        <w:tc>
          <w:tcPr>
            <w:tcW w:w="567" w:type="dxa"/>
            <w:shd w:val="clear" w:color="auto" w:fill="D9D9D9" w:themeFill="background1" w:themeFillShade="D9"/>
            <w:noWrap/>
          </w:tcPr>
          <w:p w14:paraId="2EFB8405"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95,7</w:t>
            </w:r>
          </w:p>
        </w:tc>
        <w:tc>
          <w:tcPr>
            <w:tcW w:w="1418" w:type="dxa"/>
            <w:shd w:val="clear" w:color="auto" w:fill="D9D9D9" w:themeFill="background1" w:themeFillShade="D9"/>
            <w:noWrap/>
          </w:tcPr>
          <w:p w14:paraId="02047682"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+21 615,17</w:t>
            </w:r>
          </w:p>
        </w:tc>
        <w:tc>
          <w:tcPr>
            <w:tcW w:w="709" w:type="dxa"/>
            <w:shd w:val="clear" w:color="auto" w:fill="D9D9D9" w:themeFill="background1" w:themeFillShade="D9"/>
          </w:tcPr>
          <w:p w14:paraId="0042FFAB" w14:textId="77777777" w:rsidR="00772752" w:rsidRPr="00AD620B" w:rsidRDefault="00772752" w:rsidP="00AD620B">
            <w:pPr>
              <w:spacing w:after="0" w:line="240" w:lineRule="auto"/>
              <w:jc w:val="right"/>
              <w:rPr>
                <w:rFonts w:ascii="Times New Roman" w:hAnsi="Times New Roman" w:cs="Times New Roman"/>
                <w:b/>
                <w:bCs/>
                <w:i/>
                <w:sz w:val="18"/>
                <w:szCs w:val="18"/>
              </w:rPr>
            </w:pPr>
            <w:r w:rsidRPr="00AD620B">
              <w:rPr>
                <w:rFonts w:ascii="Times New Roman" w:hAnsi="Times New Roman" w:cs="Times New Roman"/>
                <w:b/>
                <w:bCs/>
                <w:i/>
                <w:sz w:val="18"/>
                <w:szCs w:val="18"/>
              </w:rPr>
              <w:t>+0,1</w:t>
            </w:r>
          </w:p>
        </w:tc>
      </w:tr>
      <w:tr w:rsidR="00772752" w:rsidRPr="00AD620B" w14:paraId="6B729CA3" w14:textId="77777777" w:rsidTr="00772752">
        <w:trPr>
          <w:trHeight w:val="115"/>
        </w:trPr>
        <w:tc>
          <w:tcPr>
            <w:tcW w:w="488" w:type="dxa"/>
            <w:shd w:val="clear" w:color="auto" w:fill="auto"/>
            <w:noWrap/>
            <w:vAlign w:val="center"/>
          </w:tcPr>
          <w:p w14:paraId="154A883A"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1202</w:t>
            </w:r>
          </w:p>
        </w:tc>
        <w:tc>
          <w:tcPr>
            <w:tcW w:w="3544" w:type="dxa"/>
            <w:shd w:val="clear" w:color="auto" w:fill="auto"/>
            <w:noWrap/>
            <w:vAlign w:val="center"/>
          </w:tcPr>
          <w:p w14:paraId="6758D982"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Периодическая печать и издательства</w:t>
            </w:r>
          </w:p>
        </w:tc>
        <w:tc>
          <w:tcPr>
            <w:tcW w:w="1559" w:type="dxa"/>
            <w:shd w:val="clear" w:color="auto" w:fill="auto"/>
            <w:noWrap/>
          </w:tcPr>
          <w:p w14:paraId="569D3228"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10 048 201,97</w:t>
            </w:r>
          </w:p>
        </w:tc>
        <w:tc>
          <w:tcPr>
            <w:tcW w:w="1417" w:type="dxa"/>
            <w:shd w:val="clear" w:color="auto" w:fill="auto"/>
            <w:noWrap/>
          </w:tcPr>
          <w:p w14:paraId="679A11E1"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9 256 928,79</w:t>
            </w:r>
          </w:p>
        </w:tc>
        <w:tc>
          <w:tcPr>
            <w:tcW w:w="567" w:type="dxa"/>
            <w:shd w:val="clear" w:color="auto" w:fill="auto"/>
            <w:noWrap/>
          </w:tcPr>
          <w:p w14:paraId="1CACCD6A"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92,1</w:t>
            </w:r>
          </w:p>
        </w:tc>
        <w:tc>
          <w:tcPr>
            <w:tcW w:w="1418" w:type="dxa"/>
            <w:shd w:val="clear" w:color="auto" w:fill="auto"/>
            <w:noWrap/>
          </w:tcPr>
          <w:p w14:paraId="2C512BD5"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410B596E"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659BF9CE" w14:textId="77777777" w:rsidTr="00772752">
        <w:trPr>
          <w:trHeight w:val="115"/>
        </w:trPr>
        <w:tc>
          <w:tcPr>
            <w:tcW w:w="488" w:type="dxa"/>
            <w:shd w:val="clear" w:color="auto" w:fill="auto"/>
            <w:noWrap/>
            <w:vAlign w:val="center"/>
          </w:tcPr>
          <w:p w14:paraId="26F00497"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1204</w:t>
            </w:r>
          </w:p>
        </w:tc>
        <w:tc>
          <w:tcPr>
            <w:tcW w:w="3544" w:type="dxa"/>
            <w:shd w:val="clear" w:color="auto" w:fill="auto"/>
            <w:noWrap/>
            <w:vAlign w:val="center"/>
          </w:tcPr>
          <w:p w14:paraId="60ECD392"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Другие вопросы в области средств массовой информации</w:t>
            </w:r>
          </w:p>
        </w:tc>
        <w:tc>
          <w:tcPr>
            <w:tcW w:w="1559" w:type="dxa"/>
            <w:shd w:val="clear" w:color="auto" w:fill="auto"/>
            <w:noWrap/>
          </w:tcPr>
          <w:p w14:paraId="787D6326"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8 763 774,19</w:t>
            </w:r>
          </w:p>
        </w:tc>
        <w:tc>
          <w:tcPr>
            <w:tcW w:w="1417" w:type="dxa"/>
            <w:shd w:val="clear" w:color="auto" w:fill="auto"/>
            <w:noWrap/>
          </w:tcPr>
          <w:p w14:paraId="7D51A435"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8 749 238,26</w:t>
            </w:r>
          </w:p>
        </w:tc>
        <w:tc>
          <w:tcPr>
            <w:tcW w:w="567" w:type="dxa"/>
            <w:shd w:val="clear" w:color="auto" w:fill="auto"/>
            <w:noWrap/>
          </w:tcPr>
          <w:p w14:paraId="40158BC0"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99,8</w:t>
            </w:r>
          </w:p>
        </w:tc>
        <w:tc>
          <w:tcPr>
            <w:tcW w:w="1418" w:type="dxa"/>
            <w:shd w:val="clear" w:color="auto" w:fill="auto"/>
            <w:noWrap/>
          </w:tcPr>
          <w:p w14:paraId="159F2064" w14:textId="77777777" w:rsidR="00772752" w:rsidRPr="00AD620B" w:rsidRDefault="00772752" w:rsidP="00AD620B">
            <w:pPr>
              <w:spacing w:after="0" w:line="240" w:lineRule="auto"/>
              <w:jc w:val="right"/>
              <w:rPr>
                <w:rFonts w:ascii="Times New Roman" w:hAnsi="Times New Roman" w:cs="Times New Roman"/>
                <w:bCs/>
                <w:sz w:val="18"/>
                <w:szCs w:val="18"/>
              </w:rPr>
            </w:pPr>
          </w:p>
        </w:tc>
        <w:tc>
          <w:tcPr>
            <w:tcW w:w="709" w:type="dxa"/>
          </w:tcPr>
          <w:p w14:paraId="14AA556D" w14:textId="77777777" w:rsidR="00772752" w:rsidRPr="00AD620B" w:rsidRDefault="00772752" w:rsidP="00AD620B">
            <w:pPr>
              <w:spacing w:after="0" w:line="240" w:lineRule="auto"/>
              <w:jc w:val="right"/>
              <w:rPr>
                <w:rFonts w:ascii="Times New Roman" w:hAnsi="Times New Roman" w:cs="Times New Roman"/>
                <w:bCs/>
                <w:sz w:val="18"/>
                <w:szCs w:val="18"/>
              </w:rPr>
            </w:pPr>
          </w:p>
        </w:tc>
      </w:tr>
      <w:tr w:rsidR="00772752" w:rsidRPr="00AD620B" w14:paraId="0C6883EC" w14:textId="77777777" w:rsidTr="00772752">
        <w:trPr>
          <w:trHeight w:val="114"/>
        </w:trPr>
        <w:tc>
          <w:tcPr>
            <w:tcW w:w="486" w:type="dxa"/>
            <w:shd w:val="clear" w:color="auto" w:fill="D9D9D9" w:themeFill="background1" w:themeFillShade="D9"/>
            <w:noWrap/>
            <w:vAlign w:val="center"/>
          </w:tcPr>
          <w:p w14:paraId="2BCB516B" w14:textId="77777777" w:rsidR="00772752" w:rsidRPr="00AD620B" w:rsidRDefault="00772752" w:rsidP="00AD620B">
            <w:pPr>
              <w:spacing w:after="0" w:line="240" w:lineRule="auto"/>
              <w:rPr>
                <w:rFonts w:ascii="Times New Roman" w:hAnsi="Times New Roman" w:cs="Times New Roman"/>
                <w:b/>
                <w:i/>
                <w:sz w:val="18"/>
                <w:szCs w:val="18"/>
              </w:rPr>
            </w:pPr>
            <w:r w:rsidRPr="00AD620B">
              <w:rPr>
                <w:rFonts w:ascii="Times New Roman" w:hAnsi="Times New Roman" w:cs="Times New Roman"/>
                <w:b/>
                <w:i/>
                <w:sz w:val="18"/>
                <w:szCs w:val="18"/>
              </w:rPr>
              <w:t>1300</w:t>
            </w:r>
          </w:p>
        </w:tc>
        <w:tc>
          <w:tcPr>
            <w:tcW w:w="3546" w:type="dxa"/>
            <w:shd w:val="clear" w:color="auto" w:fill="D9D9D9" w:themeFill="background1" w:themeFillShade="D9"/>
            <w:vAlign w:val="center"/>
          </w:tcPr>
          <w:p w14:paraId="31FF39D5" w14:textId="77777777" w:rsidR="00772752" w:rsidRPr="00AD620B" w:rsidRDefault="00772752" w:rsidP="00AD620B">
            <w:pPr>
              <w:spacing w:after="0" w:line="240" w:lineRule="auto"/>
              <w:rPr>
                <w:rFonts w:ascii="Times New Roman" w:hAnsi="Times New Roman" w:cs="Times New Roman"/>
                <w:b/>
                <w:i/>
                <w:sz w:val="18"/>
                <w:szCs w:val="18"/>
              </w:rPr>
            </w:pPr>
            <w:r w:rsidRPr="00AD620B">
              <w:rPr>
                <w:rFonts w:ascii="Times New Roman" w:hAnsi="Times New Roman" w:cs="Times New Roman"/>
                <w:b/>
                <w:i/>
                <w:sz w:val="18"/>
                <w:szCs w:val="18"/>
              </w:rPr>
              <w:t>Обслуживание государственного и муниципального долга</w:t>
            </w:r>
          </w:p>
        </w:tc>
        <w:tc>
          <w:tcPr>
            <w:tcW w:w="1559" w:type="dxa"/>
            <w:shd w:val="clear" w:color="auto" w:fill="D9D9D9" w:themeFill="background1" w:themeFillShade="D9"/>
            <w:noWrap/>
          </w:tcPr>
          <w:p w14:paraId="275A708E"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101 514,95</w:t>
            </w:r>
          </w:p>
        </w:tc>
        <w:tc>
          <w:tcPr>
            <w:tcW w:w="1417" w:type="dxa"/>
            <w:shd w:val="clear" w:color="auto" w:fill="D9D9D9" w:themeFill="background1" w:themeFillShade="D9"/>
            <w:noWrap/>
          </w:tcPr>
          <w:p w14:paraId="539CB8B3"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99 665,73</w:t>
            </w:r>
          </w:p>
        </w:tc>
        <w:tc>
          <w:tcPr>
            <w:tcW w:w="567" w:type="dxa"/>
            <w:shd w:val="clear" w:color="auto" w:fill="D9D9D9" w:themeFill="background1" w:themeFillShade="D9"/>
            <w:noWrap/>
          </w:tcPr>
          <w:p w14:paraId="3E667EF3"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98,2</w:t>
            </w:r>
          </w:p>
        </w:tc>
        <w:tc>
          <w:tcPr>
            <w:tcW w:w="1418" w:type="dxa"/>
            <w:shd w:val="clear" w:color="auto" w:fill="D9D9D9" w:themeFill="background1" w:themeFillShade="D9"/>
            <w:noWrap/>
          </w:tcPr>
          <w:p w14:paraId="7D20F489" w14:textId="77777777" w:rsidR="00772752" w:rsidRPr="00AD620B" w:rsidRDefault="00772752" w:rsidP="00AD620B">
            <w:pPr>
              <w:spacing w:after="0" w:line="240" w:lineRule="auto"/>
              <w:jc w:val="right"/>
              <w:rPr>
                <w:rFonts w:ascii="Times New Roman" w:hAnsi="Times New Roman" w:cs="Times New Roman"/>
                <w:b/>
                <w:i/>
                <w:sz w:val="18"/>
                <w:szCs w:val="18"/>
              </w:rPr>
            </w:pPr>
            <w:r w:rsidRPr="00AD620B">
              <w:rPr>
                <w:rFonts w:ascii="Times New Roman" w:hAnsi="Times New Roman" w:cs="Times New Roman"/>
                <w:b/>
                <w:i/>
                <w:sz w:val="18"/>
                <w:szCs w:val="18"/>
              </w:rPr>
              <w:t>+99 665,73</w:t>
            </w:r>
          </w:p>
        </w:tc>
        <w:tc>
          <w:tcPr>
            <w:tcW w:w="709" w:type="dxa"/>
            <w:shd w:val="clear" w:color="auto" w:fill="D9D9D9" w:themeFill="background1" w:themeFillShade="D9"/>
          </w:tcPr>
          <w:p w14:paraId="745217D0" w14:textId="77777777" w:rsidR="00772752" w:rsidRPr="00AD620B" w:rsidRDefault="00772752" w:rsidP="00AD620B">
            <w:pPr>
              <w:spacing w:after="0" w:line="240" w:lineRule="auto"/>
              <w:jc w:val="right"/>
              <w:rPr>
                <w:rFonts w:ascii="Times New Roman" w:hAnsi="Times New Roman" w:cs="Times New Roman"/>
                <w:b/>
                <w:i/>
                <w:sz w:val="18"/>
                <w:szCs w:val="18"/>
              </w:rPr>
            </w:pPr>
          </w:p>
        </w:tc>
      </w:tr>
      <w:tr w:rsidR="00772752" w:rsidRPr="00AD620B" w14:paraId="1F2CE030" w14:textId="77777777" w:rsidTr="00772752">
        <w:trPr>
          <w:trHeight w:val="114"/>
        </w:trPr>
        <w:tc>
          <w:tcPr>
            <w:tcW w:w="486" w:type="dxa"/>
            <w:shd w:val="clear" w:color="auto" w:fill="auto"/>
            <w:noWrap/>
            <w:vAlign w:val="center"/>
          </w:tcPr>
          <w:p w14:paraId="2099A3DE"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1301</w:t>
            </w:r>
          </w:p>
        </w:tc>
        <w:tc>
          <w:tcPr>
            <w:tcW w:w="3546" w:type="dxa"/>
            <w:shd w:val="clear" w:color="auto" w:fill="auto"/>
            <w:vAlign w:val="center"/>
          </w:tcPr>
          <w:p w14:paraId="413038CA" w14:textId="77777777" w:rsidR="00772752" w:rsidRPr="00AD620B" w:rsidRDefault="00772752" w:rsidP="00AD620B">
            <w:pPr>
              <w:spacing w:after="0" w:line="240" w:lineRule="auto"/>
              <w:rPr>
                <w:rFonts w:ascii="Times New Roman" w:hAnsi="Times New Roman" w:cs="Times New Roman"/>
                <w:sz w:val="18"/>
                <w:szCs w:val="18"/>
              </w:rPr>
            </w:pPr>
            <w:r w:rsidRPr="00AD620B">
              <w:rPr>
                <w:rFonts w:ascii="Times New Roman" w:hAnsi="Times New Roman" w:cs="Times New Roman"/>
                <w:sz w:val="18"/>
                <w:szCs w:val="18"/>
              </w:rPr>
              <w:t>Обслуживание государственного внутреннего и муниципального долга</w:t>
            </w:r>
          </w:p>
        </w:tc>
        <w:tc>
          <w:tcPr>
            <w:tcW w:w="1559" w:type="dxa"/>
            <w:shd w:val="clear" w:color="auto" w:fill="auto"/>
            <w:noWrap/>
          </w:tcPr>
          <w:p w14:paraId="71FF7F9C"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101 514,95</w:t>
            </w:r>
          </w:p>
        </w:tc>
        <w:tc>
          <w:tcPr>
            <w:tcW w:w="1417" w:type="dxa"/>
            <w:shd w:val="clear" w:color="auto" w:fill="auto"/>
            <w:noWrap/>
          </w:tcPr>
          <w:p w14:paraId="71CF88E4"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99 665,73</w:t>
            </w:r>
          </w:p>
        </w:tc>
        <w:tc>
          <w:tcPr>
            <w:tcW w:w="567" w:type="dxa"/>
            <w:shd w:val="clear" w:color="auto" w:fill="auto"/>
            <w:noWrap/>
          </w:tcPr>
          <w:p w14:paraId="41C39162" w14:textId="77777777" w:rsidR="00772752" w:rsidRPr="00AD620B" w:rsidRDefault="00772752" w:rsidP="00AD620B">
            <w:pPr>
              <w:spacing w:after="0" w:line="240" w:lineRule="auto"/>
              <w:jc w:val="right"/>
              <w:rPr>
                <w:rFonts w:ascii="Times New Roman" w:hAnsi="Times New Roman" w:cs="Times New Roman"/>
                <w:sz w:val="18"/>
                <w:szCs w:val="18"/>
              </w:rPr>
            </w:pPr>
            <w:r w:rsidRPr="00AD620B">
              <w:rPr>
                <w:rFonts w:ascii="Times New Roman" w:hAnsi="Times New Roman" w:cs="Times New Roman"/>
                <w:sz w:val="18"/>
                <w:szCs w:val="18"/>
              </w:rPr>
              <w:t>98,2</w:t>
            </w:r>
          </w:p>
        </w:tc>
        <w:tc>
          <w:tcPr>
            <w:tcW w:w="1418" w:type="dxa"/>
            <w:shd w:val="clear" w:color="auto" w:fill="auto"/>
            <w:noWrap/>
          </w:tcPr>
          <w:p w14:paraId="06AD2E81" w14:textId="77777777" w:rsidR="00772752" w:rsidRPr="00AD620B" w:rsidRDefault="00772752" w:rsidP="00AD620B">
            <w:pPr>
              <w:spacing w:after="0" w:line="240" w:lineRule="auto"/>
              <w:jc w:val="right"/>
              <w:rPr>
                <w:rFonts w:ascii="Times New Roman" w:hAnsi="Times New Roman" w:cs="Times New Roman"/>
                <w:sz w:val="18"/>
                <w:szCs w:val="18"/>
              </w:rPr>
            </w:pPr>
          </w:p>
        </w:tc>
        <w:tc>
          <w:tcPr>
            <w:tcW w:w="709" w:type="dxa"/>
            <w:shd w:val="clear" w:color="auto" w:fill="auto"/>
          </w:tcPr>
          <w:p w14:paraId="3CDDAC6F" w14:textId="77777777" w:rsidR="00772752" w:rsidRPr="00AD620B" w:rsidRDefault="00772752" w:rsidP="00AD620B">
            <w:pPr>
              <w:spacing w:after="0" w:line="240" w:lineRule="auto"/>
              <w:jc w:val="right"/>
              <w:rPr>
                <w:rFonts w:ascii="Times New Roman" w:hAnsi="Times New Roman" w:cs="Times New Roman"/>
                <w:sz w:val="18"/>
                <w:szCs w:val="18"/>
              </w:rPr>
            </w:pPr>
          </w:p>
        </w:tc>
      </w:tr>
      <w:tr w:rsidR="00772752" w:rsidRPr="00AD620B" w14:paraId="32E6A138" w14:textId="77777777" w:rsidTr="00772752">
        <w:trPr>
          <w:trHeight w:val="114"/>
        </w:trPr>
        <w:tc>
          <w:tcPr>
            <w:tcW w:w="4032" w:type="dxa"/>
            <w:gridSpan w:val="2"/>
            <w:shd w:val="clear" w:color="auto" w:fill="D9D9D9" w:themeFill="background1" w:themeFillShade="D9"/>
            <w:noWrap/>
            <w:vAlign w:val="center"/>
            <w:hideMark/>
          </w:tcPr>
          <w:p w14:paraId="17A15E51" w14:textId="77777777" w:rsidR="00772752" w:rsidRPr="00AD620B" w:rsidRDefault="00772752" w:rsidP="00AD620B">
            <w:pPr>
              <w:spacing w:after="0" w:line="240" w:lineRule="auto"/>
              <w:jc w:val="center"/>
              <w:rPr>
                <w:rFonts w:ascii="Times New Roman" w:hAnsi="Times New Roman" w:cs="Times New Roman"/>
                <w:b/>
                <w:bCs/>
                <w:sz w:val="18"/>
                <w:szCs w:val="18"/>
              </w:rPr>
            </w:pPr>
            <w:r w:rsidRPr="00AD620B">
              <w:rPr>
                <w:rFonts w:ascii="Times New Roman" w:hAnsi="Times New Roman" w:cs="Times New Roman"/>
                <w:b/>
                <w:bCs/>
                <w:sz w:val="18"/>
                <w:szCs w:val="18"/>
              </w:rPr>
              <w:t>Всего расходы:</w:t>
            </w:r>
          </w:p>
        </w:tc>
        <w:tc>
          <w:tcPr>
            <w:tcW w:w="1559" w:type="dxa"/>
            <w:shd w:val="clear" w:color="auto" w:fill="D9D9D9" w:themeFill="background1" w:themeFillShade="D9"/>
            <w:noWrap/>
          </w:tcPr>
          <w:p w14:paraId="24AC0AD7" w14:textId="77777777" w:rsidR="00772752" w:rsidRPr="00AD620B" w:rsidRDefault="00772752" w:rsidP="00AD620B">
            <w:pPr>
              <w:spacing w:after="0" w:line="240" w:lineRule="auto"/>
              <w:jc w:val="right"/>
              <w:rPr>
                <w:rFonts w:ascii="Times New Roman" w:hAnsi="Times New Roman" w:cs="Times New Roman"/>
                <w:b/>
                <w:bCs/>
                <w:sz w:val="18"/>
                <w:szCs w:val="18"/>
              </w:rPr>
            </w:pPr>
            <w:r w:rsidRPr="00AD620B">
              <w:rPr>
                <w:rFonts w:ascii="Times New Roman" w:hAnsi="Times New Roman" w:cs="Times New Roman"/>
                <w:b/>
                <w:bCs/>
                <w:sz w:val="18"/>
                <w:szCs w:val="18"/>
              </w:rPr>
              <w:t>5 634 594 801,71</w:t>
            </w:r>
          </w:p>
        </w:tc>
        <w:tc>
          <w:tcPr>
            <w:tcW w:w="1417" w:type="dxa"/>
            <w:shd w:val="clear" w:color="auto" w:fill="D9D9D9" w:themeFill="background1" w:themeFillShade="D9"/>
            <w:noWrap/>
          </w:tcPr>
          <w:p w14:paraId="7728A388" w14:textId="77777777" w:rsidR="00772752" w:rsidRPr="00AD620B" w:rsidRDefault="00772752" w:rsidP="00AD620B">
            <w:pPr>
              <w:spacing w:after="0" w:line="240" w:lineRule="auto"/>
              <w:jc w:val="right"/>
              <w:rPr>
                <w:rFonts w:ascii="Times New Roman" w:hAnsi="Times New Roman" w:cs="Times New Roman"/>
                <w:b/>
                <w:bCs/>
                <w:sz w:val="18"/>
                <w:szCs w:val="18"/>
              </w:rPr>
            </w:pPr>
            <w:r w:rsidRPr="00AD620B">
              <w:rPr>
                <w:rFonts w:ascii="Times New Roman" w:hAnsi="Times New Roman" w:cs="Times New Roman"/>
                <w:b/>
                <w:bCs/>
                <w:sz w:val="18"/>
                <w:szCs w:val="18"/>
              </w:rPr>
              <w:t>5 500 802 155,55</w:t>
            </w:r>
          </w:p>
        </w:tc>
        <w:tc>
          <w:tcPr>
            <w:tcW w:w="567" w:type="dxa"/>
            <w:shd w:val="clear" w:color="auto" w:fill="D9D9D9" w:themeFill="background1" w:themeFillShade="D9"/>
            <w:noWrap/>
          </w:tcPr>
          <w:p w14:paraId="6D1698E8" w14:textId="77777777" w:rsidR="00772752" w:rsidRPr="00AD620B" w:rsidRDefault="00772752" w:rsidP="00AD620B">
            <w:pPr>
              <w:spacing w:after="0" w:line="240" w:lineRule="auto"/>
              <w:jc w:val="right"/>
              <w:rPr>
                <w:rFonts w:ascii="Times New Roman" w:hAnsi="Times New Roman" w:cs="Times New Roman"/>
                <w:b/>
                <w:bCs/>
                <w:sz w:val="18"/>
                <w:szCs w:val="18"/>
              </w:rPr>
            </w:pPr>
            <w:r w:rsidRPr="00AD620B">
              <w:rPr>
                <w:rFonts w:ascii="Times New Roman" w:hAnsi="Times New Roman" w:cs="Times New Roman"/>
                <w:b/>
                <w:bCs/>
                <w:sz w:val="18"/>
                <w:szCs w:val="18"/>
              </w:rPr>
              <w:t>97,6</w:t>
            </w:r>
          </w:p>
        </w:tc>
        <w:tc>
          <w:tcPr>
            <w:tcW w:w="1418" w:type="dxa"/>
            <w:shd w:val="clear" w:color="auto" w:fill="D9D9D9" w:themeFill="background1" w:themeFillShade="D9"/>
            <w:noWrap/>
          </w:tcPr>
          <w:p w14:paraId="16F4E9E7" w14:textId="77777777" w:rsidR="00772752" w:rsidRPr="00AD620B" w:rsidRDefault="00772752" w:rsidP="00AD620B">
            <w:pPr>
              <w:spacing w:after="0" w:line="240" w:lineRule="auto"/>
              <w:jc w:val="right"/>
              <w:rPr>
                <w:rFonts w:ascii="Times New Roman" w:hAnsi="Times New Roman" w:cs="Times New Roman"/>
                <w:b/>
                <w:bCs/>
                <w:sz w:val="18"/>
                <w:szCs w:val="18"/>
              </w:rPr>
            </w:pPr>
            <w:r w:rsidRPr="00AD620B">
              <w:rPr>
                <w:rFonts w:ascii="Times New Roman" w:hAnsi="Times New Roman" w:cs="Times New Roman"/>
                <w:b/>
                <w:bCs/>
                <w:sz w:val="18"/>
                <w:szCs w:val="18"/>
              </w:rPr>
              <w:t>+831 143 965,81</w:t>
            </w:r>
          </w:p>
        </w:tc>
        <w:tc>
          <w:tcPr>
            <w:tcW w:w="709" w:type="dxa"/>
            <w:shd w:val="clear" w:color="auto" w:fill="D9D9D9" w:themeFill="background1" w:themeFillShade="D9"/>
          </w:tcPr>
          <w:p w14:paraId="4CBE12DE" w14:textId="77777777" w:rsidR="00772752" w:rsidRPr="00AD620B" w:rsidRDefault="00772752" w:rsidP="00AD620B">
            <w:pPr>
              <w:spacing w:after="0" w:line="240" w:lineRule="auto"/>
              <w:jc w:val="right"/>
              <w:rPr>
                <w:rFonts w:ascii="Times New Roman" w:hAnsi="Times New Roman" w:cs="Times New Roman"/>
                <w:b/>
                <w:bCs/>
                <w:sz w:val="18"/>
                <w:szCs w:val="18"/>
              </w:rPr>
            </w:pPr>
            <w:r w:rsidRPr="00AD620B">
              <w:rPr>
                <w:rFonts w:ascii="Times New Roman" w:hAnsi="Times New Roman" w:cs="Times New Roman"/>
                <w:b/>
                <w:bCs/>
                <w:sz w:val="18"/>
                <w:szCs w:val="18"/>
              </w:rPr>
              <w:t>+17,8</w:t>
            </w:r>
          </w:p>
        </w:tc>
      </w:tr>
    </w:tbl>
    <w:p w14:paraId="54C3C1A0" w14:textId="77777777" w:rsidR="00772752" w:rsidRPr="00AD620B" w:rsidRDefault="00772752" w:rsidP="00AD620B">
      <w:pPr>
        <w:pStyle w:val="a5"/>
        <w:widowControl w:val="0"/>
        <w:spacing w:line="240" w:lineRule="auto"/>
        <w:jc w:val="both"/>
        <w:rPr>
          <w:color w:val="FF0000"/>
          <w:sz w:val="16"/>
          <w:szCs w:val="16"/>
        </w:rPr>
      </w:pPr>
    </w:p>
    <w:p w14:paraId="74E8009F" w14:textId="77777777" w:rsidR="00772752" w:rsidRPr="0096473F" w:rsidRDefault="00772752" w:rsidP="00AD620B">
      <w:pPr>
        <w:pStyle w:val="a5"/>
        <w:widowControl w:val="0"/>
        <w:spacing w:line="240" w:lineRule="auto"/>
        <w:jc w:val="both"/>
      </w:pPr>
      <w:r w:rsidRPr="0096473F">
        <w:t xml:space="preserve">Направления расходования средств бюджета Артемовского городского округа в </w:t>
      </w:r>
      <w:r>
        <w:t xml:space="preserve">              </w:t>
      </w:r>
      <w:r w:rsidRPr="0096473F">
        <w:t>2022 году:</w:t>
      </w:r>
    </w:p>
    <w:p w14:paraId="1126F805" w14:textId="7D878700" w:rsidR="00772752" w:rsidRPr="007F0ED7" w:rsidRDefault="00772752" w:rsidP="00AD620B">
      <w:pPr>
        <w:pStyle w:val="afb"/>
        <w:jc w:val="both"/>
        <w:rPr>
          <w:color w:val="FF0000"/>
          <w:szCs w:val="24"/>
        </w:rPr>
      </w:pPr>
      <w:r>
        <w:rPr>
          <w:noProof/>
        </w:rPr>
        <w:drawing>
          <wp:inline distT="0" distB="0" distL="0" distR="0" wp14:anchorId="07E99DB2" wp14:editId="16902B92">
            <wp:extent cx="4779818" cy="152597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059A81" w14:textId="3CDB6471" w:rsidR="00772752" w:rsidRPr="00AD620B" w:rsidRDefault="00772752" w:rsidP="00AD620B">
      <w:pPr>
        <w:pStyle w:val="a5"/>
        <w:widowControl w:val="0"/>
        <w:spacing w:line="240" w:lineRule="auto"/>
        <w:jc w:val="both"/>
        <w:rPr>
          <w:szCs w:val="24"/>
        </w:rPr>
      </w:pPr>
      <w:r w:rsidRPr="00AD620B">
        <w:rPr>
          <w:szCs w:val="24"/>
        </w:rPr>
        <w:lastRenderedPageBreak/>
        <w:t xml:space="preserve">Расходы на </w:t>
      </w:r>
      <w:r w:rsidRPr="00AD620B">
        <w:rPr>
          <w:i/>
          <w:szCs w:val="24"/>
        </w:rPr>
        <w:t>социально-культурную сферу</w:t>
      </w:r>
      <w:r w:rsidRPr="00AD620B">
        <w:rPr>
          <w:szCs w:val="24"/>
        </w:rPr>
        <w:t xml:space="preserve"> составили 62 % от общего объема исполненных расходов бюджета за 2022 год. Всего расходы исполнены на сумму 3 434 826 534,70 рублей, что составило 99,5 % от плана. </w:t>
      </w:r>
      <w:r w:rsidRPr="00AD620B">
        <w:rPr>
          <w:szCs w:val="24"/>
          <w:lang w:eastAsia="ar-SA"/>
        </w:rPr>
        <w:t xml:space="preserve">Относительно 2021 года расходы </w:t>
      </w:r>
      <w:r w:rsidRPr="00AD620B">
        <w:rPr>
          <w:szCs w:val="24"/>
        </w:rPr>
        <w:t xml:space="preserve">на социально-культурную сферу выросли на 13 % (на 394 300 505,26 рублей). Увеличение сложилось за счет роста расходов на образование (рост на 399 009 806,43 рублей или на </w:t>
      </w:r>
      <w:r w:rsidR="0013155C">
        <w:rPr>
          <w:szCs w:val="24"/>
        </w:rPr>
        <w:t xml:space="preserve">              </w:t>
      </w:r>
      <w:r w:rsidRPr="00AD620B">
        <w:rPr>
          <w:szCs w:val="24"/>
        </w:rPr>
        <w:t>16,3 %), на культуру на 33 039 874,74 рублей (на 20,5 %)</w:t>
      </w:r>
      <w:r w:rsidR="0013155C">
        <w:rPr>
          <w:szCs w:val="24"/>
        </w:rPr>
        <w:t>.</w:t>
      </w:r>
    </w:p>
    <w:p w14:paraId="350513AA" w14:textId="77777777" w:rsidR="00772752" w:rsidRPr="00AD620B" w:rsidRDefault="00772752" w:rsidP="00AD620B">
      <w:pPr>
        <w:pStyle w:val="a5"/>
        <w:widowControl w:val="0"/>
        <w:spacing w:line="240" w:lineRule="auto"/>
        <w:jc w:val="both"/>
        <w:rPr>
          <w:szCs w:val="24"/>
        </w:rPr>
      </w:pPr>
      <w:r w:rsidRPr="00AD620B">
        <w:rPr>
          <w:szCs w:val="24"/>
        </w:rPr>
        <w:t>При увеличении расходов на социально-культурную сферу расходы на социальную политику снизились на 7,1 % (на 15 135 144,80 рублей), на физическую культуру и спорт снизились на 8,2 % (на 17 613 874,70 рублей).</w:t>
      </w:r>
    </w:p>
    <w:p w14:paraId="1ED04191" w14:textId="4E22F60F" w:rsidR="00772752" w:rsidRPr="00AD620B" w:rsidRDefault="00772752" w:rsidP="00AD620B">
      <w:pPr>
        <w:pStyle w:val="a5"/>
        <w:widowControl w:val="0"/>
        <w:spacing w:line="240" w:lineRule="auto"/>
        <w:jc w:val="both"/>
        <w:rPr>
          <w:szCs w:val="24"/>
        </w:rPr>
      </w:pPr>
      <w:r w:rsidRPr="00AD620B">
        <w:rPr>
          <w:szCs w:val="24"/>
        </w:rPr>
        <w:t xml:space="preserve">На </w:t>
      </w:r>
      <w:r w:rsidRPr="00AD620B">
        <w:rPr>
          <w:i/>
          <w:szCs w:val="24"/>
        </w:rPr>
        <w:t>жилищно-коммунальное хозяйство</w:t>
      </w:r>
      <w:r w:rsidRPr="00AD620B">
        <w:rPr>
          <w:szCs w:val="24"/>
        </w:rPr>
        <w:t xml:space="preserve"> в 2022 году направлено 1 027 089 617,20 рублей. Запланированные ассигнования исполнены на 97,9 %. В общей сумме расходов бюджета удельный вес расходов на жилищно-коммунальное хозяйство составил 19 %. По сравнению с 2021 годом расходы на данную сферу выросли на 308 066 291,87 рублей или на 42,9 %</w:t>
      </w:r>
      <w:r w:rsidR="0013155C">
        <w:rPr>
          <w:szCs w:val="24"/>
        </w:rPr>
        <w:t>,</w:t>
      </w:r>
      <w:r w:rsidRPr="00AD620B">
        <w:rPr>
          <w:szCs w:val="24"/>
        </w:rPr>
        <w:t xml:space="preserve"> в основном</w:t>
      </w:r>
      <w:r w:rsidR="0013155C">
        <w:rPr>
          <w:szCs w:val="24"/>
        </w:rPr>
        <w:t>,</w:t>
      </w:r>
      <w:r w:rsidRPr="00AD620B">
        <w:rPr>
          <w:szCs w:val="24"/>
        </w:rPr>
        <w:t xml:space="preserve"> за счет увеличения расходов на приведение муниципального жилищного фонда в соответствие с требованиями действующего законодательства, на обеспечение мероприятий по переселению граждан из аварийного жилищного фонда, планированием и исполнением расходов на благоустройство территорий муниципальных образовательных организаций.</w:t>
      </w:r>
    </w:p>
    <w:p w14:paraId="3670253A" w14:textId="33E43683" w:rsidR="00772752" w:rsidRPr="00AD620B" w:rsidRDefault="00772752" w:rsidP="00AD620B">
      <w:pPr>
        <w:pStyle w:val="a5"/>
        <w:widowControl w:val="0"/>
        <w:spacing w:line="240" w:lineRule="auto"/>
        <w:jc w:val="both"/>
        <w:rPr>
          <w:color w:val="000000"/>
          <w:szCs w:val="24"/>
        </w:rPr>
      </w:pPr>
      <w:r w:rsidRPr="00AD620B">
        <w:rPr>
          <w:szCs w:val="24"/>
        </w:rPr>
        <w:t xml:space="preserve">Расходы на </w:t>
      </w:r>
      <w:r w:rsidRPr="00AD620B">
        <w:rPr>
          <w:i/>
          <w:szCs w:val="24"/>
        </w:rPr>
        <w:t>дорожное хозяйство</w:t>
      </w:r>
      <w:r w:rsidRPr="00AD620B">
        <w:rPr>
          <w:szCs w:val="24"/>
        </w:rPr>
        <w:t xml:space="preserve"> составили 10 % от расходов бюджета за отчетный период (566 385 195,31 рублей). Плановые назначения исполнены на 89,2 %. На низкое исполнение повлияло: неисполнение ассигнований, запланированных на строительство подъездных автомобильных дорог, проездов к земельным участкам в рамках </w:t>
      </w:r>
      <w:r w:rsidRPr="00AD620B">
        <w:rPr>
          <w:color w:val="000000"/>
          <w:szCs w:val="24"/>
        </w:rPr>
        <w:t>муниципальной программы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а также неполное освоение ассигнований, запланированных на реконструкцию автомобильных дорог в рамках 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p>
    <w:p w14:paraId="0750FBD7" w14:textId="77777777" w:rsidR="00772752" w:rsidRPr="00AD620B" w:rsidRDefault="00772752" w:rsidP="00AD620B">
      <w:pPr>
        <w:pStyle w:val="a5"/>
        <w:widowControl w:val="0"/>
        <w:spacing w:line="240" w:lineRule="auto"/>
        <w:jc w:val="both"/>
        <w:rPr>
          <w:szCs w:val="24"/>
        </w:rPr>
      </w:pPr>
      <w:r w:rsidRPr="00AD620B">
        <w:rPr>
          <w:szCs w:val="24"/>
        </w:rPr>
        <w:t xml:space="preserve">По сравнению с 2021 годом расходы на дорожное хозяйство выросли на 12,4 %, что составило 62 271 457,58 рублей. </w:t>
      </w:r>
    </w:p>
    <w:p w14:paraId="48DA0B72" w14:textId="77777777" w:rsidR="00772752" w:rsidRPr="00AD620B" w:rsidRDefault="00772752" w:rsidP="00AD620B">
      <w:pPr>
        <w:pStyle w:val="a5"/>
        <w:widowControl w:val="0"/>
        <w:spacing w:line="240" w:lineRule="auto"/>
        <w:jc w:val="both"/>
        <w:rPr>
          <w:szCs w:val="24"/>
        </w:rPr>
      </w:pPr>
      <w:r w:rsidRPr="00AD620B">
        <w:rPr>
          <w:szCs w:val="24"/>
        </w:rPr>
        <w:t xml:space="preserve">Расходы на </w:t>
      </w:r>
      <w:r w:rsidRPr="00AD620B">
        <w:rPr>
          <w:i/>
          <w:szCs w:val="24"/>
        </w:rPr>
        <w:t>общегосударственные вопросы</w:t>
      </w:r>
      <w:r w:rsidRPr="00AD620B">
        <w:rPr>
          <w:szCs w:val="24"/>
        </w:rPr>
        <w:t xml:space="preserve"> составили 378 688 852,08 рублей (93,9 % от плана). По сравнению с 2021 годом расходы выросли на 41 580 511,16 рублей (на 12,3 %).</w:t>
      </w:r>
    </w:p>
    <w:p w14:paraId="494EDEF3" w14:textId="69FE2039" w:rsidR="00772752" w:rsidRPr="00AD620B" w:rsidRDefault="00772752" w:rsidP="0013155C">
      <w:pPr>
        <w:spacing w:after="0" w:line="240" w:lineRule="auto"/>
        <w:ind w:firstLine="567"/>
        <w:jc w:val="both"/>
        <w:rPr>
          <w:rFonts w:ascii="Times New Roman" w:hAnsi="Times New Roman" w:cs="Times New Roman"/>
          <w:sz w:val="24"/>
          <w:szCs w:val="24"/>
        </w:rPr>
      </w:pPr>
      <w:r w:rsidRPr="00AD620B">
        <w:rPr>
          <w:rFonts w:ascii="Times New Roman" w:hAnsi="Times New Roman" w:cs="Times New Roman"/>
          <w:sz w:val="24"/>
          <w:szCs w:val="24"/>
        </w:rPr>
        <w:t xml:space="preserve">Не исполнены запланированные расходы на сумму 133 792 646,16 рублей. Информация об объеме неисполненных бюджетных ассигнований в разрезе разделов классификации расходов бюджета представлена в </w:t>
      </w:r>
      <w:r w:rsidR="00AA4193">
        <w:rPr>
          <w:rFonts w:ascii="Times New Roman" w:hAnsi="Times New Roman" w:cs="Times New Roman"/>
          <w:sz w:val="24"/>
          <w:szCs w:val="24"/>
        </w:rPr>
        <w:t>т</w:t>
      </w:r>
      <w:r w:rsidRPr="00AD620B">
        <w:rPr>
          <w:rFonts w:ascii="Times New Roman" w:hAnsi="Times New Roman" w:cs="Times New Roman"/>
          <w:sz w:val="24"/>
          <w:szCs w:val="24"/>
        </w:rPr>
        <w:t>аблице</w:t>
      </w:r>
      <w:r w:rsidR="0013155C">
        <w:rPr>
          <w:rFonts w:ascii="Times New Roman" w:hAnsi="Times New Roman" w:cs="Times New Roman"/>
          <w:sz w:val="24"/>
          <w:szCs w:val="24"/>
        </w:rPr>
        <w:t xml:space="preserve"> 10</w:t>
      </w:r>
      <w:r w:rsidRPr="00AD620B">
        <w:rPr>
          <w:rFonts w:ascii="Times New Roman" w:hAnsi="Times New Roman" w:cs="Times New Roman"/>
          <w:sz w:val="24"/>
          <w:szCs w:val="24"/>
        </w:rPr>
        <w:t>:</w:t>
      </w:r>
    </w:p>
    <w:p w14:paraId="354EE4AD" w14:textId="4C85FF24" w:rsidR="00772752" w:rsidRPr="0013155C" w:rsidRDefault="00AA4193" w:rsidP="00AA4193">
      <w:pPr>
        <w:autoSpaceDE w:val="0"/>
        <w:autoSpaceDN w:val="0"/>
        <w:adjustRightInd w:val="0"/>
        <w:spacing w:after="0"/>
        <w:ind w:left="7080"/>
        <w:jc w:val="both"/>
        <w:rPr>
          <w:rFonts w:ascii="Times New Roman" w:hAnsi="Times New Roman" w:cs="Times New Roman"/>
          <w:sz w:val="20"/>
          <w:szCs w:val="20"/>
        </w:rPr>
      </w:pPr>
      <w:r>
        <w:rPr>
          <w:rFonts w:ascii="Times New Roman" w:hAnsi="Times New Roman" w:cs="Times New Roman"/>
          <w:sz w:val="20"/>
          <w:szCs w:val="20"/>
        </w:rPr>
        <w:t xml:space="preserve">          </w:t>
      </w:r>
      <w:r w:rsidR="00772752" w:rsidRPr="0013155C">
        <w:rPr>
          <w:rFonts w:ascii="Times New Roman" w:hAnsi="Times New Roman" w:cs="Times New Roman"/>
          <w:sz w:val="20"/>
          <w:szCs w:val="20"/>
        </w:rPr>
        <w:t>Таблица</w:t>
      </w:r>
      <w:r>
        <w:rPr>
          <w:rFonts w:ascii="Times New Roman" w:hAnsi="Times New Roman" w:cs="Times New Roman"/>
          <w:sz w:val="20"/>
          <w:szCs w:val="20"/>
        </w:rPr>
        <w:t xml:space="preserve"> </w:t>
      </w:r>
      <w:r w:rsidR="0013155C" w:rsidRPr="0013155C">
        <w:rPr>
          <w:rFonts w:ascii="Times New Roman" w:hAnsi="Times New Roman" w:cs="Times New Roman"/>
          <w:sz w:val="20"/>
          <w:szCs w:val="20"/>
        </w:rPr>
        <w:t xml:space="preserve">10 </w:t>
      </w:r>
      <w:r w:rsidR="00772752" w:rsidRPr="0013155C">
        <w:rPr>
          <w:rFonts w:ascii="Times New Roman" w:hAnsi="Times New Roman" w:cs="Times New Roman"/>
          <w:sz w:val="20"/>
          <w:szCs w:val="20"/>
        </w:rPr>
        <w:t>(в рублях)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842"/>
        <w:gridCol w:w="1843"/>
        <w:gridCol w:w="1843"/>
      </w:tblGrid>
      <w:tr w:rsidR="00772752" w:rsidRPr="0013155C" w14:paraId="44774B6C" w14:textId="77777777" w:rsidTr="00772752">
        <w:trPr>
          <w:tblHeader/>
        </w:trPr>
        <w:tc>
          <w:tcPr>
            <w:tcW w:w="709" w:type="dxa"/>
          </w:tcPr>
          <w:p w14:paraId="2EA79BBD"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код раздела</w:t>
            </w:r>
          </w:p>
        </w:tc>
        <w:tc>
          <w:tcPr>
            <w:tcW w:w="3402" w:type="dxa"/>
          </w:tcPr>
          <w:p w14:paraId="6F0E61CC" w14:textId="77777777" w:rsidR="00772752" w:rsidRPr="00AA4193" w:rsidRDefault="00772752" w:rsidP="0013155C">
            <w:pPr>
              <w:spacing w:after="0"/>
              <w:jc w:val="center"/>
              <w:rPr>
                <w:rFonts w:ascii="Times New Roman" w:hAnsi="Times New Roman" w:cs="Times New Roman"/>
                <w:sz w:val="18"/>
                <w:szCs w:val="18"/>
              </w:rPr>
            </w:pPr>
          </w:p>
          <w:p w14:paraId="15CABB89"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Наименование раздела</w:t>
            </w:r>
          </w:p>
        </w:tc>
        <w:tc>
          <w:tcPr>
            <w:tcW w:w="1842" w:type="dxa"/>
          </w:tcPr>
          <w:p w14:paraId="1D8923F4"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Плановые показатели согласно сводной бюджетной росписи</w:t>
            </w:r>
          </w:p>
        </w:tc>
        <w:tc>
          <w:tcPr>
            <w:tcW w:w="1843" w:type="dxa"/>
          </w:tcPr>
          <w:p w14:paraId="31350F6C"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 xml:space="preserve">Исполнено </w:t>
            </w:r>
          </w:p>
        </w:tc>
        <w:tc>
          <w:tcPr>
            <w:tcW w:w="1843" w:type="dxa"/>
          </w:tcPr>
          <w:p w14:paraId="5B9D7C86"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 xml:space="preserve">Не исполнены </w:t>
            </w:r>
          </w:p>
          <w:p w14:paraId="43BEF5CC"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 xml:space="preserve">бюджетные </w:t>
            </w:r>
          </w:p>
          <w:p w14:paraId="0FE87A24" w14:textId="77777777" w:rsidR="00772752" w:rsidRPr="00AA4193" w:rsidRDefault="00772752" w:rsidP="0013155C">
            <w:pPr>
              <w:spacing w:after="0"/>
              <w:jc w:val="center"/>
              <w:rPr>
                <w:rFonts w:ascii="Times New Roman" w:hAnsi="Times New Roman" w:cs="Times New Roman"/>
                <w:sz w:val="18"/>
                <w:szCs w:val="18"/>
              </w:rPr>
            </w:pPr>
            <w:r w:rsidRPr="00AA4193">
              <w:rPr>
                <w:rFonts w:ascii="Times New Roman" w:hAnsi="Times New Roman" w:cs="Times New Roman"/>
                <w:sz w:val="18"/>
                <w:szCs w:val="18"/>
              </w:rPr>
              <w:t>ассигнования</w:t>
            </w:r>
          </w:p>
          <w:p w14:paraId="64A26130" w14:textId="77777777" w:rsidR="00772752" w:rsidRPr="00AA4193" w:rsidRDefault="00772752" w:rsidP="0013155C">
            <w:pPr>
              <w:spacing w:after="0"/>
              <w:jc w:val="center"/>
              <w:rPr>
                <w:rFonts w:ascii="Times New Roman" w:hAnsi="Times New Roman" w:cs="Times New Roman"/>
                <w:sz w:val="18"/>
                <w:szCs w:val="18"/>
              </w:rPr>
            </w:pPr>
          </w:p>
        </w:tc>
      </w:tr>
      <w:tr w:rsidR="00772752" w:rsidRPr="0013155C" w14:paraId="187D4DAB" w14:textId="77777777" w:rsidTr="00772752">
        <w:trPr>
          <w:trHeight w:val="170"/>
        </w:trPr>
        <w:tc>
          <w:tcPr>
            <w:tcW w:w="709" w:type="dxa"/>
          </w:tcPr>
          <w:p w14:paraId="2F955809"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0100</w:t>
            </w:r>
          </w:p>
        </w:tc>
        <w:tc>
          <w:tcPr>
            <w:tcW w:w="3402" w:type="dxa"/>
          </w:tcPr>
          <w:p w14:paraId="0F5F1708"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Общегосударственные вопросы</w:t>
            </w:r>
          </w:p>
        </w:tc>
        <w:tc>
          <w:tcPr>
            <w:tcW w:w="1842" w:type="dxa"/>
          </w:tcPr>
          <w:p w14:paraId="4E034581"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403 173 557,55</w:t>
            </w:r>
          </w:p>
        </w:tc>
        <w:tc>
          <w:tcPr>
            <w:tcW w:w="1843" w:type="dxa"/>
          </w:tcPr>
          <w:p w14:paraId="6E8E3728"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378 688 852,08</w:t>
            </w:r>
          </w:p>
        </w:tc>
        <w:tc>
          <w:tcPr>
            <w:tcW w:w="1843" w:type="dxa"/>
          </w:tcPr>
          <w:p w14:paraId="60E6FCCE" w14:textId="77777777" w:rsidR="00772752" w:rsidRPr="0013155C" w:rsidRDefault="00772752" w:rsidP="0013155C">
            <w:pPr>
              <w:tabs>
                <w:tab w:val="left" w:pos="34"/>
              </w:tabs>
              <w:spacing w:after="0"/>
              <w:jc w:val="right"/>
              <w:rPr>
                <w:rFonts w:ascii="Times New Roman" w:hAnsi="Times New Roman" w:cs="Times New Roman"/>
                <w:sz w:val="20"/>
                <w:szCs w:val="20"/>
              </w:rPr>
            </w:pPr>
            <w:r w:rsidRPr="0013155C">
              <w:rPr>
                <w:rFonts w:ascii="Times New Roman" w:hAnsi="Times New Roman" w:cs="Times New Roman"/>
                <w:sz w:val="20"/>
                <w:szCs w:val="20"/>
              </w:rPr>
              <w:t>24 484 705,47</w:t>
            </w:r>
          </w:p>
        </w:tc>
      </w:tr>
      <w:tr w:rsidR="00772752" w:rsidRPr="0013155C" w14:paraId="13793F8C" w14:textId="77777777" w:rsidTr="00772752">
        <w:trPr>
          <w:trHeight w:val="170"/>
        </w:trPr>
        <w:tc>
          <w:tcPr>
            <w:tcW w:w="709" w:type="dxa"/>
          </w:tcPr>
          <w:p w14:paraId="1A196301"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0300</w:t>
            </w:r>
          </w:p>
        </w:tc>
        <w:tc>
          <w:tcPr>
            <w:tcW w:w="3402" w:type="dxa"/>
          </w:tcPr>
          <w:p w14:paraId="5AF7D496"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Национальная безопасность и правоохранительная деятельность</w:t>
            </w:r>
          </w:p>
        </w:tc>
        <w:tc>
          <w:tcPr>
            <w:tcW w:w="1842" w:type="dxa"/>
          </w:tcPr>
          <w:p w14:paraId="70A3534F"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45 892 390,61</w:t>
            </w:r>
          </w:p>
        </w:tc>
        <w:tc>
          <w:tcPr>
            <w:tcW w:w="1843" w:type="dxa"/>
          </w:tcPr>
          <w:p w14:paraId="44BFEF37"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44 788 213,44</w:t>
            </w:r>
          </w:p>
        </w:tc>
        <w:tc>
          <w:tcPr>
            <w:tcW w:w="1843" w:type="dxa"/>
          </w:tcPr>
          <w:p w14:paraId="1248F204"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1 104 177,17</w:t>
            </w:r>
          </w:p>
        </w:tc>
      </w:tr>
      <w:tr w:rsidR="00772752" w:rsidRPr="0013155C" w14:paraId="0B431741" w14:textId="77777777" w:rsidTr="00772752">
        <w:tc>
          <w:tcPr>
            <w:tcW w:w="709" w:type="dxa"/>
          </w:tcPr>
          <w:p w14:paraId="2D87AB43"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0400</w:t>
            </w:r>
          </w:p>
        </w:tc>
        <w:tc>
          <w:tcPr>
            <w:tcW w:w="3402" w:type="dxa"/>
          </w:tcPr>
          <w:p w14:paraId="48C1F52B"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Национальная экономика</w:t>
            </w:r>
          </w:p>
        </w:tc>
        <w:tc>
          <w:tcPr>
            <w:tcW w:w="1842" w:type="dxa"/>
          </w:tcPr>
          <w:p w14:paraId="53E74591"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666 793 180,78</w:t>
            </w:r>
          </w:p>
        </w:tc>
        <w:tc>
          <w:tcPr>
            <w:tcW w:w="1843" w:type="dxa"/>
          </w:tcPr>
          <w:p w14:paraId="6A64A86F"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597 303 105,35</w:t>
            </w:r>
          </w:p>
        </w:tc>
        <w:tc>
          <w:tcPr>
            <w:tcW w:w="1843" w:type="dxa"/>
          </w:tcPr>
          <w:p w14:paraId="329EA595"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69 490 075,43</w:t>
            </w:r>
          </w:p>
        </w:tc>
      </w:tr>
      <w:tr w:rsidR="00772752" w:rsidRPr="0013155C" w14:paraId="00093E8F" w14:textId="77777777" w:rsidTr="00772752">
        <w:tc>
          <w:tcPr>
            <w:tcW w:w="709" w:type="dxa"/>
          </w:tcPr>
          <w:p w14:paraId="27DFCF17"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0500</w:t>
            </w:r>
          </w:p>
        </w:tc>
        <w:tc>
          <w:tcPr>
            <w:tcW w:w="3402" w:type="dxa"/>
          </w:tcPr>
          <w:p w14:paraId="50185ADB"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Жилищно-коммунальное хозяйство</w:t>
            </w:r>
          </w:p>
        </w:tc>
        <w:tc>
          <w:tcPr>
            <w:tcW w:w="1842" w:type="dxa"/>
          </w:tcPr>
          <w:p w14:paraId="5162518F"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1 048 760 032,48</w:t>
            </w:r>
          </w:p>
        </w:tc>
        <w:tc>
          <w:tcPr>
            <w:tcW w:w="1843" w:type="dxa"/>
          </w:tcPr>
          <w:p w14:paraId="43DFB829"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1 027 089 617,20</w:t>
            </w:r>
          </w:p>
        </w:tc>
        <w:tc>
          <w:tcPr>
            <w:tcW w:w="1843" w:type="dxa"/>
          </w:tcPr>
          <w:p w14:paraId="78A8D53B"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21 670 415,28</w:t>
            </w:r>
          </w:p>
        </w:tc>
      </w:tr>
      <w:tr w:rsidR="00772752" w:rsidRPr="0013155C" w14:paraId="4F155145" w14:textId="77777777" w:rsidTr="00772752">
        <w:tc>
          <w:tcPr>
            <w:tcW w:w="709" w:type="dxa"/>
          </w:tcPr>
          <w:p w14:paraId="7DB1ACAB"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0700</w:t>
            </w:r>
          </w:p>
        </w:tc>
        <w:tc>
          <w:tcPr>
            <w:tcW w:w="3402" w:type="dxa"/>
          </w:tcPr>
          <w:p w14:paraId="243A0938"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Образование</w:t>
            </w:r>
          </w:p>
        </w:tc>
        <w:tc>
          <w:tcPr>
            <w:tcW w:w="1842" w:type="dxa"/>
          </w:tcPr>
          <w:p w14:paraId="61807C70"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2 849 387 670,92</w:t>
            </w:r>
          </w:p>
        </w:tc>
        <w:tc>
          <w:tcPr>
            <w:tcW w:w="1843" w:type="dxa"/>
          </w:tcPr>
          <w:p w14:paraId="1932BF63"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2 840 618 518,95</w:t>
            </w:r>
          </w:p>
        </w:tc>
        <w:tc>
          <w:tcPr>
            <w:tcW w:w="1843" w:type="dxa"/>
          </w:tcPr>
          <w:p w14:paraId="4AE5059E"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8 769 151,97</w:t>
            </w:r>
          </w:p>
        </w:tc>
      </w:tr>
      <w:tr w:rsidR="00772752" w:rsidRPr="0013155C" w14:paraId="79C167D6" w14:textId="77777777" w:rsidTr="00772752">
        <w:tc>
          <w:tcPr>
            <w:tcW w:w="709" w:type="dxa"/>
          </w:tcPr>
          <w:p w14:paraId="7FDB99DB"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0800</w:t>
            </w:r>
          </w:p>
        </w:tc>
        <w:tc>
          <w:tcPr>
            <w:tcW w:w="3402" w:type="dxa"/>
          </w:tcPr>
          <w:p w14:paraId="26AA65F0"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Культура, кинематография</w:t>
            </w:r>
          </w:p>
        </w:tc>
        <w:tc>
          <w:tcPr>
            <w:tcW w:w="1842" w:type="dxa"/>
          </w:tcPr>
          <w:p w14:paraId="721579EE"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194 076 474,87</w:t>
            </w:r>
          </w:p>
        </w:tc>
        <w:tc>
          <w:tcPr>
            <w:tcW w:w="1843" w:type="dxa"/>
          </w:tcPr>
          <w:p w14:paraId="3CF3A62F"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193 899 612,04</w:t>
            </w:r>
          </w:p>
        </w:tc>
        <w:tc>
          <w:tcPr>
            <w:tcW w:w="1843" w:type="dxa"/>
          </w:tcPr>
          <w:p w14:paraId="6A3B232D"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176 862,83</w:t>
            </w:r>
          </w:p>
        </w:tc>
      </w:tr>
      <w:tr w:rsidR="00772752" w:rsidRPr="0013155C" w14:paraId="38496DFD" w14:textId="77777777" w:rsidTr="00772752">
        <w:tc>
          <w:tcPr>
            <w:tcW w:w="709" w:type="dxa"/>
          </w:tcPr>
          <w:p w14:paraId="0BB96B91"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0900</w:t>
            </w:r>
          </w:p>
        </w:tc>
        <w:tc>
          <w:tcPr>
            <w:tcW w:w="3402" w:type="dxa"/>
          </w:tcPr>
          <w:p w14:paraId="63603FAA"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Здравоохранение</w:t>
            </w:r>
          </w:p>
        </w:tc>
        <w:tc>
          <w:tcPr>
            <w:tcW w:w="1842" w:type="dxa"/>
          </w:tcPr>
          <w:p w14:paraId="7E773A1D"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3 969 594,27</w:t>
            </w:r>
          </w:p>
        </w:tc>
        <w:tc>
          <w:tcPr>
            <w:tcW w:w="1843" w:type="dxa"/>
          </w:tcPr>
          <w:p w14:paraId="3EFD772D"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3 958 430,97</w:t>
            </w:r>
          </w:p>
        </w:tc>
        <w:tc>
          <w:tcPr>
            <w:tcW w:w="1843" w:type="dxa"/>
          </w:tcPr>
          <w:p w14:paraId="1CD1D0F1"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11 163,30</w:t>
            </w:r>
          </w:p>
        </w:tc>
      </w:tr>
      <w:tr w:rsidR="00772752" w:rsidRPr="0013155C" w14:paraId="737C0CA6" w14:textId="77777777" w:rsidTr="00772752">
        <w:tc>
          <w:tcPr>
            <w:tcW w:w="709" w:type="dxa"/>
          </w:tcPr>
          <w:p w14:paraId="740D64D7"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1000</w:t>
            </w:r>
          </w:p>
        </w:tc>
        <w:tc>
          <w:tcPr>
            <w:tcW w:w="3402" w:type="dxa"/>
          </w:tcPr>
          <w:p w14:paraId="40E27574"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Социальная  политика</w:t>
            </w:r>
          </w:p>
        </w:tc>
        <w:tc>
          <w:tcPr>
            <w:tcW w:w="1842" w:type="dxa"/>
          </w:tcPr>
          <w:p w14:paraId="4AC0CBD1"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204 750 512,49</w:t>
            </w:r>
          </w:p>
        </w:tc>
        <w:tc>
          <w:tcPr>
            <w:tcW w:w="1843" w:type="dxa"/>
          </w:tcPr>
          <w:p w14:paraId="6157E13F"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198 920 454,74</w:t>
            </w:r>
          </w:p>
        </w:tc>
        <w:tc>
          <w:tcPr>
            <w:tcW w:w="1843" w:type="dxa"/>
          </w:tcPr>
          <w:p w14:paraId="0369234E"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5 830 057,75</w:t>
            </w:r>
          </w:p>
        </w:tc>
      </w:tr>
      <w:tr w:rsidR="00772752" w:rsidRPr="0013155C" w14:paraId="2265F0F1" w14:textId="77777777" w:rsidTr="00772752">
        <w:tc>
          <w:tcPr>
            <w:tcW w:w="709" w:type="dxa"/>
          </w:tcPr>
          <w:p w14:paraId="78FE27AC"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1100</w:t>
            </w:r>
          </w:p>
        </w:tc>
        <w:tc>
          <w:tcPr>
            <w:tcW w:w="3402" w:type="dxa"/>
          </w:tcPr>
          <w:p w14:paraId="4944FCED"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Физическая культура и спорт</w:t>
            </w:r>
          </w:p>
        </w:tc>
        <w:tc>
          <w:tcPr>
            <w:tcW w:w="1842" w:type="dxa"/>
          </w:tcPr>
          <w:p w14:paraId="76A7EB48"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198 877 896,63</w:t>
            </w:r>
          </w:p>
        </w:tc>
        <w:tc>
          <w:tcPr>
            <w:tcW w:w="1843" w:type="dxa"/>
          </w:tcPr>
          <w:p w14:paraId="22FA2B89"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197 429 518,00</w:t>
            </w:r>
          </w:p>
        </w:tc>
        <w:tc>
          <w:tcPr>
            <w:tcW w:w="1843" w:type="dxa"/>
          </w:tcPr>
          <w:p w14:paraId="7264DC57"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1 448 378,63</w:t>
            </w:r>
          </w:p>
        </w:tc>
      </w:tr>
      <w:tr w:rsidR="00772752" w:rsidRPr="0013155C" w14:paraId="47C66F6C" w14:textId="77777777" w:rsidTr="00772752">
        <w:tc>
          <w:tcPr>
            <w:tcW w:w="709" w:type="dxa"/>
          </w:tcPr>
          <w:p w14:paraId="3BD90047"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1200</w:t>
            </w:r>
          </w:p>
        </w:tc>
        <w:tc>
          <w:tcPr>
            <w:tcW w:w="3402" w:type="dxa"/>
          </w:tcPr>
          <w:p w14:paraId="0EEC7C83"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Средства массовой информации</w:t>
            </w:r>
          </w:p>
        </w:tc>
        <w:tc>
          <w:tcPr>
            <w:tcW w:w="1842" w:type="dxa"/>
          </w:tcPr>
          <w:p w14:paraId="21716377"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18 811 976,16</w:t>
            </w:r>
          </w:p>
        </w:tc>
        <w:tc>
          <w:tcPr>
            <w:tcW w:w="1843" w:type="dxa"/>
          </w:tcPr>
          <w:p w14:paraId="160196B6"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18 006 167,05</w:t>
            </w:r>
          </w:p>
        </w:tc>
        <w:tc>
          <w:tcPr>
            <w:tcW w:w="1843" w:type="dxa"/>
          </w:tcPr>
          <w:p w14:paraId="55FF8CB9"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805 809,11</w:t>
            </w:r>
          </w:p>
        </w:tc>
      </w:tr>
      <w:tr w:rsidR="00772752" w:rsidRPr="0013155C" w14:paraId="7F5AAAF3" w14:textId="77777777" w:rsidTr="00772752">
        <w:tc>
          <w:tcPr>
            <w:tcW w:w="709" w:type="dxa"/>
          </w:tcPr>
          <w:p w14:paraId="22AD5063" w14:textId="77777777" w:rsidR="00772752" w:rsidRPr="0013155C" w:rsidRDefault="00772752" w:rsidP="0013155C">
            <w:pPr>
              <w:spacing w:after="0"/>
              <w:jc w:val="center"/>
              <w:rPr>
                <w:rFonts w:ascii="Times New Roman" w:hAnsi="Times New Roman" w:cs="Times New Roman"/>
                <w:sz w:val="20"/>
                <w:szCs w:val="20"/>
              </w:rPr>
            </w:pPr>
            <w:r w:rsidRPr="0013155C">
              <w:rPr>
                <w:rFonts w:ascii="Times New Roman" w:hAnsi="Times New Roman" w:cs="Times New Roman"/>
                <w:sz w:val="20"/>
                <w:szCs w:val="20"/>
              </w:rPr>
              <w:t>1300</w:t>
            </w:r>
          </w:p>
        </w:tc>
        <w:tc>
          <w:tcPr>
            <w:tcW w:w="3402" w:type="dxa"/>
          </w:tcPr>
          <w:p w14:paraId="6DF1AABF" w14:textId="77777777" w:rsidR="00772752" w:rsidRPr="0013155C" w:rsidRDefault="00772752" w:rsidP="0013155C">
            <w:pPr>
              <w:spacing w:after="0"/>
              <w:rPr>
                <w:rFonts w:ascii="Times New Roman" w:hAnsi="Times New Roman" w:cs="Times New Roman"/>
                <w:sz w:val="20"/>
                <w:szCs w:val="20"/>
              </w:rPr>
            </w:pPr>
            <w:r w:rsidRPr="0013155C">
              <w:rPr>
                <w:rFonts w:ascii="Times New Roman" w:hAnsi="Times New Roman" w:cs="Times New Roman"/>
                <w:sz w:val="20"/>
                <w:szCs w:val="20"/>
              </w:rPr>
              <w:t>Обслуживание государственного и муниципального долга</w:t>
            </w:r>
          </w:p>
        </w:tc>
        <w:tc>
          <w:tcPr>
            <w:tcW w:w="1842" w:type="dxa"/>
          </w:tcPr>
          <w:p w14:paraId="6B3057D9"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101 514,95</w:t>
            </w:r>
          </w:p>
        </w:tc>
        <w:tc>
          <w:tcPr>
            <w:tcW w:w="1843" w:type="dxa"/>
          </w:tcPr>
          <w:p w14:paraId="38A7006A"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99 665,73</w:t>
            </w:r>
          </w:p>
        </w:tc>
        <w:tc>
          <w:tcPr>
            <w:tcW w:w="1843" w:type="dxa"/>
          </w:tcPr>
          <w:p w14:paraId="79C7C197" w14:textId="77777777" w:rsidR="00772752" w:rsidRPr="0013155C" w:rsidRDefault="00772752" w:rsidP="0013155C">
            <w:pPr>
              <w:spacing w:after="0"/>
              <w:jc w:val="right"/>
              <w:rPr>
                <w:rFonts w:ascii="Times New Roman" w:hAnsi="Times New Roman" w:cs="Times New Roman"/>
                <w:sz w:val="20"/>
                <w:szCs w:val="20"/>
              </w:rPr>
            </w:pPr>
            <w:r w:rsidRPr="0013155C">
              <w:rPr>
                <w:rFonts w:ascii="Times New Roman" w:hAnsi="Times New Roman" w:cs="Times New Roman"/>
                <w:sz w:val="20"/>
                <w:szCs w:val="20"/>
              </w:rPr>
              <w:t>1 849,22</w:t>
            </w:r>
          </w:p>
        </w:tc>
      </w:tr>
      <w:tr w:rsidR="00772752" w:rsidRPr="0013155C" w14:paraId="74DC37B1" w14:textId="77777777" w:rsidTr="00772752">
        <w:tc>
          <w:tcPr>
            <w:tcW w:w="709" w:type="dxa"/>
          </w:tcPr>
          <w:p w14:paraId="545D1819" w14:textId="77777777" w:rsidR="00772752" w:rsidRPr="0013155C" w:rsidRDefault="00772752" w:rsidP="0013155C">
            <w:pPr>
              <w:spacing w:after="0"/>
              <w:jc w:val="center"/>
              <w:rPr>
                <w:rFonts w:ascii="Times New Roman" w:hAnsi="Times New Roman" w:cs="Times New Roman"/>
                <w:b/>
                <w:sz w:val="20"/>
                <w:szCs w:val="20"/>
              </w:rPr>
            </w:pPr>
          </w:p>
        </w:tc>
        <w:tc>
          <w:tcPr>
            <w:tcW w:w="3402" w:type="dxa"/>
          </w:tcPr>
          <w:p w14:paraId="12725F9C" w14:textId="77777777" w:rsidR="00772752" w:rsidRPr="0013155C" w:rsidRDefault="00772752" w:rsidP="0013155C">
            <w:pPr>
              <w:spacing w:after="0"/>
              <w:jc w:val="center"/>
              <w:rPr>
                <w:rFonts w:ascii="Times New Roman" w:hAnsi="Times New Roman" w:cs="Times New Roman"/>
                <w:b/>
                <w:sz w:val="20"/>
                <w:szCs w:val="20"/>
              </w:rPr>
            </w:pPr>
            <w:r w:rsidRPr="0013155C">
              <w:rPr>
                <w:rFonts w:ascii="Times New Roman" w:hAnsi="Times New Roman" w:cs="Times New Roman"/>
                <w:b/>
                <w:sz w:val="20"/>
                <w:szCs w:val="20"/>
              </w:rPr>
              <w:t>ВСЕГО РАСХОДЫ</w:t>
            </w:r>
          </w:p>
        </w:tc>
        <w:tc>
          <w:tcPr>
            <w:tcW w:w="1842" w:type="dxa"/>
          </w:tcPr>
          <w:p w14:paraId="48CAA60F" w14:textId="77777777" w:rsidR="00772752" w:rsidRPr="0013155C" w:rsidRDefault="00772752" w:rsidP="0013155C">
            <w:pPr>
              <w:spacing w:after="0"/>
              <w:jc w:val="right"/>
              <w:rPr>
                <w:rFonts w:ascii="Times New Roman" w:hAnsi="Times New Roman" w:cs="Times New Roman"/>
                <w:b/>
                <w:sz w:val="20"/>
                <w:szCs w:val="20"/>
              </w:rPr>
            </w:pPr>
            <w:r w:rsidRPr="0013155C">
              <w:rPr>
                <w:rFonts w:ascii="Times New Roman" w:hAnsi="Times New Roman" w:cs="Times New Roman"/>
                <w:b/>
                <w:sz w:val="20"/>
                <w:szCs w:val="20"/>
              </w:rPr>
              <w:t>5 634 594 801,71</w:t>
            </w:r>
          </w:p>
        </w:tc>
        <w:tc>
          <w:tcPr>
            <w:tcW w:w="1843" w:type="dxa"/>
          </w:tcPr>
          <w:p w14:paraId="215164BE" w14:textId="77777777" w:rsidR="00772752" w:rsidRPr="0013155C" w:rsidRDefault="00772752" w:rsidP="0013155C">
            <w:pPr>
              <w:spacing w:after="0"/>
              <w:jc w:val="right"/>
              <w:rPr>
                <w:rFonts w:ascii="Times New Roman" w:hAnsi="Times New Roman" w:cs="Times New Roman"/>
                <w:b/>
                <w:sz w:val="20"/>
                <w:szCs w:val="20"/>
              </w:rPr>
            </w:pPr>
            <w:r w:rsidRPr="0013155C">
              <w:rPr>
                <w:rFonts w:ascii="Times New Roman" w:hAnsi="Times New Roman" w:cs="Times New Roman"/>
                <w:b/>
                <w:sz w:val="20"/>
                <w:szCs w:val="20"/>
              </w:rPr>
              <w:t>5 500 802 155,55</w:t>
            </w:r>
          </w:p>
        </w:tc>
        <w:tc>
          <w:tcPr>
            <w:tcW w:w="1843" w:type="dxa"/>
          </w:tcPr>
          <w:p w14:paraId="4A9297F4" w14:textId="77777777" w:rsidR="00772752" w:rsidRPr="0013155C" w:rsidRDefault="00772752" w:rsidP="0013155C">
            <w:pPr>
              <w:spacing w:after="0"/>
              <w:jc w:val="right"/>
              <w:rPr>
                <w:rFonts w:ascii="Times New Roman" w:hAnsi="Times New Roman" w:cs="Times New Roman"/>
                <w:b/>
                <w:sz w:val="20"/>
                <w:szCs w:val="20"/>
              </w:rPr>
            </w:pPr>
            <w:r w:rsidRPr="0013155C">
              <w:rPr>
                <w:rFonts w:ascii="Times New Roman" w:hAnsi="Times New Roman" w:cs="Times New Roman"/>
                <w:b/>
                <w:sz w:val="20"/>
                <w:szCs w:val="20"/>
              </w:rPr>
              <w:t>133 792 646,16</w:t>
            </w:r>
          </w:p>
        </w:tc>
      </w:tr>
    </w:tbl>
    <w:p w14:paraId="3F516927" w14:textId="77777777" w:rsidR="00772752" w:rsidRPr="0013155C" w:rsidRDefault="00772752" w:rsidP="0013155C">
      <w:pPr>
        <w:autoSpaceDE w:val="0"/>
        <w:autoSpaceDN w:val="0"/>
        <w:adjustRightInd w:val="0"/>
        <w:spacing w:after="0"/>
        <w:ind w:firstLine="567"/>
        <w:jc w:val="both"/>
        <w:rPr>
          <w:rFonts w:ascii="Times New Roman" w:hAnsi="Times New Roman" w:cs="Times New Roman"/>
          <w:color w:val="FF0000"/>
          <w:sz w:val="16"/>
          <w:szCs w:val="16"/>
        </w:rPr>
      </w:pPr>
    </w:p>
    <w:p w14:paraId="313BCD91" w14:textId="77777777" w:rsidR="00772752" w:rsidRPr="0013155C" w:rsidRDefault="00772752" w:rsidP="0013155C">
      <w:pPr>
        <w:spacing w:after="0"/>
        <w:ind w:firstLine="567"/>
        <w:jc w:val="both"/>
        <w:rPr>
          <w:rFonts w:ascii="Times New Roman" w:hAnsi="Times New Roman" w:cs="Times New Roman"/>
          <w:sz w:val="24"/>
          <w:szCs w:val="24"/>
        </w:rPr>
      </w:pPr>
      <w:r w:rsidRPr="0013155C">
        <w:rPr>
          <w:rFonts w:ascii="Times New Roman" w:hAnsi="Times New Roman" w:cs="Times New Roman"/>
          <w:sz w:val="24"/>
          <w:szCs w:val="24"/>
        </w:rPr>
        <w:lastRenderedPageBreak/>
        <w:t>Структура расходов бюджета округа в разрезе видов расходов классификации расходов бюджетов:</w:t>
      </w:r>
    </w:p>
    <w:p w14:paraId="5962B938" w14:textId="77777777" w:rsidR="00772752" w:rsidRDefault="00772752" w:rsidP="00772752">
      <w:pPr>
        <w:pStyle w:val="afb"/>
        <w:ind w:firstLine="0"/>
        <w:jc w:val="both"/>
        <w:rPr>
          <w:color w:val="FF0000"/>
          <w:szCs w:val="24"/>
        </w:rPr>
      </w:pPr>
      <w:r>
        <w:rPr>
          <w:noProof/>
        </w:rPr>
        <w:drawing>
          <wp:inline distT="0" distB="0" distL="0" distR="0" wp14:anchorId="252BA246" wp14:editId="194AFB7B">
            <wp:extent cx="5467611" cy="1935271"/>
            <wp:effectExtent l="0" t="0" r="0" b="825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C6A4D7" w14:textId="6C9E4D8F" w:rsidR="00772752" w:rsidRPr="0013155C" w:rsidRDefault="00772752" w:rsidP="0013155C">
      <w:pPr>
        <w:spacing w:after="0"/>
        <w:ind w:firstLine="567"/>
        <w:jc w:val="both"/>
        <w:rPr>
          <w:rFonts w:ascii="Times New Roman" w:hAnsi="Times New Roman" w:cs="Times New Roman"/>
          <w:sz w:val="24"/>
          <w:szCs w:val="24"/>
        </w:rPr>
      </w:pPr>
      <w:r w:rsidRPr="0013155C">
        <w:rPr>
          <w:rFonts w:ascii="Times New Roman" w:hAnsi="Times New Roman" w:cs="Times New Roman"/>
          <w:sz w:val="24"/>
          <w:szCs w:val="24"/>
        </w:rPr>
        <w:t>Исполнение расходной части бюджета в разрезе видов расходов классификации расходов бюджетов по сравнению с 2021 годом представлено в таблице</w:t>
      </w:r>
      <w:r w:rsidR="0013155C" w:rsidRPr="0013155C">
        <w:rPr>
          <w:rFonts w:ascii="Times New Roman" w:hAnsi="Times New Roman" w:cs="Times New Roman"/>
          <w:sz w:val="24"/>
          <w:szCs w:val="24"/>
        </w:rPr>
        <w:t xml:space="preserve"> 11</w:t>
      </w:r>
      <w:r w:rsidRPr="0013155C">
        <w:rPr>
          <w:rFonts w:ascii="Times New Roman" w:hAnsi="Times New Roman" w:cs="Times New Roman"/>
          <w:sz w:val="24"/>
          <w:szCs w:val="24"/>
        </w:rPr>
        <w:t>:</w:t>
      </w:r>
    </w:p>
    <w:p w14:paraId="513013FB" w14:textId="2D70B051" w:rsidR="00772752" w:rsidRPr="0013155C" w:rsidRDefault="00772752" w:rsidP="000312EC">
      <w:pPr>
        <w:autoSpaceDE w:val="0"/>
        <w:autoSpaceDN w:val="0"/>
        <w:adjustRightInd w:val="0"/>
        <w:spacing w:after="0"/>
        <w:ind w:left="7080" w:firstLine="708"/>
        <w:jc w:val="both"/>
        <w:rPr>
          <w:rFonts w:ascii="Times New Roman" w:eastAsia="Calibri" w:hAnsi="Times New Roman" w:cs="Times New Roman"/>
          <w:sz w:val="20"/>
          <w:szCs w:val="20"/>
        </w:rPr>
      </w:pPr>
      <w:r w:rsidRPr="0013155C">
        <w:rPr>
          <w:rFonts w:ascii="Times New Roman" w:eastAsia="Calibri" w:hAnsi="Times New Roman" w:cs="Times New Roman"/>
          <w:sz w:val="20"/>
          <w:szCs w:val="20"/>
        </w:rPr>
        <w:t>Таблица</w:t>
      </w:r>
      <w:r w:rsidR="0013155C" w:rsidRPr="0013155C">
        <w:rPr>
          <w:rFonts w:ascii="Times New Roman" w:eastAsia="Calibri" w:hAnsi="Times New Roman" w:cs="Times New Roman"/>
          <w:sz w:val="20"/>
          <w:szCs w:val="20"/>
        </w:rPr>
        <w:t xml:space="preserve">11 </w:t>
      </w:r>
      <w:r w:rsidRPr="0013155C">
        <w:rPr>
          <w:rFonts w:ascii="Times New Roman" w:eastAsia="Calibri" w:hAnsi="Times New Roman" w:cs="Times New Roman"/>
          <w:sz w:val="20"/>
          <w:szCs w:val="20"/>
        </w:rPr>
        <w:t>(в рублях)</w:t>
      </w:r>
    </w:p>
    <w:tbl>
      <w:tblPr>
        <w:tblStyle w:val="a8"/>
        <w:tblW w:w="9747" w:type="dxa"/>
        <w:tblLayout w:type="fixed"/>
        <w:tblLook w:val="04A0" w:firstRow="1" w:lastRow="0" w:firstColumn="1" w:lastColumn="0" w:noHBand="0" w:noVBand="1"/>
      </w:tblPr>
      <w:tblGrid>
        <w:gridCol w:w="675"/>
        <w:gridCol w:w="3828"/>
        <w:gridCol w:w="1559"/>
        <w:gridCol w:w="1559"/>
        <w:gridCol w:w="567"/>
        <w:gridCol w:w="1559"/>
      </w:tblGrid>
      <w:tr w:rsidR="00772752" w:rsidRPr="00315C26" w14:paraId="75A83E94" w14:textId="77777777" w:rsidTr="00772752">
        <w:trPr>
          <w:tblHeader/>
        </w:trPr>
        <w:tc>
          <w:tcPr>
            <w:tcW w:w="4503" w:type="dxa"/>
            <w:gridSpan w:val="2"/>
          </w:tcPr>
          <w:p w14:paraId="3C7B5242"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Вид расходов</w:t>
            </w:r>
          </w:p>
        </w:tc>
        <w:tc>
          <w:tcPr>
            <w:tcW w:w="1559" w:type="dxa"/>
            <w:vMerge w:val="restart"/>
          </w:tcPr>
          <w:p w14:paraId="620F9227"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 xml:space="preserve">факт 2021 года </w:t>
            </w:r>
          </w:p>
        </w:tc>
        <w:tc>
          <w:tcPr>
            <w:tcW w:w="1559" w:type="dxa"/>
            <w:vMerge w:val="restart"/>
          </w:tcPr>
          <w:p w14:paraId="0A66DCC1"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 xml:space="preserve">факт 2022 года </w:t>
            </w:r>
          </w:p>
        </w:tc>
        <w:tc>
          <w:tcPr>
            <w:tcW w:w="567" w:type="dxa"/>
            <w:vMerge w:val="restart"/>
          </w:tcPr>
          <w:p w14:paraId="272F91E3"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Уд.</w:t>
            </w:r>
          </w:p>
          <w:p w14:paraId="66FC66A9"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вес</w:t>
            </w:r>
          </w:p>
        </w:tc>
        <w:tc>
          <w:tcPr>
            <w:tcW w:w="1559" w:type="dxa"/>
            <w:vMerge w:val="restart"/>
          </w:tcPr>
          <w:p w14:paraId="7BFB603F"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 xml:space="preserve">изменение </w:t>
            </w:r>
          </w:p>
        </w:tc>
      </w:tr>
      <w:tr w:rsidR="00772752" w:rsidRPr="00315C26" w14:paraId="088B5833" w14:textId="77777777" w:rsidTr="00772752">
        <w:tc>
          <w:tcPr>
            <w:tcW w:w="675" w:type="dxa"/>
          </w:tcPr>
          <w:p w14:paraId="5275B0F8"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код</w:t>
            </w:r>
          </w:p>
        </w:tc>
        <w:tc>
          <w:tcPr>
            <w:tcW w:w="3828" w:type="dxa"/>
          </w:tcPr>
          <w:p w14:paraId="08130804"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наименование</w:t>
            </w:r>
          </w:p>
        </w:tc>
        <w:tc>
          <w:tcPr>
            <w:tcW w:w="1559" w:type="dxa"/>
            <w:vMerge/>
          </w:tcPr>
          <w:p w14:paraId="5D2746D6" w14:textId="77777777" w:rsidR="00772752" w:rsidRPr="00315C26" w:rsidRDefault="00772752" w:rsidP="00772752">
            <w:pPr>
              <w:autoSpaceDE w:val="0"/>
              <w:autoSpaceDN w:val="0"/>
              <w:adjustRightInd w:val="0"/>
              <w:jc w:val="center"/>
              <w:rPr>
                <w:rFonts w:eastAsia="Calibri"/>
                <w:sz w:val="18"/>
                <w:szCs w:val="18"/>
              </w:rPr>
            </w:pPr>
          </w:p>
        </w:tc>
        <w:tc>
          <w:tcPr>
            <w:tcW w:w="1559" w:type="dxa"/>
            <w:vMerge/>
          </w:tcPr>
          <w:p w14:paraId="46D56139" w14:textId="77777777" w:rsidR="00772752" w:rsidRPr="00315C26" w:rsidRDefault="00772752" w:rsidP="00772752">
            <w:pPr>
              <w:autoSpaceDE w:val="0"/>
              <w:autoSpaceDN w:val="0"/>
              <w:adjustRightInd w:val="0"/>
              <w:jc w:val="center"/>
              <w:rPr>
                <w:rFonts w:eastAsia="Calibri"/>
                <w:sz w:val="18"/>
                <w:szCs w:val="18"/>
              </w:rPr>
            </w:pPr>
          </w:p>
        </w:tc>
        <w:tc>
          <w:tcPr>
            <w:tcW w:w="567" w:type="dxa"/>
            <w:vMerge/>
          </w:tcPr>
          <w:p w14:paraId="02FFAD9D" w14:textId="77777777" w:rsidR="00772752" w:rsidRPr="00315C26" w:rsidRDefault="00772752" w:rsidP="00772752">
            <w:pPr>
              <w:autoSpaceDE w:val="0"/>
              <w:autoSpaceDN w:val="0"/>
              <w:adjustRightInd w:val="0"/>
              <w:jc w:val="center"/>
              <w:rPr>
                <w:rFonts w:eastAsia="Calibri"/>
                <w:sz w:val="18"/>
                <w:szCs w:val="18"/>
              </w:rPr>
            </w:pPr>
          </w:p>
        </w:tc>
        <w:tc>
          <w:tcPr>
            <w:tcW w:w="1559" w:type="dxa"/>
            <w:vMerge/>
          </w:tcPr>
          <w:p w14:paraId="25B414B6" w14:textId="77777777" w:rsidR="00772752" w:rsidRPr="00315C26" w:rsidRDefault="00772752" w:rsidP="00772752">
            <w:pPr>
              <w:autoSpaceDE w:val="0"/>
              <w:autoSpaceDN w:val="0"/>
              <w:adjustRightInd w:val="0"/>
              <w:jc w:val="center"/>
              <w:rPr>
                <w:rFonts w:eastAsia="Calibri"/>
                <w:sz w:val="18"/>
                <w:szCs w:val="18"/>
              </w:rPr>
            </w:pPr>
          </w:p>
        </w:tc>
      </w:tr>
      <w:tr w:rsidR="00772752" w:rsidRPr="00315C26" w14:paraId="4843C7E3" w14:textId="77777777" w:rsidTr="00772752">
        <w:tc>
          <w:tcPr>
            <w:tcW w:w="675" w:type="dxa"/>
          </w:tcPr>
          <w:p w14:paraId="64C34AFB"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100</w:t>
            </w:r>
          </w:p>
        </w:tc>
        <w:tc>
          <w:tcPr>
            <w:tcW w:w="3828" w:type="dxa"/>
          </w:tcPr>
          <w:p w14:paraId="332070B3"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w:t>
            </w:r>
          </w:p>
        </w:tc>
        <w:tc>
          <w:tcPr>
            <w:tcW w:w="1559" w:type="dxa"/>
          </w:tcPr>
          <w:p w14:paraId="7E9063FB"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787 736 106,70</w:t>
            </w:r>
          </w:p>
        </w:tc>
        <w:tc>
          <w:tcPr>
            <w:tcW w:w="1559" w:type="dxa"/>
          </w:tcPr>
          <w:p w14:paraId="0458960A"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866 555 164,08</w:t>
            </w:r>
          </w:p>
        </w:tc>
        <w:tc>
          <w:tcPr>
            <w:tcW w:w="567" w:type="dxa"/>
          </w:tcPr>
          <w:p w14:paraId="5580A8DE"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15,7</w:t>
            </w:r>
          </w:p>
        </w:tc>
        <w:tc>
          <w:tcPr>
            <w:tcW w:w="1559" w:type="dxa"/>
          </w:tcPr>
          <w:p w14:paraId="43DB1F12"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+78 819 057,38</w:t>
            </w:r>
          </w:p>
        </w:tc>
      </w:tr>
      <w:tr w:rsidR="00772752" w:rsidRPr="00315C26" w14:paraId="22806A6C" w14:textId="77777777" w:rsidTr="00772752">
        <w:tc>
          <w:tcPr>
            <w:tcW w:w="675" w:type="dxa"/>
          </w:tcPr>
          <w:p w14:paraId="6B581AD7"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200</w:t>
            </w:r>
          </w:p>
        </w:tc>
        <w:tc>
          <w:tcPr>
            <w:tcW w:w="3828" w:type="dxa"/>
          </w:tcPr>
          <w:p w14:paraId="2E0A9FF8"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Закупка товаров, работ и услуг для обеспечения государственных (муниципальных) нужд</w:t>
            </w:r>
          </w:p>
        </w:tc>
        <w:tc>
          <w:tcPr>
            <w:tcW w:w="1559" w:type="dxa"/>
          </w:tcPr>
          <w:p w14:paraId="68A7BC4A"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1 033 072 052,77</w:t>
            </w:r>
          </w:p>
        </w:tc>
        <w:tc>
          <w:tcPr>
            <w:tcW w:w="1559" w:type="dxa"/>
          </w:tcPr>
          <w:p w14:paraId="05EF62DD"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1 221 629 442,42</w:t>
            </w:r>
          </w:p>
        </w:tc>
        <w:tc>
          <w:tcPr>
            <w:tcW w:w="567" w:type="dxa"/>
          </w:tcPr>
          <w:p w14:paraId="4BB0750D"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22,2</w:t>
            </w:r>
          </w:p>
        </w:tc>
        <w:tc>
          <w:tcPr>
            <w:tcW w:w="1559" w:type="dxa"/>
          </w:tcPr>
          <w:p w14:paraId="4B87597A"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+188 557 389,65</w:t>
            </w:r>
          </w:p>
        </w:tc>
      </w:tr>
      <w:tr w:rsidR="00772752" w:rsidRPr="00315C26" w14:paraId="2056C5EB" w14:textId="77777777" w:rsidTr="00772752">
        <w:tc>
          <w:tcPr>
            <w:tcW w:w="675" w:type="dxa"/>
          </w:tcPr>
          <w:p w14:paraId="337F878E"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300</w:t>
            </w:r>
          </w:p>
        </w:tc>
        <w:tc>
          <w:tcPr>
            <w:tcW w:w="3828" w:type="dxa"/>
          </w:tcPr>
          <w:p w14:paraId="3E800FA7"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Социальное обеспечение и иные выплаты населению</w:t>
            </w:r>
          </w:p>
        </w:tc>
        <w:tc>
          <w:tcPr>
            <w:tcW w:w="1559" w:type="dxa"/>
          </w:tcPr>
          <w:p w14:paraId="51E554EE"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142 196 523,88</w:t>
            </w:r>
          </w:p>
        </w:tc>
        <w:tc>
          <w:tcPr>
            <w:tcW w:w="1559" w:type="dxa"/>
          </w:tcPr>
          <w:p w14:paraId="65F81170"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136 739 930,27</w:t>
            </w:r>
          </w:p>
        </w:tc>
        <w:tc>
          <w:tcPr>
            <w:tcW w:w="567" w:type="dxa"/>
          </w:tcPr>
          <w:p w14:paraId="78C1F3DD"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2,5</w:t>
            </w:r>
          </w:p>
        </w:tc>
        <w:tc>
          <w:tcPr>
            <w:tcW w:w="1559" w:type="dxa"/>
          </w:tcPr>
          <w:p w14:paraId="43B560FE"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-5 456 593,61</w:t>
            </w:r>
          </w:p>
        </w:tc>
      </w:tr>
      <w:tr w:rsidR="00772752" w:rsidRPr="00315C26" w14:paraId="7FC64AFA" w14:textId="77777777" w:rsidTr="00772752">
        <w:tc>
          <w:tcPr>
            <w:tcW w:w="675" w:type="dxa"/>
          </w:tcPr>
          <w:p w14:paraId="3BF39373"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400</w:t>
            </w:r>
          </w:p>
        </w:tc>
        <w:tc>
          <w:tcPr>
            <w:tcW w:w="3828" w:type="dxa"/>
          </w:tcPr>
          <w:p w14:paraId="0A6C7CC5"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 xml:space="preserve">Капитальные вложения в объекты государственной (муниципальной) собственности                                                                 </w:t>
            </w:r>
          </w:p>
        </w:tc>
        <w:tc>
          <w:tcPr>
            <w:tcW w:w="1559" w:type="dxa"/>
          </w:tcPr>
          <w:p w14:paraId="7EFB4ACF"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665 022 505,36</w:t>
            </w:r>
          </w:p>
        </w:tc>
        <w:tc>
          <w:tcPr>
            <w:tcW w:w="1559" w:type="dxa"/>
          </w:tcPr>
          <w:p w14:paraId="0971DEB7"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851 112 863,02</w:t>
            </w:r>
          </w:p>
        </w:tc>
        <w:tc>
          <w:tcPr>
            <w:tcW w:w="567" w:type="dxa"/>
          </w:tcPr>
          <w:p w14:paraId="7079BB2A"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15,5</w:t>
            </w:r>
          </w:p>
        </w:tc>
        <w:tc>
          <w:tcPr>
            <w:tcW w:w="1559" w:type="dxa"/>
          </w:tcPr>
          <w:p w14:paraId="090E2C4D"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+ 186 090 357,66</w:t>
            </w:r>
          </w:p>
        </w:tc>
      </w:tr>
      <w:tr w:rsidR="00772752" w:rsidRPr="00315C26" w14:paraId="48652816" w14:textId="77777777" w:rsidTr="00772752">
        <w:tc>
          <w:tcPr>
            <w:tcW w:w="675" w:type="dxa"/>
          </w:tcPr>
          <w:p w14:paraId="7537642F"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600</w:t>
            </w:r>
          </w:p>
        </w:tc>
        <w:tc>
          <w:tcPr>
            <w:tcW w:w="3828" w:type="dxa"/>
          </w:tcPr>
          <w:p w14:paraId="690B5994"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 xml:space="preserve">Предоставление субсидий бюджетным, автономным учреждениям и иным некоммерческим организациям                      </w:t>
            </w:r>
          </w:p>
        </w:tc>
        <w:tc>
          <w:tcPr>
            <w:tcW w:w="1559" w:type="dxa"/>
          </w:tcPr>
          <w:p w14:paraId="7378825E"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1 974 499 821,23</w:t>
            </w:r>
          </w:p>
        </w:tc>
        <w:tc>
          <w:tcPr>
            <w:tcW w:w="1559" w:type="dxa"/>
          </w:tcPr>
          <w:p w14:paraId="712E36CC"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2 350 058 266,63</w:t>
            </w:r>
          </w:p>
        </w:tc>
        <w:tc>
          <w:tcPr>
            <w:tcW w:w="567" w:type="dxa"/>
          </w:tcPr>
          <w:p w14:paraId="14F92A78"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42,7</w:t>
            </w:r>
          </w:p>
        </w:tc>
        <w:tc>
          <w:tcPr>
            <w:tcW w:w="1559" w:type="dxa"/>
          </w:tcPr>
          <w:p w14:paraId="35DF08E6"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+375 558 445,40</w:t>
            </w:r>
          </w:p>
        </w:tc>
      </w:tr>
      <w:tr w:rsidR="00772752" w:rsidRPr="00315C26" w14:paraId="2B4F0475" w14:textId="77777777" w:rsidTr="00772752">
        <w:tc>
          <w:tcPr>
            <w:tcW w:w="675" w:type="dxa"/>
          </w:tcPr>
          <w:p w14:paraId="6BBFA73C" w14:textId="77777777" w:rsidR="00772752" w:rsidRPr="00315C26" w:rsidRDefault="00772752" w:rsidP="00772752">
            <w:pPr>
              <w:autoSpaceDE w:val="0"/>
              <w:autoSpaceDN w:val="0"/>
              <w:adjustRightInd w:val="0"/>
              <w:jc w:val="center"/>
              <w:rPr>
                <w:rFonts w:eastAsia="Calibri"/>
                <w:sz w:val="18"/>
                <w:szCs w:val="18"/>
              </w:rPr>
            </w:pPr>
            <w:r>
              <w:rPr>
                <w:rFonts w:eastAsia="Calibri"/>
                <w:sz w:val="18"/>
                <w:szCs w:val="18"/>
              </w:rPr>
              <w:t>700</w:t>
            </w:r>
          </w:p>
        </w:tc>
        <w:tc>
          <w:tcPr>
            <w:tcW w:w="3828" w:type="dxa"/>
          </w:tcPr>
          <w:p w14:paraId="327FA16F" w14:textId="77777777" w:rsidR="00772752" w:rsidRPr="00315C26" w:rsidRDefault="00772752" w:rsidP="00772752">
            <w:pPr>
              <w:autoSpaceDE w:val="0"/>
              <w:autoSpaceDN w:val="0"/>
              <w:adjustRightInd w:val="0"/>
              <w:jc w:val="both"/>
              <w:rPr>
                <w:rFonts w:eastAsia="Calibri"/>
                <w:sz w:val="18"/>
                <w:szCs w:val="18"/>
              </w:rPr>
            </w:pPr>
            <w:r w:rsidRPr="00663053">
              <w:rPr>
                <w:rFonts w:eastAsia="Calibri"/>
                <w:sz w:val="18"/>
                <w:szCs w:val="18"/>
              </w:rPr>
              <w:t>Обслуживание государственного (муниципального) долга</w:t>
            </w:r>
          </w:p>
        </w:tc>
        <w:tc>
          <w:tcPr>
            <w:tcW w:w="1559" w:type="dxa"/>
          </w:tcPr>
          <w:p w14:paraId="6560E3BB" w14:textId="77777777" w:rsidR="00772752" w:rsidRPr="00315C26" w:rsidRDefault="00772752" w:rsidP="00772752">
            <w:pPr>
              <w:autoSpaceDE w:val="0"/>
              <w:autoSpaceDN w:val="0"/>
              <w:adjustRightInd w:val="0"/>
              <w:jc w:val="right"/>
              <w:rPr>
                <w:rFonts w:eastAsia="Calibri"/>
                <w:sz w:val="18"/>
                <w:szCs w:val="18"/>
              </w:rPr>
            </w:pPr>
          </w:p>
        </w:tc>
        <w:tc>
          <w:tcPr>
            <w:tcW w:w="1559" w:type="dxa"/>
          </w:tcPr>
          <w:p w14:paraId="510D76EB" w14:textId="77777777" w:rsidR="00772752" w:rsidRDefault="00772752" w:rsidP="00772752">
            <w:pPr>
              <w:autoSpaceDE w:val="0"/>
              <w:autoSpaceDN w:val="0"/>
              <w:adjustRightInd w:val="0"/>
              <w:jc w:val="right"/>
              <w:rPr>
                <w:rFonts w:eastAsia="Calibri"/>
                <w:sz w:val="18"/>
                <w:szCs w:val="18"/>
              </w:rPr>
            </w:pPr>
            <w:r>
              <w:rPr>
                <w:rFonts w:eastAsia="Calibri"/>
                <w:sz w:val="18"/>
                <w:szCs w:val="18"/>
              </w:rPr>
              <w:t>99 665,73</w:t>
            </w:r>
          </w:p>
        </w:tc>
        <w:tc>
          <w:tcPr>
            <w:tcW w:w="567" w:type="dxa"/>
          </w:tcPr>
          <w:p w14:paraId="0C97E420" w14:textId="77777777" w:rsidR="00772752" w:rsidRDefault="00772752" w:rsidP="00772752">
            <w:pPr>
              <w:autoSpaceDE w:val="0"/>
              <w:autoSpaceDN w:val="0"/>
              <w:adjustRightInd w:val="0"/>
              <w:jc w:val="right"/>
              <w:rPr>
                <w:rFonts w:eastAsia="Calibri"/>
                <w:sz w:val="18"/>
                <w:szCs w:val="18"/>
              </w:rPr>
            </w:pPr>
          </w:p>
        </w:tc>
        <w:tc>
          <w:tcPr>
            <w:tcW w:w="1559" w:type="dxa"/>
          </w:tcPr>
          <w:p w14:paraId="3A174F6E" w14:textId="77777777" w:rsidR="00772752" w:rsidRDefault="00772752" w:rsidP="00772752">
            <w:pPr>
              <w:autoSpaceDE w:val="0"/>
              <w:autoSpaceDN w:val="0"/>
              <w:adjustRightInd w:val="0"/>
              <w:jc w:val="right"/>
              <w:rPr>
                <w:rFonts w:eastAsia="Calibri"/>
                <w:sz w:val="18"/>
                <w:szCs w:val="18"/>
              </w:rPr>
            </w:pPr>
            <w:r>
              <w:rPr>
                <w:rFonts w:eastAsia="Calibri"/>
                <w:sz w:val="18"/>
                <w:szCs w:val="18"/>
              </w:rPr>
              <w:t>+99 664,73</w:t>
            </w:r>
          </w:p>
        </w:tc>
      </w:tr>
      <w:tr w:rsidR="00772752" w:rsidRPr="00315C26" w14:paraId="05160953" w14:textId="77777777" w:rsidTr="00772752">
        <w:tc>
          <w:tcPr>
            <w:tcW w:w="675" w:type="dxa"/>
          </w:tcPr>
          <w:p w14:paraId="116AB9A6" w14:textId="77777777" w:rsidR="00772752" w:rsidRPr="00315C26" w:rsidRDefault="00772752" w:rsidP="00772752">
            <w:pPr>
              <w:autoSpaceDE w:val="0"/>
              <w:autoSpaceDN w:val="0"/>
              <w:adjustRightInd w:val="0"/>
              <w:jc w:val="center"/>
              <w:rPr>
                <w:rFonts w:eastAsia="Calibri"/>
                <w:sz w:val="18"/>
                <w:szCs w:val="18"/>
              </w:rPr>
            </w:pPr>
            <w:r w:rsidRPr="00315C26">
              <w:rPr>
                <w:rFonts w:eastAsia="Calibri"/>
                <w:sz w:val="18"/>
                <w:szCs w:val="18"/>
              </w:rPr>
              <w:t>800</w:t>
            </w:r>
          </w:p>
        </w:tc>
        <w:tc>
          <w:tcPr>
            <w:tcW w:w="3828" w:type="dxa"/>
          </w:tcPr>
          <w:p w14:paraId="4660D12C" w14:textId="77777777" w:rsidR="00772752" w:rsidRPr="00315C26" w:rsidRDefault="00772752" w:rsidP="00772752">
            <w:pPr>
              <w:autoSpaceDE w:val="0"/>
              <w:autoSpaceDN w:val="0"/>
              <w:adjustRightInd w:val="0"/>
              <w:jc w:val="both"/>
              <w:rPr>
                <w:rFonts w:eastAsia="Calibri"/>
                <w:sz w:val="18"/>
                <w:szCs w:val="18"/>
              </w:rPr>
            </w:pPr>
            <w:r w:rsidRPr="00315C26">
              <w:rPr>
                <w:rFonts w:eastAsia="Calibri"/>
                <w:sz w:val="18"/>
                <w:szCs w:val="18"/>
              </w:rPr>
              <w:t xml:space="preserve">Иные бюджетные ассигнования  </w:t>
            </w:r>
          </w:p>
        </w:tc>
        <w:tc>
          <w:tcPr>
            <w:tcW w:w="1559" w:type="dxa"/>
          </w:tcPr>
          <w:p w14:paraId="0B4563D9" w14:textId="77777777" w:rsidR="00772752" w:rsidRPr="00315C26" w:rsidRDefault="00772752" w:rsidP="00772752">
            <w:pPr>
              <w:autoSpaceDE w:val="0"/>
              <w:autoSpaceDN w:val="0"/>
              <w:adjustRightInd w:val="0"/>
              <w:jc w:val="right"/>
              <w:rPr>
                <w:rFonts w:eastAsia="Calibri"/>
                <w:sz w:val="18"/>
                <w:szCs w:val="18"/>
              </w:rPr>
            </w:pPr>
            <w:r w:rsidRPr="00315C26">
              <w:rPr>
                <w:rFonts w:eastAsia="Calibri"/>
                <w:sz w:val="18"/>
                <w:szCs w:val="18"/>
              </w:rPr>
              <w:t>67 131 179,80</w:t>
            </w:r>
          </w:p>
        </w:tc>
        <w:tc>
          <w:tcPr>
            <w:tcW w:w="1559" w:type="dxa"/>
          </w:tcPr>
          <w:p w14:paraId="00142DAA"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74 606 823,40</w:t>
            </w:r>
          </w:p>
        </w:tc>
        <w:tc>
          <w:tcPr>
            <w:tcW w:w="567" w:type="dxa"/>
          </w:tcPr>
          <w:p w14:paraId="21287E38"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1,4</w:t>
            </w:r>
          </w:p>
        </w:tc>
        <w:tc>
          <w:tcPr>
            <w:tcW w:w="1559" w:type="dxa"/>
          </w:tcPr>
          <w:p w14:paraId="297EEB4F" w14:textId="77777777" w:rsidR="00772752" w:rsidRPr="00315C26" w:rsidRDefault="00772752" w:rsidP="00772752">
            <w:pPr>
              <w:autoSpaceDE w:val="0"/>
              <w:autoSpaceDN w:val="0"/>
              <w:adjustRightInd w:val="0"/>
              <w:jc w:val="right"/>
              <w:rPr>
                <w:rFonts w:eastAsia="Calibri"/>
                <w:sz w:val="18"/>
                <w:szCs w:val="18"/>
              </w:rPr>
            </w:pPr>
            <w:r>
              <w:rPr>
                <w:rFonts w:eastAsia="Calibri"/>
                <w:sz w:val="18"/>
                <w:szCs w:val="18"/>
              </w:rPr>
              <w:t>+7 475 643,6</w:t>
            </w:r>
          </w:p>
        </w:tc>
      </w:tr>
    </w:tbl>
    <w:p w14:paraId="786C1F3E" w14:textId="77777777" w:rsidR="0013155C" w:rsidRPr="0013155C" w:rsidRDefault="0013155C" w:rsidP="0013155C">
      <w:pPr>
        <w:shd w:val="clear" w:color="auto" w:fill="FFFFFF" w:themeFill="background1"/>
        <w:spacing w:after="0"/>
        <w:ind w:firstLine="567"/>
        <w:jc w:val="both"/>
        <w:rPr>
          <w:rFonts w:ascii="Times New Roman" w:hAnsi="Times New Roman" w:cs="Times New Roman"/>
          <w:bCs/>
          <w:sz w:val="16"/>
          <w:szCs w:val="16"/>
        </w:rPr>
      </w:pPr>
    </w:p>
    <w:p w14:paraId="26C14D4D" w14:textId="44D618D1" w:rsidR="00772752" w:rsidRPr="0013155C" w:rsidRDefault="00772752" w:rsidP="00A67E53">
      <w:pPr>
        <w:shd w:val="clear" w:color="auto" w:fill="FFFFFF" w:themeFill="background1"/>
        <w:spacing w:after="0" w:line="240" w:lineRule="auto"/>
        <w:ind w:firstLine="567"/>
        <w:jc w:val="both"/>
        <w:rPr>
          <w:rFonts w:ascii="Times New Roman" w:hAnsi="Times New Roman" w:cs="Times New Roman"/>
          <w:sz w:val="24"/>
          <w:szCs w:val="24"/>
        </w:rPr>
      </w:pPr>
      <w:r w:rsidRPr="0013155C">
        <w:rPr>
          <w:rFonts w:ascii="Times New Roman" w:hAnsi="Times New Roman" w:cs="Times New Roman"/>
          <w:bCs/>
          <w:sz w:val="24"/>
          <w:szCs w:val="24"/>
        </w:rPr>
        <w:t>Расходы на выплаты персоналу в целях обеспечения выполнения функций органами местного самоуправления, муниципальными органами, казенными учреждениями (</w:t>
      </w:r>
      <w:r w:rsidRPr="0013155C">
        <w:rPr>
          <w:rFonts w:ascii="Times New Roman" w:hAnsi="Times New Roman" w:cs="Times New Roman"/>
          <w:b/>
          <w:bCs/>
          <w:sz w:val="24"/>
          <w:szCs w:val="24"/>
        </w:rPr>
        <w:t>код вида расходов 100</w:t>
      </w:r>
      <w:r w:rsidRPr="0013155C">
        <w:rPr>
          <w:rFonts w:ascii="Times New Roman" w:hAnsi="Times New Roman" w:cs="Times New Roman"/>
          <w:bCs/>
          <w:sz w:val="24"/>
          <w:szCs w:val="24"/>
        </w:rPr>
        <w:t>) составили 866 555 164,08 рублей (15,7 % от общего объема расходов бюджета). По сравнению с 2021 годом данные расходы выросли на 10 %. На в</w:t>
      </w:r>
      <w:r w:rsidRPr="0013155C">
        <w:rPr>
          <w:rFonts w:ascii="Times New Roman" w:hAnsi="Times New Roman" w:cs="Times New Roman"/>
          <w:sz w:val="24"/>
          <w:szCs w:val="24"/>
        </w:rPr>
        <w:t>ыплаты персоналу муниципальных казенных учреждений направлено 585 873 065,02 рублей, на выплаты персоналу муниципальных органов – 280 682 099,06 рублей.</w:t>
      </w:r>
    </w:p>
    <w:p w14:paraId="60BF5877" w14:textId="5C1A954B" w:rsidR="00772752" w:rsidRPr="0013155C" w:rsidRDefault="00772752" w:rsidP="0013155C">
      <w:pPr>
        <w:shd w:val="clear" w:color="auto" w:fill="FFFFFF" w:themeFill="background1"/>
        <w:spacing w:after="0"/>
        <w:ind w:firstLine="567"/>
        <w:jc w:val="both"/>
        <w:rPr>
          <w:rFonts w:ascii="Times New Roman" w:hAnsi="Times New Roman" w:cs="Times New Roman"/>
          <w:bCs/>
          <w:sz w:val="24"/>
          <w:szCs w:val="24"/>
        </w:rPr>
      </w:pPr>
      <w:r w:rsidRPr="0013155C">
        <w:rPr>
          <w:rFonts w:ascii="Times New Roman" w:hAnsi="Times New Roman" w:cs="Times New Roman"/>
          <w:bCs/>
          <w:sz w:val="24"/>
          <w:szCs w:val="24"/>
        </w:rPr>
        <w:t>На закупку товаров, работ и услуг для обеспечения муниципальных нужд (</w:t>
      </w:r>
      <w:r w:rsidRPr="0013155C">
        <w:rPr>
          <w:rFonts w:ascii="Times New Roman" w:hAnsi="Times New Roman" w:cs="Times New Roman"/>
          <w:b/>
          <w:bCs/>
          <w:sz w:val="24"/>
          <w:szCs w:val="24"/>
        </w:rPr>
        <w:t>код вида расходов 200</w:t>
      </w:r>
      <w:r w:rsidRPr="0013155C">
        <w:rPr>
          <w:rFonts w:ascii="Times New Roman" w:hAnsi="Times New Roman" w:cs="Times New Roman"/>
          <w:bCs/>
          <w:sz w:val="24"/>
          <w:szCs w:val="24"/>
        </w:rPr>
        <w:t xml:space="preserve">) направлено 1 221 629 442,42 рублей (22,2 % от расходов бюджета округа), что на 18,3 % (на 188 557 389,65 рублей) больше расходов 2021 года. </w:t>
      </w:r>
    </w:p>
    <w:p w14:paraId="27B1B0BD" w14:textId="6BC792DD" w:rsidR="00772752" w:rsidRPr="0013155C" w:rsidRDefault="00772752" w:rsidP="0013155C">
      <w:pPr>
        <w:spacing w:after="0" w:line="240" w:lineRule="auto"/>
        <w:ind w:firstLine="567"/>
        <w:jc w:val="both"/>
        <w:rPr>
          <w:rFonts w:ascii="Times New Roman" w:hAnsi="Times New Roman" w:cs="Times New Roman"/>
          <w:sz w:val="24"/>
          <w:szCs w:val="24"/>
        </w:rPr>
      </w:pPr>
      <w:r w:rsidRPr="0013155C">
        <w:rPr>
          <w:rFonts w:ascii="Times New Roman" w:hAnsi="Times New Roman" w:cs="Times New Roman"/>
          <w:bCs/>
          <w:sz w:val="24"/>
          <w:szCs w:val="24"/>
        </w:rPr>
        <w:t xml:space="preserve">По виду расходов «Социальное обеспечение и иные выплаты населению» </w:t>
      </w:r>
      <w:r w:rsidRPr="0013155C">
        <w:rPr>
          <w:rFonts w:ascii="Times New Roman" w:hAnsi="Times New Roman" w:cs="Times New Roman"/>
          <w:b/>
          <w:bCs/>
          <w:sz w:val="24"/>
          <w:szCs w:val="24"/>
        </w:rPr>
        <w:t>(код вида расходов 300)</w:t>
      </w:r>
      <w:r w:rsidRPr="0013155C">
        <w:rPr>
          <w:rFonts w:ascii="Times New Roman" w:hAnsi="Times New Roman" w:cs="Times New Roman"/>
          <w:bCs/>
          <w:sz w:val="24"/>
          <w:szCs w:val="24"/>
        </w:rPr>
        <w:t xml:space="preserve"> осуществлены расходы в общей сумме 136 739 930,27 рублей (2,5 % от всех расходов). По сравнению с предыдущим финансовым годом расходы на социальное обеспечение снизились на 3,8 %. На п</w:t>
      </w:r>
      <w:r w:rsidRPr="0013155C">
        <w:rPr>
          <w:rFonts w:ascii="Times New Roman" w:hAnsi="Times New Roman" w:cs="Times New Roman"/>
          <w:sz w:val="24"/>
          <w:szCs w:val="24"/>
        </w:rPr>
        <w:t>убличные нормативные социальные выплаты гражданам направлено 70 130 226,89 рублей; на социальные выплаты гражданам, кроме публичных нормативных социальных выплат, - 64 337 781,68 рублей; на премии и гранты – 1 553 942,00 рублей; на иные выплаты населению – 717 979,70 рублей.</w:t>
      </w:r>
    </w:p>
    <w:p w14:paraId="66D5FE87" w14:textId="77777777" w:rsidR="00772752" w:rsidRPr="0013155C" w:rsidRDefault="00772752" w:rsidP="0013155C">
      <w:pPr>
        <w:spacing w:after="0" w:line="240" w:lineRule="auto"/>
        <w:ind w:firstLine="567"/>
        <w:jc w:val="both"/>
        <w:rPr>
          <w:rFonts w:ascii="Times New Roman" w:hAnsi="Times New Roman" w:cs="Times New Roman"/>
          <w:sz w:val="24"/>
          <w:szCs w:val="24"/>
        </w:rPr>
      </w:pPr>
      <w:r w:rsidRPr="0013155C">
        <w:rPr>
          <w:rFonts w:ascii="Times New Roman" w:hAnsi="Times New Roman" w:cs="Times New Roman"/>
          <w:bCs/>
          <w:sz w:val="24"/>
          <w:szCs w:val="24"/>
        </w:rPr>
        <w:t>Расходы на капитальные вложения в объекты муниципальной собственности (</w:t>
      </w:r>
      <w:r w:rsidRPr="0013155C">
        <w:rPr>
          <w:rFonts w:ascii="Times New Roman" w:hAnsi="Times New Roman" w:cs="Times New Roman"/>
          <w:b/>
          <w:bCs/>
          <w:sz w:val="24"/>
          <w:szCs w:val="24"/>
        </w:rPr>
        <w:t>код вида расходов 400</w:t>
      </w:r>
      <w:r w:rsidRPr="0013155C">
        <w:rPr>
          <w:rFonts w:ascii="Times New Roman" w:hAnsi="Times New Roman" w:cs="Times New Roman"/>
          <w:bCs/>
          <w:sz w:val="24"/>
          <w:szCs w:val="24"/>
        </w:rPr>
        <w:t xml:space="preserve">) исполнены на сумму 851 112 863,02 рублей, что на 28 % больше аналогичных расходов 2021 года. Бюджетные инвестиции </w:t>
      </w:r>
      <w:r w:rsidRPr="0013155C">
        <w:rPr>
          <w:rFonts w:ascii="Times New Roman" w:hAnsi="Times New Roman" w:cs="Times New Roman"/>
          <w:sz w:val="24"/>
          <w:szCs w:val="24"/>
        </w:rPr>
        <w:t xml:space="preserve">осуществлены по следующим направлениям: </w:t>
      </w:r>
    </w:p>
    <w:p w14:paraId="3A925FE7" w14:textId="625A1ED2" w:rsidR="00772752" w:rsidRPr="0013155C" w:rsidRDefault="00772752" w:rsidP="0013155C">
      <w:pPr>
        <w:spacing w:after="0" w:line="240" w:lineRule="auto"/>
        <w:ind w:firstLine="567"/>
        <w:jc w:val="both"/>
        <w:rPr>
          <w:rFonts w:ascii="Times New Roman" w:hAnsi="Times New Roman" w:cs="Times New Roman"/>
          <w:bCs/>
          <w:sz w:val="24"/>
          <w:szCs w:val="24"/>
        </w:rPr>
      </w:pPr>
      <w:r w:rsidRPr="0013155C">
        <w:rPr>
          <w:rFonts w:ascii="Times New Roman" w:hAnsi="Times New Roman" w:cs="Times New Roman"/>
          <w:bCs/>
          <w:sz w:val="24"/>
          <w:szCs w:val="24"/>
        </w:rPr>
        <w:lastRenderedPageBreak/>
        <w:t>инвестиции в объекты дорожной инфраструктуры составили в сумме 178 308 205,02 рублей, что составило 72,9 % от плана. Низкое исполнение обусловлено отсутствием исполнения расходов, запланированных на в</w:t>
      </w:r>
      <w:r w:rsidRPr="0013155C">
        <w:rPr>
          <w:rFonts w:ascii="Times New Roman" w:hAnsi="Times New Roman" w:cs="Times New Roman"/>
          <w:sz w:val="24"/>
          <w:szCs w:val="24"/>
        </w:rPr>
        <w:t xml:space="preserve">ыполнение инженерных изысканий и разработку проектной документации в целях </w:t>
      </w:r>
      <w:r w:rsidRPr="0013155C">
        <w:rPr>
          <w:rFonts w:ascii="Times New Roman" w:hAnsi="Times New Roman" w:cs="Times New Roman"/>
          <w:bCs/>
          <w:sz w:val="24"/>
          <w:szCs w:val="24"/>
        </w:rPr>
        <w:t>строительства подъездных автомобильных дорог к земельным участкам граждан, имеющим трех и более детей. По сравнению с 2021 годом инвестиции в объекты дорожной инфраструктуры выросли на 141 119 416,04 рублей: продолжены работы по реконструкции автомобильного моста, реконструкции и строительству автомобильных дорог;</w:t>
      </w:r>
    </w:p>
    <w:p w14:paraId="1C75F91C" w14:textId="334A4420" w:rsidR="00772752" w:rsidRPr="0013155C" w:rsidRDefault="00772752" w:rsidP="0013155C">
      <w:pPr>
        <w:spacing w:after="0" w:line="240" w:lineRule="auto"/>
        <w:ind w:firstLine="567"/>
        <w:jc w:val="both"/>
        <w:rPr>
          <w:rFonts w:ascii="Times New Roman" w:hAnsi="Times New Roman" w:cs="Times New Roman"/>
          <w:bCs/>
          <w:color w:val="FF0000"/>
          <w:sz w:val="24"/>
          <w:szCs w:val="24"/>
        </w:rPr>
      </w:pPr>
      <w:r w:rsidRPr="0013155C">
        <w:rPr>
          <w:rFonts w:ascii="Times New Roman" w:hAnsi="Times New Roman" w:cs="Times New Roman"/>
          <w:bCs/>
          <w:sz w:val="24"/>
          <w:szCs w:val="24"/>
        </w:rPr>
        <w:t>инвестиции в объекты жилищно-коммунального хозяйства составили 288 080 189,31 рублей, что на 91 998 798,75 рублей больше расходов 2021 года: профинансированы мероприятия по переселению граждан из аварийного жилищного фонда; продолжены работы по строительству ливневой канализации; начаты работы по строительству водопроводных сетей и сетей водоснабжения. Исполнение плановых назначений составил</w:t>
      </w:r>
      <w:r w:rsidR="0013155C">
        <w:rPr>
          <w:rFonts w:ascii="Times New Roman" w:hAnsi="Times New Roman" w:cs="Times New Roman"/>
          <w:bCs/>
          <w:sz w:val="24"/>
          <w:szCs w:val="24"/>
        </w:rPr>
        <w:t>о</w:t>
      </w:r>
      <w:r w:rsidRPr="0013155C">
        <w:rPr>
          <w:rFonts w:ascii="Times New Roman" w:hAnsi="Times New Roman" w:cs="Times New Roman"/>
          <w:bCs/>
          <w:sz w:val="24"/>
          <w:szCs w:val="24"/>
        </w:rPr>
        <w:t xml:space="preserve"> 96,1 %;</w:t>
      </w:r>
    </w:p>
    <w:p w14:paraId="74E278FE" w14:textId="08DA75D1" w:rsidR="00772752" w:rsidRPr="0013155C" w:rsidRDefault="00772752" w:rsidP="0013155C">
      <w:pPr>
        <w:spacing w:after="0" w:line="240" w:lineRule="auto"/>
        <w:ind w:firstLine="567"/>
        <w:jc w:val="both"/>
        <w:rPr>
          <w:rFonts w:ascii="Times New Roman" w:hAnsi="Times New Roman" w:cs="Times New Roman"/>
          <w:sz w:val="24"/>
          <w:szCs w:val="24"/>
        </w:rPr>
      </w:pPr>
      <w:r w:rsidRPr="0013155C">
        <w:rPr>
          <w:rFonts w:ascii="Times New Roman" w:hAnsi="Times New Roman" w:cs="Times New Roman"/>
          <w:bCs/>
          <w:sz w:val="24"/>
          <w:szCs w:val="24"/>
        </w:rPr>
        <w:t xml:space="preserve">бюджетные ассигнования, запланированные на инвестиции в объекты социально-культурной сферы, исполнены на сумму 384 724 468,69 рублей (на 98,4 %), что на </w:t>
      </w:r>
      <w:r w:rsidR="000312EC">
        <w:rPr>
          <w:rFonts w:ascii="Times New Roman" w:hAnsi="Times New Roman" w:cs="Times New Roman"/>
          <w:bCs/>
          <w:sz w:val="24"/>
          <w:szCs w:val="24"/>
        </w:rPr>
        <w:t xml:space="preserve">                           </w:t>
      </w:r>
      <w:r w:rsidRPr="0013155C">
        <w:rPr>
          <w:rFonts w:ascii="Times New Roman" w:hAnsi="Times New Roman" w:cs="Times New Roman"/>
          <w:bCs/>
          <w:sz w:val="24"/>
          <w:szCs w:val="24"/>
        </w:rPr>
        <w:t xml:space="preserve">47 027 857,13 рублей меньше, чем в 2021 году: продолжены мероприятия по строительству детских садов, по реконструкции площадки в футбольное поле, продолжена реализация государственных полномочий по </w:t>
      </w:r>
      <w:r w:rsidRPr="0013155C">
        <w:rPr>
          <w:rFonts w:ascii="Times New Roman" w:hAnsi="Times New Roman" w:cs="Times New Roman"/>
          <w:sz w:val="24"/>
          <w:szCs w:val="24"/>
        </w:rPr>
        <w:t xml:space="preserve">обеспечению детей-сирот и детей, оставшихся без попечения родителей, жилыми помещениями; </w:t>
      </w:r>
      <w:r w:rsidRPr="0013155C">
        <w:rPr>
          <w:rFonts w:ascii="Times New Roman" w:hAnsi="Times New Roman" w:cs="Times New Roman"/>
          <w:bCs/>
          <w:sz w:val="24"/>
          <w:szCs w:val="24"/>
        </w:rPr>
        <w:t>начаты мероприятия по строительству центра культурного развития.</w:t>
      </w:r>
    </w:p>
    <w:p w14:paraId="2F488F9A" w14:textId="72DDC29C" w:rsidR="00772752" w:rsidRPr="000312EC" w:rsidRDefault="00772752" w:rsidP="000312EC">
      <w:pPr>
        <w:shd w:val="clear" w:color="auto" w:fill="FFFFFF" w:themeFill="background1"/>
        <w:spacing w:after="0" w:line="240" w:lineRule="auto"/>
        <w:ind w:firstLine="567"/>
        <w:jc w:val="both"/>
        <w:rPr>
          <w:rFonts w:ascii="Times New Roman" w:hAnsi="Times New Roman" w:cs="Times New Roman"/>
          <w:bCs/>
          <w:sz w:val="24"/>
          <w:szCs w:val="24"/>
        </w:rPr>
      </w:pPr>
      <w:r w:rsidRPr="000312EC">
        <w:rPr>
          <w:rFonts w:ascii="Times New Roman" w:hAnsi="Times New Roman" w:cs="Times New Roman"/>
          <w:bCs/>
          <w:sz w:val="24"/>
          <w:szCs w:val="24"/>
          <w:shd w:val="clear" w:color="auto" w:fill="FFFFFF" w:themeFill="background1"/>
        </w:rPr>
        <w:t xml:space="preserve">На предоставление субсидий </w:t>
      </w:r>
      <w:r w:rsidRPr="000312EC">
        <w:rPr>
          <w:rFonts w:ascii="Times New Roman" w:hAnsi="Times New Roman" w:cs="Times New Roman"/>
          <w:bCs/>
          <w:sz w:val="24"/>
          <w:szCs w:val="24"/>
        </w:rPr>
        <w:t>некоммерческим организациям (</w:t>
      </w:r>
      <w:r w:rsidRPr="000312EC">
        <w:rPr>
          <w:rFonts w:ascii="Times New Roman" w:hAnsi="Times New Roman" w:cs="Times New Roman"/>
          <w:b/>
          <w:bCs/>
          <w:sz w:val="24"/>
          <w:szCs w:val="24"/>
        </w:rPr>
        <w:t>код вида расходов 600</w:t>
      </w:r>
      <w:r w:rsidRPr="000312EC">
        <w:rPr>
          <w:rFonts w:ascii="Times New Roman" w:hAnsi="Times New Roman" w:cs="Times New Roman"/>
          <w:bCs/>
          <w:sz w:val="24"/>
          <w:szCs w:val="24"/>
        </w:rPr>
        <w:t>)</w:t>
      </w:r>
      <w:r w:rsidRPr="000312EC">
        <w:rPr>
          <w:rFonts w:ascii="Times New Roman" w:hAnsi="Times New Roman" w:cs="Times New Roman"/>
          <w:bCs/>
          <w:sz w:val="24"/>
          <w:szCs w:val="24"/>
          <w:shd w:val="clear" w:color="auto" w:fill="FFFFFF" w:themeFill="background1"/>
        </w:rPr>
        <w:t xml:space="preserve"> направлено 2 350 058 266,63 рублей (42,7 % от общей суммы расходов), в</w:t>
      </w:r>
      <w:r w:rsidRPr="000312EC">
        <w:rPr>
          <w:rFonts w:ascii="Times New Roman" w:hAnsi="Times New Roman" w:cs="Times New Roman"/>
          <w:bCs/>
          <w:sz w:val="24"/>
          <w:szCs w:val="24"/>
        </w:rPr>
        <w:t xml:space="preserve"> том числе на предоставление субсидий бюджетным учреждениям – 2 344 476 421,53 рублей, на предоставление субсидий автономным учреждениям – 1 680 721,60 рублей, на предоставление субсидии некоммерческим организациям (</w:t>
      </w:r>
      <w:r w:rsidRPr="000312EC">
        <w:rPr>
          <w:rFonts w:ascii="Times New Roman" w:hAnsi="Times New Roman" w:cs="Times New Roman"/>
          <w:sz w:val="24"/>
          <w:szCs w:val="24"/>
        </w:rPr>
        <w:t xml:space="preserve">за исключением муниципальных учреждений) – 3 901 123,50 </w:t>
      </w:r>
      <w:r w:rsidRPr="000312EC">
        <w:rPr>
          <w:rFonts w:ascii="Times New Roman" w:hAnsi="Times New Roman" w:cs="Times New Roman"/>
          <w:bCs/>
          <w:sz w:val="24"/>
          <w:szCs w:val="24"/>
        </w:rPr>
        <w:t xml:space="preserve">рублей. По сравнению с 2021 годом расходы на предоставление субсидий выросли на 19 % (на 375 558 445,40 рублей). </w:t>
      </w:r>
    </w:p>
    <w:p w14:paraId="0DB9CD02" w14:textId="77777777" w:rsidR="00772752" w:rsidRPr="000312EC" w:rsidRDefault="00772752" w:rsidP="000312EC">
      <w:pPr>
        <w:spacing w:after="60" w:line="240" w:lineRule="auto"/>
        <w:ind w:firstLine="567"/>
        <w:jc w:val="both"/>
        <w:rPr>
          <w:rFonts w:ascii="Times New Roman" w:hAnsi="Times New Roman" w:cs="Times New Roman"/>
          <w:bCs/>
          <w:sz w:val="24"/>
          <w:szCs w:val="24"/>
        </w:rPr>
      </w:pPr>
      <w:r w:rsidRPr="000312EC">
        <w:rPr>
          <w:rFonts w:ascii="Times New Roman" w:hAnsi="Times New Roman" w:cs="Times New Roman"/>
          <w:bCs/>
          <w:sz w:val="24"/>
          <w:szCs w:val="24"/>
        </w:rPr>
        <w:t>По виду расходов «Иные бюджетные ассигнования» (</w:t>
      </w:r>
      <w:r w:rsidRPr="000312EC">
        <w:rPr>
          <w:rFonts w:ascii="Times New Roman" w:hAnsi="Times New Roman" w:cs="Times New Roman"/>
          <w:b/>
          <w:bCs/>
          <w:sz w:val="24"/>
          <w:szCs w:val="24"/>
        </w:rPr>
        <w:t>код 800</w:t>
      </w:r>
      <w:r w:rsidRPr="000312EC">
        <w:rPr>
          <w:rFonts w:ascii="Times New Roman" w:hAnsi="Times New Roman" w:cs="Times New Roman"/>
          <w:bCs/>
          <w:sz w:val="24"/>
          <w:szCs w:val="24"/>
        </w:rPr>
        <w:t>) осуществлены расходы в общей сумме 74 606 823,40 рублей, что на 11,1 % больше аналогичных расходов 2021 года. В том числе средства бюджета были направлены: на предоставление с</w:t>
      </w:r>
      <w:r w:rsidRPr="000312EC">
        <w:rPr>
          <w:rFonts w:ascii="Times New Roman" w:hAnsi="Times New Roman" w:cs="Times New Roman"/>
          <w:sz w:val="24"/>
          <w:szCs w:val="24"/>
        </w:rPr>
        <w:t xml:space="preserve">убсидий юридическим лицам (кроме некоммерческих организаций), индивидуальным предпринимателям, физическим лицам - производителям товаров, работ, услуг, - 37 278 520,25 рублей; на исполнение судебных актов – 733 189,16 рублей; на </w:t>
      </w:r>
      <w:r w:rsidRPr="000312EC">
        <w:rPr>
          <w:rFonts w:ascii="Times New Roman" w:hAnsi="Times New Roman" w:cs="Times New Roman"/>
          <w:bCs/>
          <w:sz w:val="24"/>
          <w:szCs w:val="24"/>
        </w:rPr>
        <w:t>уплату налогов, сборов и иных платежей – 24 568 217,99 рублей; специальные расходы (обеспечение проведения выборов депутатов Думы Артемовского городского округа) составили 12 026 896,00 рублей.</w:t>
      </w:r>
    </w:p>
    <w:p w14:paraId="42143C8E" w14:textId="0A9B5E66"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t>В 2022 году бюджет округа по расходам исполняли 7 главных распорядителей бюджетных средств. Исполнение расходов главными распорядителями бюджетных средств представлено в таблице</w:t>
      </w:r>
      <w:r w:rsidR="000312EC">
        <w:rPr>
          <w:rFonts w:ascii="Times New Roman" w:hAnsi="Times New Roman" w:cs="Times New Roman"/>
          <w:sz w:val="24"/>
          <w:szCs w:val="24"/>
        </w:rPr>
        <w:t xml:space="preserve"> 12</w:t>
      </w:r>
      <w:r w:rsidRPr="000312EC">
        <w:rPr>
          <w:rFonts w:ascii="Times New Roman" w:hAnsi="Times New Roman" w:cs="Times New Roman"/>
          <w:sz w:val="24"/>
          <w:szCs w:val="24"/>
        </w:rPr>
        <w:t>:</w:t>
      </w:r>
    </w:p>
    <w:p w14:paraId="1D63F1FF" w14:textId="7F17C436" w:rsidR="00772752" w:rsidRPr="000312EC" w:rsidRDefault="00772752" w:rsidP="000312EC">
      <w:pPr>
        <w:spacing w:after="0" w:line="240" w:lineRule="auto"/>
        <w:ind w:firstLine="539"/>
        <w:jc w:val="both"/>
        <w:rPr>
          <w:rFonts w:ascii="Times New Roman" w:hAnsi="Times New Roman" w:cs="Times New Roman"/>
          <w:color w:val="FF0000"/>
          <w:sz w:val="20"/>
          <w:szCs w:val="20"/>
        </w:rPr>
      </w:pP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7F0ED7">
        <w:rPr>
          <w:color w:val="FF0000"/>
        </w:rPr>
        <w:tab/>
      </w:r>
      <w:r w:rsidRPr="000312EC">
        <w:rPr>
          <w:rFonts w:ascii="Times New Roman" w:hAnsi="Times New Roman" w:cs="Times New Roman"/>
          <w:sz w:val="20"/>
          <w:szCs w:val="20"/>
        </w:rPr>
        <w:t xml:space="preserve">   </w:t>
      </w:r>
      <w:r w:rsidR="000312EC">
        <w:rPr>
          <w:rFonts w:ascii="Times New Roman" w:hAnsi="Times New Roman" w:cs="Times New Roman"/>
          <w:sz w:val="20"/>
          <w:szCs w:val="20"/>
        </w:rPr>
        <w:tab/>
      </w:r>
      <w:r w:rsidRPr="000312EC">
        <w:rPr>
          <w:rFonts w:ascii="Times New Roman" w:hAnsi="Times New Roman" w:cs="Times New Roman"/>
          <w:sz w:val="20"/>
          <w:szCs w:val="20"/>
        </w:rPr>
        <w:t xml:space="preserve">Таблица </w:t>
      </w:r>
      <w:r w:rsidR="000312EC" w:rsidRPr="000312EC">
        <w:rPr>
          <w:rFonts w:ascii="Times New Roman" w:hAnsi="Times New Roman" w:cs="Times New Roman"/>
          <w:sz w:val="20"/>
          <w:szCs w:val="20"/>
        </w:rPr>
        <w:t>12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701"/>
        <w:gridCol w:w="1701"/>
        <w:gridCol w:w="850"/>
        <w:gridCol w:w="1681"/>
        <w:gridCol w:w="9"/>
        <w:gridCol w:w="862"/>
      </w:tblGrid>
      <w:tr w:rsidR="00772752" w:rsidRPr="000312EC" w14:paraId="7FF258EA" w14:textId="77777777" w:rsidTr="000312EC">
        <w:trPr>
          <w:trHeight w:val="575"/>
          <w:tblHeader/>
        </w:trPr>
        <w:tc>
          <w:tcPr>
            <w:tcW w:w="534" w:type="dxa"/>
            <w:vMerge w:val="restart"/>
          </w:tcPr>
          <w:p w14:paraId="1E479862"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Код ГРБС</w:t>
            </w:r>
          </w:p>
        </w:tc>
        <w:tc>
          <w:tcPr>
            <w:tcW w:w="2268" w:type="dxa"/>
            <w:vMerge w:val="restart"/>
          </w:tcPr>
          <w:p w14:paraId="3BADABC9" w14:textId="77777777" w:rsidR="00772752" w:rsidRPr="00BC00BF" w:rsidRDefault="00772752" w:rsidP="000312EC">
            <w:pPr>
              <w:spacing w:after="0" w:line="240" w:lineRule="auto"/>
              <w:jc w:val="center"/>
              <w:rPr>
                <w:rFonts w:ascii="Times New Roman" w:hAnsi="Times New Roman" w:cs="Times New Roman"/>
                <w:sz w:val="18"/>
                <w:szCs w:val="18"/>
              </w:rPr>
            </w:pPr>
          </w:p>
          <w:p w14:paraId="10A4231A"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Наименование ГРБС</w:t>
            </w:r>
          </w:p>
        </w:tc>
        <w:tc>
          <w:tcPr>
            <w:tcW w:w="1701" w:type="dxa"/>
            <w:vMerge w:val="restart"/>
          </w:tcPr>
          <w:p w14:paraId="03E35133"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План по расходам на 2022 год согласно сводной бюджетной росписи (руб.)</w:t>
            </w:r>
          </w:p>
        </w:tc>
        <w:tc>
          <w:tcPr>
            <w:tcW w:w="1701" w:type="dxa"/>
            <w:vMerge w:val="restart"/>
          </w:tcPr>
          <w:p w14:paraId="42AEC035"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Кассовое</w:t>
            </w:r>
          </w:p>
          <w:p w14:paraId="45109150"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 xml:space="preserve"> исполнение </w:t>
            </w:r>
          </w:p>
          <w:p w14:paraId="27A37EA9"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за 2022 год         (руб.)</w:t>
            </w:r>
          </w:p>
        </w:tc>
        <w:tc>
          <w:tcPr>
            <w:tcW w:w="850" w:type="dxa"/>
            <w:vMerge w:val="restart"/>
          </w:tcPr>
          <w:p w14:paraId="463ECFA4"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 исполнения</w:t>
            </w:r>
          </w:p>
        </w:tc>
        <w:tc>
          <w:tcPr>
            <w:tcW w:w="2552" w:type="dxa"/>
            <w:gridSpan w:val="3"/>
            <w:tcBorders>
              <w:bottom w:val="single" w:sz="4" w:space="0" w:color="auto"/>
            </w:tcBorders>
          </w:tcPr>
          <w:p w14:paraId="72B0B3E5"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 xml:space="preserve">Изменение по сравнению с 2021 годом (руб.)  </w:t>
            </w:r>
          </w:p>
        </w:tc>
      </w:tr>
      <w:tr w:rsidR="00772752" w:rsidRPr="000312EC" w14:paraId="7BC5A825" w14:textId="77777777" w:rsidTr="000312EC">
        <w:trPr>
          <w:trHeight w:val="459"/>
          <w:tblHeader/>
        </w:trPr>
        <w:tc>
          <w:tcPr>
            <w:tcW w:w="534" w:type="dxa"/>
            <w:vMerge/>
          </w:tcPr>
          <w:p w14:paraId="0F4A0B76" w14:textId="77777777" w:rsidR="00772752" w:rsidRPr="00BC00BF" w:rsidRDefault="00772752" w:rsidP="000312EC">
            <w:pPr>
              <w:spacing w:after="0" w:line="240" w:lineRule="auto"/>
              <w:jc w:val="center"/>
              <w:rPr>
                <w:rFonts w:ascii="Times New Roman" w:hAnsi="Times New Roman" w:cs="Times New Roman"/>
                <w:sz w:val="18"/>
                <w:szCs w:val="18"/>
              </w:rPr>
            </w:pPr>
          </w:p>
        </w:tc>
        <w:tc>
          <w:tcPr>
            <w:tcW w:w="2268" w:type="dxa"/>
            <w:vMerge/>
          </w:tcPr>
          <w:p w14:paraId="26A66A7C" w14:textId="77777777" w:rsidR="00772752" w:rsidRPr="00BC00BF" w:rsidRDefault="00772752" w:rsidP="000312EC">
            <w:pPr>
              <w:spacing w:after="0" w:line="240" w:lineRule="auto"/>
              <w:jc w:val="center"/>
              <w:rPr>
                <w:rFonts w:ascii="Times New Roman" w:hAnsi="Times New Roman" w:cs="Times New Roman"/>
                <w:sz w:val="18"/>
                <w:szCs w:val="18"/>
              </w:rPr>
            </w:pPr>
          </w:p>
        </w:tc>
        <w:tc>
          <w:tcPr>
            <w:tcW w:w="1701" w:type="dxa"/>
            <w:vMerge/>
          </w:tcPr>
          <w:p w14:paraId="594FEEDD" w14:textId="77777777" w:rsidR="00772752" w:rsidRPr="00BC00BF" w:rsidRDefault="00772752" w:rsidP="000312EC">
            <w:pPr>
              <w:spacing w:after="0" w:line="240" w:lineRule="auto"/>
              <w:jc w:val="center"/>
              <w:rPr>
                <w:rFonts w:ascii="Times New Roman" w:hAnsi="Times New Roman" w:cs="Times New Roman"/>
                <w:sz w:val="18"/>
                <w:szCs w:val="18"/>
              </w:rPr>
            </w:pPr>
          </w:p>
        </w:tc>
        <w:tc>
          <w:tcPr>
            <w:tcW w:w="1701" w:type="dxa"/>
            <w:vMerge/>
          </w:tcPr>
          <w:p w14:paraId="6A8B69A0" w14:textId="77777777" w:rsidR="00772752" w:rsidRPr="00BC00BF" w:rsidRDefault="00772752" w:rsidP="000312EC">
            <w:pPr>
              <w:spacing w:after="0" w:line="240" w:lineRule="auto"/>
              <w:jc w:val="center"/>
              <w:rPr>
                <w:rFonts w:ascii="Times New Roman" w:hAnsi="Times New Roman" w:cs="Times New Roman"/>
                <w:sz w:val="18"/>
                <w:szCs w:val="18"/>
              </w:rPr>
            </w:pPr>
          </w:p>
        </w:tc>
        <w:tc>
          <w:tcPr>
            <w:tcW w:w="850" w:type="dxa"/>
            <w:vMerge/>
            <w:tcBorders>
              <w:bottom w:val="single" w:sz="4" w:space="0" w:color="auto"/>
            </w:tcBorders>
          </w:tcPr>
          <w:p w14:paraId="01601B0F" w14:textId="77777777" w:rsidR="00772752" w:rsidRPr="00BC00BF" w:rsidRDefault="00772752" w:rsidP="000312EC">
            <w:pPr>
              <w:spacing w:after="0" w:line="240" w:lineRule="auto"/>
              <w:jc w:val="center"/>
              <w:rPr>
                <w:rFonts w:ascii="Times New Roman" w:hAnsi="Times New Roman" w:cs="Times New Roman"/>
                <w:sz w:val="18"/>
                <w:szCs w:val="18"/>
              </w:rPr>
            </w:pPr>
          </w:p>
        </w:tc>
        <w:tc>
          <w:tcPr>
            <w:tcW w:w="1690" w:type="dxa"/>
            <w:gridSpan w:val="2"/>
            <w:tcBorders>
              <w:top w:val="single" w:sz="4" w:space="0" w:color="auto"/>
              <w:bottom w:val="single" w:sz="4" w:space="0" w:color="auto"/>
              <w:right w:val="single" w:sz="4" w:space="0" w:color="auto"/>
            </w:tcBorders>
          </w:tcPr>
          <w:p w14:paraId="5EFAD28F"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в руб.</w:t>
            </w:r>
          </w:p>
        </w:tc>
        <w:tc>
          <w:tcPr>
            <w:tcW w:w="862" w:type="dxa"/>
            <w:tcBorders>
              <w:top w:val="single" w:sz="4" w:space="0" w:color="auto"/>
              <w:left w:val="single" w:sz="4" w:space="0" w:color="auto"/>
              <w:bottom w:val="single" w:sz="4" w:space="0" w:color="auto"/>
            </w:tcBorders>
          </w:tcPr>
          <w:p w14:paraId="576C960F" w14:textId="77777777" w:rsidR="00772752" w:rsidRPr="00BC00BF" w:rsidRDefault="00772752" w:rsidP="000312EC">
            <w:pPr>
              <w:spacing w:after="0" w:line="240" w:lineRule="auto"/>
              <w:jc w:val="center"/>
              <w:rPr>
                <w:rFonts w:ascii="Times New Roman" w:hAnsi="Times New Roman" w:cs="Times New Roman"/>
                <w:sz w:val="18"/>
                <w:szCs w:val="18"/>
              </w:rPr>
            </w:pPr>
            <w:r w:rsidRPr="00BC00BF">
              <w:rPr>
                <w:rFonts w:ascii="Times New Roman" w:hAnsi="Times New Roman" w:cs="Times New Roman"/>
                <w:sz w:val="18"/>
                <w:szCs w:val="18"/>
              </w:rPr>
              <w:t>в %</w:t>
            </w:r>
          </w:p>
        </w:tc>
      </w:tr>
      <w:tr w:rsidR="00772752" w:rsidRPr="000312EC" w14:paraId="23DC13E9" w14:textId="77777777" w:rsidTr="000312EC">
        <w:tc>
          <w:tcPr>
            <w:tcW w:w="534" w:type="dxa"/>
          </w:tcPr>
          <w:p w14:paraId="68D08674"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510</w:t>
            </w:r>
          </w:p>
        </w:tc>
        <w:tc>
          <w:tcPr>
            <w:tcW w:w="2268" w:type="dxa"/>
          </w:tcPr>
          <w:p w14:paraId="22C30974"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Администрация Артемовского городского округа</w:t>
            </w:r>
          </w:p>
          <w:p w14:paraId="2F4E5D8A" w14:textId="77777777" w:rsidR="00772752" w:rsidRPr="000312EC" w:rsidRDefault="00772752" w:rsidP="000312EC">
            <w:pPr>
              <w:spacing w:after="0" w:line="240" w:lineRule="auto"/>
              <w:jc w:val="both"/>
              <w:rPr>
                <w:rFonts w:ascii="Times New Roman" w:hAnsi="Times New Roman" w:cs="Times New Roman"/>
                <w:i/>
                <w:sz w:val="20"/>
                <w:szCs w:val="20"/>
              </w:rPr>
            </w:pPr>
            <w:r w:rsidRPr="000312EC">
              <w:rPr>
                <w:rFonts w:ascii="Times New Roman" w:hAnsi="Times New Roman" w:cs="Times New Roman"/>
                <w:i/>
                <w:sz w:val="20"/>
                <w:szCs w:val="20"/>
              </w:rPr>
              <w:t xml:space="preserve">удельный вес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674C06"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2 681 023 674,75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DC7AAA"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 xml:space="preserve">2 557 548 830,70   </w:t>
            </w:r>
          </w:p>
          <w:p w14:paraId="125AA899" w14:textId="77777777" w:rsidR="00772752" w:rsidRDefault="00772752" w:rsidP="000312EC">
            <w:pPr>
              <w:spacing w:after="0" w:line="240" w:lineRule="auto"/>
              <w:jc w:val="right"/>
              <w:rPr>
                <w:rFonts w:ascii="Times New Roman" w:hAnsi="Times New Roman" w:cs="Times New Roman"/>
                <w:sz w:val="20"/>
                <w:szCs w:val="20"/>
              </w:rPr>
            </w:pPr>
          </w:p>
          <w:p w14:paraId="5EE0555D" w14:textId="77777777" w:rsidR="000312EC" w:rsidRPr="000312EC" w:rsidRDefault="000312EC" w:rsidP="000312EC">
            <w:pPr>
              <w:spacing w:after="0" w:line="240" w:lineRule="auto"/>
              <w:jc w:val="right"/>
              <w:rPr>
                <w:rFonts w:ascii="Times New Roman" w:hAnsi="Times New Roman" w:cs="Times New Roman"/>
                <w:sz w:val="20"/>
                <w:szCs w:val="20"/>
              </w:rPr>
            </w:pPr>
          </w:p>
          <w:p w14:paraId="3B02AB15"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46,5</w:t>
            </w:r>
          </w:p>
        </w:tc>
        <w:tc>
          <w:tcPr>
            <w:tcW w:w="850" w:type="dxa"/>
            <w:tcBorders>
              <w:top w:val="single" w:sz="4" w:space="0" w:color="auto"/>
              <w:left w:val="nil"/>
              <w:bottom w:val="single" w:sz="4" w:space="0" w:color="auto"/>
              <w:right w:val="single" w:sz="4" w:space="0" w:color="auto"/>
            </w:tcBorders>
            <w:shd w:val="clear" w:color="auto" w:fill="auto"/>
          </w:tcPr>
          <w:p w14:paraId="706A12A0"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95,4</w:t>
            </w:r>
          </w:p>
        </w:tc>
        <w:tc>
          <w:tcPr>
            <w:tcW w:w="1690" w:type="dxa"/>
            <w:gridSpan w:val="2"/>
            <w:tcBorders>
              <w:top w:val="single" w:sz="4" w:space="0" w:color="auto"/>
              <w:left w:val="nil"/>
              <w:bottom w:val="single" w:sz="4" w:space="0" w:color="auto"/>
              <w:right w:val="single" w:sz="4" w:space="0" w:color="auto"/>
            </w:tcBorders>
            <w:shd w:val="clear" w:color="auto" w:fill="auto"/>
          </w:tcPr>
          <w:p w14:paraId="305987B3"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435 352 332,79</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5B7B65D"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20,5</w:t>
            </w:r>
          </w:p>
        </w:tc>
      </w:tr>
      <w:tr w:rsidR="00772752" w:rsidRPr="000312EC" w14:paraId="3CBA50F0" w14:textId="77777777" w:rsidTr="000312EC">
        <w:tc>
          <w:tcPr>
            <w:tcW w:w="534" w:type="dxa"/>
          </w:tcPr>
          <w:p w14:paraId="4CF48A5D"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520</w:t>
            </w:r>
          </w:p>
        </w:tc>
        <w:tc>
          <w:tcPr>
            <w:tcW w:w="2268" w:type="dxa"/>
          </w:tcPr>
          <w:p w14:paraId="5C6CFEE1"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 xml:space="preserve">Управление образования </w:t>
            </w:r>
          </w:p>
          <w:p w14:paraId="5C7AE98F"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администрации Артемовского городского округа</w:t>
            </w:r>
          </w:p>
          <w:p w14:paraId="725EFB66"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auto" w:fill="auto"/>
          </w:tcPr>
          <w:p w14:paraId="40DF59D6"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2 350 626 920,81</w:t>
            </w:r>
          </w:p>
        </w:tc>
        <w:tc>
          <w:tcPr>
            <w:tcW w:w="1701" w:type="dxa"/>
            <w:tcBorders>
              <w:top w:val="nil"/>
              <w:left w:val="single" w:sz="4" w:space="0" w:color="auto"/>
              <w:bottom w:val="single" w:sz="4" w:space="0" w:color="auto"/>
              <w:right w:val="single" w:sz="4" w:space="0" w:color="auto"/>
            </w:tcBorders>
            <w:shd w:val="clear" w:color="auto" w:fill="auto"/>
          </w:tcPr>
          <w:p w14:paraId="5386423B"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2 348 134 161,56</w:t>
            </w:r>
          </w:p>
          <w:p w14:paraId="60A7A2F4" w14:textId="77777777" w:rsidR="00772752" w:rsidRPr="000312EC" w:rsidRDefault="00772752" w:rsidP="000312EC">
            <w:pPr>
              <w:spacing w:after="0" w:line="240" w:lineRule="auto"/>
              <w:jc w:val="right"/>
              <w:rPr>
                <w:rFonts w:ascii="Times New Roman" w:hAnsi="Times New Roman" w:cs="Times New Roman"/>
                <w:sz w:val="20"/>
                <w:szCs w:val="20"/>
              </w:rPr>
            </w:pPr>
          </w:p>
          <w:p w14:paraId="1A235C76" w14:textId="77777777" w:rsidR="00772752" w:rsidRDefault="00772752" w:rsidP="000312EC">
            <w:pPr>
              <w:spacing w:after="0" w:line="240" w:lineRule="auto"/>
              <w:jc w:val="right"/>
              <w:rPr>
                <w:rFonts w:ascii="Times New Roman" w:hAnsi="Times New Roman" w:cs="Times New Roman"/>
                <w:sz w:val="20"/>
                <w:szCs w:val="20"/>
              </w:rPr>
            </w:pPr>
          </w:p>
          <w:p w14:paraId="5F37AFDE" w14:textId="77777777" w:rsidR="000312EC" w:rsidRDefault="000312EC" w:rsidP="000312EC">
            <w:pPr>
              <w:spacing w:after="0" w:line="240" w:lineRule="auto"/>
              <w:jc w:val="right"/>
              <w:rPr>
                <w:rFonts w:ascii="Times New Roman" w:hAnsi="Times New Roman" w:cs="Times New Roman"/>
                <w:sz w:val="20"/>
                <w:szCs w:val="20"/>
              </w:rPr>
            </w:pPr>
          </w:p>
          <w:p w14:paraId="7662C4BE" w14:textId="77777777" w:rsidR="000312EC" w:rsidRPr="000312EC" w:rsidRDefault="000312EC" w:rsidP="000312EC">
            <w:pPr>
              <w:spacing w:after="0" w:line="240" w:lineRule="auto"/>
              <w:jc w:val="right"/>
              <w:rPr>
                <w:rFonts w:ascii="Times New Roman" w:hAnsi="Times New Roman" w:cs="Times New Roman"/>
                <w:sz w:val="20"/>
                <w:szCs w:val="20"/>
              </w:rPr>
            </w:pPr>
          </w:p>
          <w:p w14:paraId="599ECAF8"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42,7</w:t>
            </w:r>
          </w:p>
        </w:tc>
        <w:tc>
          <w:tcPr>
            <w:tcW w:w="850" w:type="dxa"/>
            <w:tcBorders>
              <w:top w:val="single" w:sz="4" w:space="0" w:color="auto"/>
              <w:left w:val="nil"/>
              <w:bottom w:val="single" w:sz="4" w:space="0" w:color="auto"/>
              <w:right w:val="single" w:sz="4" w:space="0" w:color="auto"/>
            </w:tcBorders>
            <w:shd w:val="clear" w:color="auto" w:fill="auto"/>
          </w:tcPr>
          <w:p w14:paraId="3BDD7D76"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99,9</w:t>
            </w:r>
          </w:p>
        </w:tc>
        <w:tc>
          <w:tcPr>
            <w:tcW w:w="1690" w:type="dxa"/>
            <w:gridSpan w:val="2"/>
            <w:tcBorders>
              <w:top w:val="single" w:sz="4" w:space="0" w:color="auto"/>
              <w:left w:val="nil"/>
              <w:bottom w:val="single" w:sz="4" w:space="0" w:color="auto"/>
              <w:right w:val="single" w:sz="4" w:space="0" w:color="auto"/>
            </w:tcBorders>
            <w:shd w:val="clear" w:color="auto" w:fill="auto"/>
          </w:tcPr>
          <w:p w14:paraId="3B22EAE3"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380 093 576,11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599EA32"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19,3</w:t>
            </w:r>
          </w:p>
        </w:tc>
      </w:tr>
      <w:tr w:rsidR="00772752" w:rsidRPr="000312EC" w14:paraId="5C57B162" w14:textId="77777777" w:rsidTr="000312EC">
        <w:tc>
          <w:tcPr>
            <w:tcW w:w="534" w:type="dxa"/>
          </w:tcPr>
          <w:p w14:paraId="52BFD9AF"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530</w:t>
            </w:r>
          </w:p>
        </w:tc>
        <w:tc>
          <w:tcPr>
            <w:tcW w:w="2268" w:type="dxa"/>
          </w:tcPr>
          <w:p w14:paraId="250EE7E4"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 xml:space="preserve">Управление культуры, туризма и молодежной </w:t>
            </w:r>
            <w:r w:rsidRPr="000312EC">
              <w:rPr>
                <w:rFonts w:ascii="Times New Roman" w:hAnsi="Times New Roman" w:cs="Times New Roman"/>
                <w:sz w:val="20"/>
                <w:szCs w:val="20"/>
              </w:rPr>
              <w:lastRenderedPageBreak/>
              <w:t>политики администрации Артемовского городского округа</w:t>
            </w:r>
          </w:p>
          <w:p w14:paraId="47E2DD16"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auto" w:fill="auto"/>
          </w:tcPr>
          <w:p w14:paraId="654864DD"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lastRenderedPageBreak/>
              <w:t>362 713 054,88</w:t>
            </w:r>
          </w:p>
        </w:tc>
        <w:tc>
          <w:tcPr>
            <w:tcW w:w="1701" w:type="dxa"/>
            <w:tcBorders>
              <w:top w:val="nil"/>
              <w:left w:val="single" w:sz="4" w:space="0" w:color="auto"/>
              <w:bottom w:val="single" w:sz="4" w:space="0" w:color="auto"/>
              <w:right w:val="single" w:sz="4" w:space="0" w:color="auto"/>
            </w:tcBorders>
            <w:shd w:val="clear" w:color="auto" w:fill="auto"/>
          </w:tcPr>
          <w:p w14:paraId="25526441"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359 388 066,13</w:t>
            </w:r>
          </w:p>
          <w:p w14:paraId="64DCCFA7" w14:textId="77777777" w:rsidR="00772752" w:rsidRPr="000312EC" w:rsidRDefault="00772752" w:rsidP="000312EC">
            <w:pPr>
              <w:spacing w:after="0" w:line="240" w:lineRule="auto"/>
              <w:jc w:val="right"/>
              <w:rPr>
                <w:rFonts w:ascii="Times New Roman" w:hAnsi="Times New Roman" w:cs="Times New Roman"/>
                <w:sz w:val="20"/>
                <w:szCs w:val="20"/>
              </w:rPr>
            </w:pPr>
          </w:p>
          <w:p w14:paraId="061722CC" w14:textId="77777777" w:rsidR="00772752" w:rsidRPr="000312EC" w:rsidRDefault="00772752" w:rsidP="000312EC">
            <w:pPr>
              <w:spacing w:after="0" w:line="240" w:lineRule="auto"/>
              <w:jc w:val="right"/>
              <w:rPr>
                <w:rFonts w:ascii="Times New Roman" w:hAnsi="Times New Roman" w:cs="Times New Roman"/>
                <w:sz w:val="20"/>
                <w:szCs w:val="20"/>
              </w:rPr>
            </w:pPr>
          </w:p>
          <w:p w14:paraId="409E9984" w14:textId="77777777" w:rsidR="00772752" w:rsidRPr="000312EC" w:rsidRDefault="00772752" w:rsidP="000312EC">
            <w:pPr>
              <w:spacing w:after="0" w:line="240" w:lineRule="auto"/>
              <w:jc w:val="right"/>
              <w:rPr>
                <w:rFonts w:ascii="Times New Roman" w:hAnsi="Times New Roman" w:cs="Times New Roman"/>
                <w:sz w:val="20"/>
                <w:szCs w:val="20"/>
              </w:rPr>
            </w:pPr>
          </w:p>
          <w:p w14:paraId="1F7439A4" w14:textId="77777777" w:rsidR="00772752" w:rsidRDefault="00772752" w:rsidP="000312EC">
            <w:pPr>
              <w:spacing w:after="0" w:line="240" w:lineRule="auto"/>
              <w:jc w:val="right"/>
              <w:rPr>
                <w:rFonts w:ascii="Times New Roman" w:hAnsi="Times New Roman" w:cs="Times New Roman"/>
                <w:sz w:val="20"/>
                <w:szCs w:val="20"/>
              </w:rPr>
            </w:pPr>
          </w:p>
          <w:p w14:paraId="462298D8" w14:textId="77777777" w:rsidR="000312EC" w:rsidRDefault="000312EC" w:rsidP="000312EC">
            <w:pPr>
              <w:spacing w:after="0" w:line="240" w:lineRule="auto"/>
              <w:jc w:val="right"/>
              <w:rPr>
                <w:rFonts w:ascii="Times New Roman" w:hAnsi="Times New Roman" w:cs="Times New Roman"/>
                <w:sz w:val="20"/>
                <w:szCs w:val="20"/>
              </w:rPr>
            </w:pPr>
          </w:p>
          <w:p w14:paraId="48D41681"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6,5</w:t>
            </w:r>
          </w:p>
        </w:tc>
        <w:tc>
          <w:tcPr>
            <w:tcW w:w="850" w:type="dxa"/>
            <w:tcBorders>
              <w:top w:val="single" w:sz="4" w:space="0" w:color="auto"/>
              <w:left w:val="nil"/>
              <w:bottom w:val="single" w:sz="4" w:space="0" w:color="auto"/>
              <w:right w:val="single" w:sz="4" w:space="0" w:color="auto"/>
            </w:tcBorders>
            <w:shd w:val="clear" w:color="auto" w:fill="auto"/>
          </w:tcPr>
          <w:p w14:paraId="0B70291C"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lastRenderedPageBreak/>
              <w:t>99,1</w:t>
            </w:r>
          </w:p>
        </w:tc>
        <w:tc>
          <w:tcPr>
            <w:tcW w:w="1690" w:type="dxa"/>
            <w:gridSpan w:val="2"/>
            <w:tcBorders>
              <w:top w:val="single" w:sz="4" w:space="0" w:color="auto"/>
              <w:left w:val="nil"/>
              <w:bottom w:val="single" w:sz="4" w:space="0" w:color="auto"/>
              <w:right w:val="single" w:sz="4" w:space="0" w:color="auto"/>
            </w:tcBorders>
            <w:shd w:val="clear" w:color="auto" w:fill="auto"/>
          </w:tcPr>
          <w:p w14:paraId="68E5CD45"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8 730 844,35</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300AF73"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2,5</w:t>
            </w:r>
          </w:p>
        </w:tc>
      </w:tr>
      <w:tr w:rsidR="00772752" w:rsidRPr="000312EC" w14:paraId="39B51C06" w14:textId="77777777" w:rsidTr="000312EC">
        <w:tc>
          <w:tcPr>
            <w:tcW w:w="534" w:type="dxa"/>
          </w:tcPr>
          <w:p w14:paraId="2B3CD7F1"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lastRenderedPageBreak/>
              <w:t>540</w:t>
            </w:r>
          </w:p>
        </w:tc>
        <w:tc>
          <w:tcPr>
            <w:tcW w:w="2268" w:type="dxa"/>
          </w:tcPr>
          <w:p w14:paraId="5834FC23"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 xml:space="preserve">Финансовое управление </w:t>
            </w:r>
          </w:p>
          <w:p w14:paraId="03B99E6A"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администрации Артемовского городского округа</w:t>
            </w:r>
          </w:p>
          <w:p w14:paraId="02FEF7DE"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auto" w:fill="auto"/>
          </w:tcPr>
          <w:p w14:paraId="0A77AB56"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27 559 565,98</w:t>
            </w:r>
          </w:p>
        </w:tc>
        <w:tc>
          <w:tcPr>
            <w:tcW w:w="1701" w:type="dxa"/>
            <w:tcBorders>
              <w:top w:val="nil"/>
              <w:left w:val="single" w:sz="4" w:space="0" w:color="auto"/>
              <w:bottom w:val="single" w:sz="4" w:space="0" w:color="auto"/>
              <w:right w:val="single" w:sz="4" w:space="0" w:color="auto"/>
            </w:tcBorders>
            <w:shd w:val="clear" w:color="auto" w:fill="auto"/>
          </w:tcPr>
          <w:p w14:paraId="2BF4B1C0"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24 522 824,56</w:t>
            </w:r>
          </w:p>
          <w:p w14:paraId="6553E35D" w14:textId="77777777" w:rsidR="00772752" w:rsidRPr="000312EC" w:rsidRDefault="00772752" w:rsidP="000312EC">
            <w:pPr>
              <w:spacing w:after="0" w:line="240" w:lineRule="auto"/>
              <w:jc w:val="right"/>
              <w:rPr>
                <w:rFonts w:ascii="Times New Roman" w:hAnsi="Times New Roman" w:cs="Times New Roman"/>
                <w:sz w:val="20"/>
                <w:szCs w:val="20"/>
              </w:rPr>
            </w:pPr>
          </w:p>
          <w:p w14:paraId="5E464275" w14:textId="77777777" w:rsidR="00772752" w:rsidRDefault="00772752" w:rsidP="000312EC">
            <w:pPr>
              <w:spacing w:after="0" w:line="240" w:lineRule="auto"/>
              <w:jc w:val="right"/>
              <w:rPr>
                <w:rFonts w:ascii="Times New Roman" w:hAnsi="Times New Roman" w:cs="Times New Roman"/>
                <w:sz w:val="20"/>
                <w:szCs w:val="20"/>
              </w:rPr>
            </w:pPr>
          </w:p>
          <w:p w14:paraId="366ABF06" w14:textId="77777777" w:rsidR="000312EC" w:rsidRDefault="000312EC" w:rsidP="000312EC">
            <w:pPr>
              <w:spacing w:after="0" w:line="240" w:lineRule="auto"/>
              <w:jc w:val="right"/>
              <w:rPr>
                <w:rFonts w:ascii="Times New Roman" w:hAnsi="Times New Roman" w:cs="Times New Roman"/>
                <w:sz w:val="20"/>
                <w:szCs w:val="20"/>
              </w:rPr>
            </w:pPr>
          </w:p>
          <w:p w14:paraId="382F2079" w14:textId="77777777" w:rsidR="000312EC" w:rsidRPr="000312EC" w:rsidRDefault="000312EC" w:rsidP="000312EC">
            <w:pPr>
              <w:spacing w:after="0" w:line="240" w:lineRule="auto"/>
              <w:jc w:val="right"/>
              <w:rPr>
                <w:rFonts w:ascii="Times New Roman" w:hAnsi="Times New Roman" w:cs="Times New Roman"/>
                <w:sz w:val="20"/>
                <w:szCs w:val="20"/>
              </w:rPr>
            </w:pPr>
          </w:p>
          <w:p w14:paraId="487078AA"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0,4</w:t>
            </w:r>
          </w:p>
        </w:tc>
        <w:tc>
          <w:tcPr>
            <w:tcW w:w="850" w:type="dxa"/>
            <w:tcBorders>
              <w:top w:val="single" w:sz="4" w:space="0" w:color="auto"/>
              <w:left w:val="nil"/>
              <w:bottom w:val="single" w:sz="4" w:space="0" w:color="auto"/>
              <w:right w:val="single" w:sz="4" w:space="0" w:color="auto"/>
            </w:tcBorders>
            <w:shd w:val="clear" w:color="auto" w:fill="auto"/>
          </w:tcPr>
          <w:p w14:paraId="1DD1FCC2"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88,9</w:t>
            </w:r>
          </w:p>
        </w:tc>
        <w:tc>
          <w:tcPr>
            <w:tcW w:w="1681" w:type="dxa"/>
            <w:tcBorders>
              <w:top w:val="single" w:sz="4" w:space="0" w:color="auto"/>
              <w:left w:val="nil"/>
              <w:bottom w:val="single" w:sz="4" w:space="0" w:color="auto"/>
              <w:right w:val="single" w:sz="4" w:space="0" w:color="auto"/>
            </w:tcBorders>
            <w:shd w:val="clear" w:color="auto" w:fill="auto"/>
          </w:tcPr>
          <w:p w14:paraId="1BDA60A4"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-1 566 762,65</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14:paraId="23BA35F7"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-6,0</w:t>
            </w:r>
          </w:p>
        </w:tc>
      </w:tr>
      <w:tr w:rsidR="00772752" w:rsidRPr="000312EC" w14:paraId="5B9B0E3B" w14:textId="77777777" w:rsidTr="000312EC">
        <w:tc>
          <w:tcPr>
            <w:tcW w:w="534" w:type="dxa"/>
          </w:tcPr>
          <w:p w14:paraId="7400DD1B"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570</w:t>
            </w:r>
          </w:p>
        </w:tc>
        <w:tc>
          <w:tcPr>
            <w:tcW w:w="2268" w:type="dxa"/>
          </w:tcPr>
          <w:p w14:paraId="602F4739"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Управление физической культуры, спорта и охраны здоровья администрации Артемовского городского округа</w:t>
            </w:r>
          </w:p>
          <w:p w14:paraId="10CC3DA3"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000000" w:fill="FFFFFF"/>
          </w:tcPr>
          <w:p w14:paraId="06654739"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181 026 465,30</w:t>
            </w:r>
          </w:p>
        </w:tc>
        <w:tc>
          <w:tcPr>
            <w:tcW w:w="1701" w:type="dxa"/>
            <w:tcBorders>
              <w:top w:val="nil"/>
              <w:left w:val="single" w:sz="4" w:space="0" w:color="auto"/>
              <w:bottom w:val="single" w:sz="4" w:space="0" w:color="auto"/>
              <w:right w:val="single" w:sz="4" w:space="0" w:color="auto"/>
            </w:tcBorders>
            <w:shd w:val="clear" w:color="000000" w:fill="FFFFFF"/>
          </w:tcPr>
          <w:p w14:paraId="766A013D"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179 583 954,54</w:t>
            </w:r>
          </w:p>
          <w:p w14:paraId="5BBE6F74" w14:textId="77777777" w:rsidR="00772752" w:rsidRPr="000312EC" w:rsidRDefault="00772752" w:rsidP="000312EC">
            <w:pPr>
              <w:spacing w:after="0" w:line="240" w:lineRule="auto"/>
              <w:jc w:val="right"/>
              <w:rPr>
                <w:rFonts w:ascii="Times New Roman" w:hAnsi="Times New Roman" w:cs="Times New Roman"/>
                <w:sz w:val="20"/>
                <w:szCs w:val="20"/>
              </w:rPr>
            </w:pPr>
          </w:p>
          <w:p w14:paraId="33C69D5E" w14:textId="77777777" w:rsidR="00772752" w:rsidRPr="000312EC" w:rsidRDefault="00772752" w:rsidP="000312EC">
            <w:pPr>
              <w:spacing w:after="0" w:line="240" w:lineRule="auto"/>
              <w:jc w:val="right"/>
              <w:rPr>
                <w:rFonts w:ascii="Times New Roman" w:hAnsi="Times New Roman" w:cs="Times New Roman"/>
                <w:sz w:val="20"/>
                <w:szCs w:val="20"/>
              </w:rPr>
            </w:pPr>
          </w:p>
          <w:p w14:paraId="658FEC06" w14:textId="77777777" w:rsidR="00772752" w:rsidRPr="000312EC" w:rsidRDefault="00772752" w:rsidP="000312EC">
            <w:pPr>
              <w:spacing w:after="0" w:line="240" w:lineRule="auto"/>
              <w:jc w:val="right"/>
              <w:rPr>
                <w:rFonts w:ascii="Times New Roman" w:hAnsi="Times New Roman" w:cs="Times New Roman"/>
                <w:sz w:val="20"/>
                <w:szCs w:val="20"/>
              </w:rPr>
            </w:pPr>
          </w:p>
          <w:p w14:paraId="5D5E89F4" w14:textId="77777777" w:rsidR="00772752" w:rsidRDefault="00772752" w:rsidP="000312EC">
            <w:pPr>
              <w:spacing w:after="0" w:line="240" w:lineRule="auto"/>
              <w:jc w:val="right"/>
              <w:rPr>
                <w:rFonts w:ascii="Times New Roman" w:hAnsi="Times New Roman" w:cs="Times New Roman"/>
                <w:sz w:val="20"/>
                <w:szCs w:val="20"/>
              </w:rPr>
            </w:pPr>
          </w:p>
          <w:p w14:paraId="02FD8CE4" w14:textId="77777777" w:rsidR="000312EC" w:rsidRDefault="000312EC" w:rsidP="000312EC">
            <w:pPr>
              <w:spacing w:after="0" w:line="240" w:lineRule="auto"/>
              <w:jc w:val="right"/>
              <w:rPr>
                <w:rFonts w:ascii="Times New Roman" w:hAnsi="Times New Roman" w:cs="Times New Roman"/>
                <w:sz w:val="20"/>
                <w:szCs w:val="20"/>
              </w:rPr>
            </w:pPr>
          </w:p>
          <w:p w14:paraId="5412AC84" w14:textId="77777777" w:rsidR="000312EC" w:rsidRPr="000312EC" w:rsidRDefault="000312EC" w:rsidP="000312EC">
            <w:pPr>
              <w:spacing w:after="0" w:line="240" w:lineRule="auto"/>
              <w:jc w:val="right"/>
              <w:rPr>
                <w:rFonts w:ascii="Times New Roman" w:hAnsi="Times New Roman" w:cs="Times New Roman"/>
                <w:sz w:val="20"/>
                <w:szCs w:val="20"/>
              </w:rPr>
            </w:pPr>
          </w:p>
          <w:p w14:paraId="0EDF4570"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3,3</w:t>
            </w:r>
          </w:p>
        </w:tc>
        <w:tc>
          <w:tcPr>
            <w:tcW w:w="850" w:type="dxa"/>
            <w:tcBorders>
              <w:top w:val="single" w:sz="4" w:space="0" w:color="auto"/>
              <w:left w:val="nil"/>
              <w:bottom w:val="single" w:sz="4" w:space="0" w:color="auto"/>
              <w:right w:val="single" w:sz="4" w:space="0" w:color="auto"/>
            </w:tcBorders>
            <w:shd w:val="clear" w:color="auto" w:fill="auto"/>
          </w:tcPr>
          <w:p w14:paraId="26778D77"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99,2</w:t>
            </w:r>
          </w:p>
        </w:tc>
        <w:tc>
          <w:tcPr>
            <w:tcW w:w="1681" w:type="dxa"/>
            <w:tcBorders>
              <w:top w:val="single" w:sz="4" w:space="0" w:color="auto"/>
              <w:left w:val="nil"/>
              <w:bottom w:val="single" w:sz="4" w:space="0" w:color="auto"/>
              <w:right w:val="single" w:sz="4" w:space="0" w:color="auto"/>
            </w:tcBorders>
            <w:shd w:val="clear" w:color="auto" w:fill="auto"/>
          </w:tcPr>
          <w:p w14:paraId="537AD569"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5 808 925,61</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14:paraId="2A5A0C6A"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3,3</w:t>
            </w:r>
          </w:p>
        </w:tc>
      </w:tr>
      <w:tr w:rsidR="00772752" w:rsidRPr="000312EC" w14:paraId="115FA59F" w14:textId="77777777" w:rsidTr="000312EC">
        <w:tc>
          <w:tcPr>
            <w:tcW w:w="534" w:type="dxa"/>
          </w:tcPr>
          <w:p w14:paraId="667DD176"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580</w:t>
            </w:r>
          </w:p>
        </w:tc>
        <w:tc>
          <w:tcPr>
            <w:tcW w:w="2268" w:type="dxa"/>
          </w:tcPr>
          <w:p w14:paraId="03D98884"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 xml:space="preserve">Дума Артемовского        </w:t>
            </w:r>
          </w:p>
          <w:p w14:paraId="4B56F1F7"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городского округа</w:t>
            </w:r>
          </w:p>
          <w:p w14:paraId="618D6B8B"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000000" w:fill="FFFFFF"/>
          </w:tcPr>
          <w:p w14:paraId="09639309"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21 456 872,44</w:t>
            </w:r>
          </w:p>
        </w:tc>
        <w:tc>
          <w:tcPr>
            <w:tcW w:w="1701" w:type="dxa"/>
            <w:tcBorders>
              <w:top w:val="nil"/>
              <w:left w:val="single" w:sz="4" w:space="0" w:color="auto"/>
              <w:bottom w:val="single" w:sz="4" w:space="0" w:color="auto"/>
              <w:right w:val="single" w:sz="4" w:space="0" w:color="auto"/>
            </w:tcBorders>
            <w:shd w:val="clear" w:color="000000" w:fill="FFFFFF"/>
          </w:tcPr>
          <w:p w14:paraId="4C0C6416"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21 456 872,44</w:t>
            </w:r>
          </w:p>
          <w:p w14:paraId="12687317" w14:textId="77777777" w:rsidR="00772752" w:rsidRPr="000312EC" w:rsidRDefault="00772752" w:rsidP="000312EC">
            <w:pPr>
              <w:spacing w:after="0" w:line="240" w:lineRule="auto"/>
              <w:jc w:val="right"/>
              <w:rPr>
                <w:rFonts w:ascii="Times New Roman" w:hAnsi="Times New Roman" w:cs="Times New Roman"/>
                <w:sz w:val="20"/>
                <w:szCs w:val="20"/>
              </w:rPr>
            </w:pPr>
          </w:p>
          <w:p w14:paraId="4C13FDB1"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0,4</w:t>
            </w:r>
          </w:p>
        </w:tc>
        <w:tc>
          <w:tcPr>
            <w:tcW w:w="850" w:type="dxa"/>
            <w:tcBorders>
              <w:top w:val="single" w:sz="4" w:space="0" w:color="auto"/>
              <w:left w:val="nil"/>
              <w:bottom w:val="single" w:sz="4" w:space="0" w:color="auto"/>
              <w:right w:val="single" w:sz="4" w:space="0" w:color="auto"/>
            </w:tcBorders>
            <w:shd w:val="clear" w:color="auto" w:fill="auto"/>
          </w:tcPr>
          <w:p w14:paraId="35F83BF4"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100,0</w:t>
            </w:r>
          </w:p>
        </w:tc>
        <w:tc>
          <w:tcPr>
            <w:tcW w:w="1681" w:type="dxa"/>
            <w:tcBorders>
              <w:top w:val="single" w:sz="4" w:space="0" w:color="auto"/>
              <w:left w:val="nil"/>
              <w:bottom w:val="single" w:sz="4" w:space="0" w:color="auto"/>
              <w:right w:val="single" w:sz="4" w:space="0" w:color="auto"/>
            </w:tcBorders>
            <w:shd w:val="clear" w:color="auto" w:fill="auto"/>
          </w:tcPr>
          <w:p w14:paraId="0F20D284"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764 718,37</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14:paraId="7938C161"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3,7</w:t>
            </w:r>
          </w:p>
        </w:tc>
      </w:tr>
      <w:tr w:rsidR="00772752" w:rsidRPr="000312EC" w14:paraId="1DEA9CE8" w14:textId="77777777" w:rsidTr="000312EC">
        <w:trPr>
          <w:trHeight w:val="716"/>
        </w:trPr>
        <w:tc>
          <w:tcPr>
            <w:tcW w:w="534" w:type="dxa"/>
          </w:tcPr>
          <w:p w14:paraId="1D617026" w14:textId="77777777" w:rsidR="00772752" w:rsidRPr="000312EC" w:rsidRDefault="00772752" w:rsidP="000312EC">
            <w:pPr>
              <w:spacing w:after="0" w:line="240" w:lineRule="auto"/>
              <w:jc w:val="center"/>
              <w:rPr>
                <w:rFonts w:ascii="Times New Roman" w:hAnsi="Times New Roman" w:cs="Times New Roman"/>
                <w:sz w:val="20"/>
                <w:szCs w:val="20"/>
              </w:rPr>
            </w:pPr>
            <w:r w:rsidRPr="000312EC">
              <w:rPr>
                <w:rFonts w:ascii="Times New Roman" w:hAnsi="Times New Roman" w:cs="Times New Roman"/>
                <w:sz w:val="20"/>
                <w:szCs w:val="20"/>
              </w:rPr>
              <w:t>590</w:t>
            </w:r>
          </w:p>
        </w:tc>
        <w:tc>
          <w:tcPr>
            <w:tcW w:w="2268" w:type="dxa"/>
          </w:tcPr>
          <w:p w14:paraId="3E181BCD"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sz w:val="20"/>
                <w:szCs w:val="20"/>
              </w:rPr>
              <w:t>Контрольно-счетная палата Артемовского городского округа</w:t>
            </w:r>
          </w:p>
          <w:p w14:paraId="3DEF5194" w14:textId="77777777" w:rsidR="00772752" w:rsidRPr="000312EC" w:rsidRDefault="00772752" w:rsidP="000312EC">
            <w:pPr>
              <w:spacing w:after="0" w:line="240" w:lineRule="auto"/>
              <w:jc w:val="both"/>
              <w:rPr>
                <w:rFonts w:ascii="Times New Roman" w:hAnsi="Times New Roman" w:cs="Times New Roman"/>
                <w:sz w:val="20"/>
                <w:szCs w:val="20"/>
              </w:rPr>
            </w:pPr>
            <w:r w:rsidRPr="000312EC">
              <w:rPr>
                <w:rFonts w:ascii="Times New Roman" w:hAnsi="Times New Roman" w:cs="Times New Roman"/>
                <w:i/>
                <w:sz w:val="20"/>
                <w:szCs w:val="20"/>
              </w:rPr>
              <w:t xml:space="preserve">удельный вес </w:t>
            </w:r>
          </w:p>
        </w:tc>
        <w:tc>
          <w:tcPr>
            <w:tcW w:w="1701" w:type="dxa"/>
            <w:tcBorders>
              <w:top w:val="nil"/>
              <w:left w:val="single" w:sz="4" w:space="0" w:color="auto"/>
              <w:bottom w:val="single" w:sz="4" w:space="0" w:color="auto"/>
              <w:right w:val="single" w:sz="4" w:space="0" w:color="auto"/>
            </w:tcBorders>
            <w:shd w:val="clear" w:color="000000" w:fill="FFFFFF"/>
          </w:tcPr>
          <w:p w14:paraId="211966E5"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10 188 247,55</w:t>
            </w:r>
          </w:p>
        </w:tc>
        <w:tc>
          <w:tcPr>
            <w:tcW w:w="1701" w:type="dxa"/>
            <w:tcBorders>
              <w:top w:val="nil"/>
              <w:left w:val="single" w:sz="4" w:space="0" w:color="auto"/>
              <w:bottom w:val="single" w:sz="4" w:space="0" w:color="auto"/>
              <w:right w:val="single" w:sz="4" w:space="0" w:color="auto"/>
            </w:tcBorders>
            <w:shd w:val="clear" w:color="000000" w:fill="FFFFFF"/>
          </w:tcPr>
          <w:p w14:paraId="668D27A5"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10 167 445,62</w:t>
            </w:r>
          </w:p>
          <w:p w14:paraId="5036D795" w14:textId="77777777" w:rsidR="00772752" w:rsidRPr="000312EC" w:rsidRDefault="00772752" w:rsidP="000312EC">
            <w:pPr>
              <w:spacing w:after="0" w:line="240" w:lineRule="auto"/>
              <w:jc w:val="right"/>
              <w:rPr>
                <w:rFonts w:ascii="Times New Roman" w:hAnsi="Times New Roman" w:cs="Times New Roman"/>
                <w:sz w:val="20"/>
                <w:szCs w:val="20"/>
              </w:rPr>
            </w:pPr>
          </w:p>
          <w:p w14:paraId="62F94585" w14:textId="77777777" w:rsidR="00772752" w:rsidRPr="000312EC" w:rsidRDefault="00772752" w:rsidP="000312EC">
            <w:pPr>
              <w:spacing w:after="0" w:line="240" w:lineRule="auto"/>
              <w:jc w:val="right"/>
              <w:rPr>
                <w:rFonts w:ascii="Times New Roman" w:hAnsi="Times New Roman" w:cs="Times New Roman"/>
                <w:sz w:val="20"/>
                <w:szCs w:val="20"/>
              </w:rPr>
            </w:pPr>
          </w:p>
          <w:p w14:paraId="0FECE9B8" w14:textId="77777777" w:rsidR="00772752" w:rsidRPr="000312EC" w:rsidRDefault="00772752" w:rsidP="000312EC">
            <w:pPr>
              <w:spacing w:after="0" w:line="240" w:lineRule="auto"/>
              <w:jc w:val="right"/>
              <w:rPr>
                <w:rFonts w:ascii="Times New Roman" w:hAnsi="Times New Roman" w:cs="Times New Roman"/>
                <w:i/>
                <w:sz w:val="20"/>
                <w:szCs w:val="20"/>
              </w:rPr>
            </w:pPr>
            <w:r w:rsidRPr="000312EC">
              <w:rPr>
                <w:rFonts w:ascii="Times New Roman" w:hAnsi="Times New Roman" w:cs="Times New Roman"/>
                <w:i/>
                <w:sz w:val="20"/>
                <w:szCs w:val="20"/>
              </w:rPr>
              <w:t>0,2</w:t>
            </w:r>
          </w:p>
        </w:tc>
        <w:tc>
          <w:tcPr>
            <w:tcW w:w="850" w:type="dxa"/>
            <w:tcBorders>
              <w:top w:val="single" w:sz="4" w:space="0" w:color="auto"/>
              <w:left w:val="nil"/>
              <w:bottom w:val="single" w:sz="4" w:space="0" w:color="auto"/>
              <w:right w:val="single" w:sz="4" w:space="0" w:color="auto"/>
            </w:tcBorders>
            <w:shd w:val="clear" w:color="auto" w:fill="auto"/>
          </w:tcPr>
          <w:p w14:paraId="0ECEE8A0"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99,8</w:t>
            </w:r>
          </w:p>
        </w:tc>
        <w:tc>
          <w:tcPr>
            <w:tcW w:w="1681" w:type="dxa"/>
            <w:tcBorders>
              <w:top w:val="single" w:sz="4" w:space="0" w:color="auto"/>
              <w:left w:val="nil"/>
              <w:bottom w:val="single" w:sz="4" w:space="0" w:color="auto"/>
              <w:right w:val="single" w:sz="4" w:space="0" w:color="auto"/>
            </w:tcBorders>
            <w:shd w:val="clear" w:color="auto" w:fill="auto"/>
          </w:tcPr>
          <w:p w14:paraId="32BEFF1E"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1 960 331,23</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14:paraId="644DF631" w14:textId="77777777" w:rsidR="00772752" w:rsidRPr="000312EC" w:rsidRDefault="00772752" w:rsidP="000312EC">
            <w:pPr>
              <w:spacing w:after="0" w:line="240" w:lineRule="auto"/>
              <w:jc w:val="right"/>
              <w:rPr>
                <w:rFonts w:ascii="Times New Roman" w:hAnsi="Times New Roman" w:cs="Times New Roman"/>
                <w:sz w:val="20"/>
                <w:szCs w:val="20"/>
              </w:rPr>
            </w:pPr>
            <w:r w:rsidRPr="000312EC">
              <w:rPr>
                <w:rFonts w:ascii="Times New Roman" w:hAnsi="Times New Roman" w:cs="Times New Roman"/>
                <w:sz w:val="20"/>
                <w:szCs w:val="20"/>
              </w:rPr>
              <w:t>23,9</w:t>
            </w:r>
          </w:p>
        </w:tc>
      </w:tr>
    </w:tbl>
    <w:p w14:paraId="6B712BCE" w14:textId="77777777" w:rsidR="000312EC" w:rsidRPr="000312EC" w:rsidRDefault="000312EC" w:rsidP="000312EC">
      <w:pPr>
        <w:spacing w:after="0" w:line="240" w:lineRule="auto"/>
        <w:ind w:firstLine="567"/>
        <w:jc w:val="both"/>
        <w:rPr>
          <w:rFonts w:ascii="Times New Roman" w:hAnsi="Times New Roman" w:cs="Times New Roman"/>
          <w:sz w:val="16"/>
          <w:szCs w:val="16"/>
        </w:rPr>
      </w:pPr>
    </w:p>
    <w:p w14:paraId="4C92215C" w14:textId="77777777"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t>Основная доля исполненных расходов, как и в предыдущие отчетные периоды, приходится на ГРБС – администрация Артемовского городского округа (</w:t>
      </w:r>
      <w:r w:rsidRPr="000312EC">
        <w:rPr>
          <w:rFonts w:ascii="Times New Roman" w:hAnsi="Times New Roman" w:cs="Times New Roman"/>
          <w:iCs/>
          <w:sz w:val="24"/>
          <w:szCs w:val="24"/>
        </w:rPr>
        <w:t xml:space="preserve">46,5 </w:t>
      </w:r>
      <w:r w:rsidRPr="000312EC">
        <w:rPr>
          <w:rFonts w:ascii="Times New Roman" w:hAnsi="Times New Roman" w:cs="Times New Roman"/>
          <w:sz w:val="24"/>
          <w:szCs w:val="24"/>
        </w:rPr>
        <w:t>%), управление образования администрации Артемовского городского (42,7 %).</w:t>
      </w:r>
    </w:p>
    <w:p w14:paraId="1D169F4A" w14:textId="77777777" w:rsidR="00772752" w:rsidRPr="001F4DE9" w:rsidRDefault="00772752" w:rsidP="00772752">
      <w:pPr>
        <w:pStyle w:val="ConsPlusNormal"/>
        <w:spacing w:before="120"/>
        <w:ind w:firstLine="567"/>
        <w:jc w:val="both"/>
        <w:outlineLvl w:val="3"/>
        <w:rPr>
          <w:rFonts w:ascii="Times New Roman" w:hAnsi="Times New Roman" w:cs="Times New Roman"/>
          <w:sz w:val="24"/>
          <w:szCs w:val="24"/>
        </w:rPr>
      </w:pPr>
      <w:r w:rsidRPr="001F4DE9">
        <w:rPr>
          <w:rFonts w:ascii="Times New Roman" w:hAnsi="Times New Roman" w:cs="Times New Roman"/>
          <w:sz w:val="24"/>
          <w:szCs w:val="24"/>
        </w:rPr>
        <w:t>При сверке показателей кассового исполнения бюджета по разделам, подразделам, целевым статьям, видам расходов классификации расходов бюджетов, отраженных в отчете  об исполнении бюджета, с показателями, отраженными в бюджетной отчетности главных распорядителей 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Отчета по поступлениям и выбытиям (ф. 0503151) Управления Федерального казначейства по Приморскому краю, отклонений не выявлено.</w:t>
      </w:r>
    </w:p>
    <w:p w14:paraId="03DF1DDC" w14:textId="45A4782E" w:rsidR="007D5355" w:rsidRDefault="007D5355" w:rsidP="000312EC">
      <w:pPr>
        <w:spacing w:before="60" w:after="60" w:line="240" w:lineRule="auto"/>
        <w:ind w:firstLine="567"/>
        <w:jc w:val="both"/>
        <w:rPr>
          <w:rFonts w:ascii="Times New Roman" w:hAnsi="Times New Roman" w:cs="Times New Roman"/>
          <w:b/>
          <w:sz w:val="24"/>
          <w:szCs w:val="24"/>
        </w:rPr>
      </w:pPr>
      <w:r w:rsidRPr="00477A2A">
        <w:rPr>
          <w:rFonts w:ascii="Times New Roman" w:hAnsi="Times New Roman" w:cs="Times New Roman"/>
          <w:b/>
          <w:sz w:val="24"/>
          <w:szCs w:val="24"/>
        </w:rPr>
        <w:t xml:space="preserve">Анализ исполнения бюджета в разрезе непрограммных направлений деятельности </w:t>
      </w:r>
    </w:p>
    <w:p w14:paraId="6CD13F97" w14:textId="2328FC6C"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t>Решением о бюджете № 718 первоначально на 2022 год бюджетные ассигнования по непрограммным направлениям деятельности предусмотрены в сумме 410 449 162,15 рублей. В результате изменений, принятых Думой Артемовского городского округа, плановые назначения увеличены на 99 391 012,88 рублей (на 24,2 %) и составили 509 840 175,03 рублей.</w:t>
      </w:r>
    </w:p>
    <w:p w14:paraId="32816543" w14:textId="4EAC309C"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t>Сводной бюджетной росписью бюджетные ассигнования по непрограммным направлениям деятельности утверждены в сумме 516 778 304,44 рублей, что на 6 938 129,41 рублей больше показателей решения о бюджете (в редакции от 02.12.2022). Отклонение сложилось в связи с внесением в сводную бюджетную роспись изменений без внесения изменений в решение о бюджете в соответствии со статьей 217 Б</w:t>
      </w:r>
      <w:r w:rsidR="00261F74">
        <w:rPr>
          <w:rFonts w:ascii="Times New Roman" w:hAnsi="Times New Roman" w:cs="Times New Roman"/>
          <w:sz w:val="24"/>
          <w:szCs w:val="24"/>
        </w:rPr>
        <w:t>юджетного кодекса</w:t>
      </w:r>
      <w:r w:rsidRPr="000312EC">
        <w:rPr>
          <w:rFonts w:ascii="Times New Roman" w:hAnsi="Times New Roman" w:cs="Times New Roman"/>
          <w:sz w:val="24"/>
          <w:szCs w:val="24"/>
        </w:rPr>
        <w:t xml:space="preserve"> РФ  (получение уведомлений о предоставлении субсидий, субвенций, иных межбюджетных трансфертов,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14:paraId="29169A47" w14:textId="77777777"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lastRenderedPageBreak/>
        <w:t>Непрограммные расходы исполнены на сумму 490 395 331,28 рублей, что составило 94,9 % от плана.</w:t>
      </w:r>
    </w:p>
    <w:p w14:paraId="63294E96" w14:textId="77777777" w:rsidR="00772752" w:rsidRPr="000312EC" w:rsidRDefault="00772752" w:rsidP="000312EC">
      <w:pPr>
        <w:spacing w:after="0" w:line="240" w:lineRule="auto"/>
        <w:ind w:firstLine="567"/>
        <w:jc w:val="both"/>
        <w:rPr>
          <w:rFonts w:ascii="Times New Roman" w:hAnsi="Times New Roman" w:cs="Times New Roman"/>
          <w:sz w:val="24"/>
          <w:szCs w:val="24"/>
        </w:rPr>
      </w:pPr>
      <w:r w:rsidRPr="000312EC">
        <w:rPr>
          <w:rFonts w:ascii="Times New Roman" w:hAnsi="Times New Roman" w:cs="Times New Roman"/>
          <w:sz w:val="24"/>
          <w:szCs w:val="24"/>
        </w:rPr>
        <w:t>В 2022 году непрограммные расходы исполнялись четырьмя ГРБС, при этом основная доля в общей сумме данных расходов приходится на администрацию Артемовского городского округа – 91,8 %.</w:t>
      </w:r>
    </w:p>
    <w:p w14:paraId="42B8C48E" w14:textId="77777777" w:rsidR="00772752" w:rsidRPr="00261F74" w:rsidRDefault="00772752" w:rsidP="00261F74">
      <w:pPr>
        <w:spacing w:after="0" w:line="240" w:lineRule="auto"/>
        <w:ind w:firstLine="567"/>
        <w:jc w:val="both"/>
        <w:rPr>
          <w:rFonts w:ascii="Times New Roman" w:hAnsi="Times New Roman" w:cs="Times New Roman"/>
          <w:i/>
          <w:sz w:val="24"/>
          <w:szCs w:val="24"/>
        </w:rPr>
      </w:pPr>
      <w:r w:rsidRPr="00261F74">
        <w:rPr>
          <w:rFonts w:ascii="Times New Roman" w:hAnsi="Times New Roman" w:cs="Times New Roman"/>
          <w:i/>
          <w:sz w:val="24"/>
          <w:szCs w:val="24"/>
        </w:rPr>
        <w:t>Администрация Артемовского городского округа</w:t>
      </w:r>
    </w:p>
    <w:p w14:paraId="45596349" w14:textId="38D2EE1C"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В 2022 году администрацией Артемовского городского округа расходы по непрограммным направлениям деятельности исполнены на сумму 450 160 667,66 рублей </w:t>
      </w:r>
      <w:r w:rsidR="00261F74">
        <w:rPr>
          <w:rFonts w:ascii="Times New Roman" w:hAnsi="Times New Roman" w:cs="Times New Roman"/>
          <w:sz w:val="24"/>
          <w:szCs w:val="24"/>
        </w:rPr>
        <w:t xml:space="preserve">            </w:t>
      </w:r>
      <w:r w:rsidRPr="00261F74">
        <w:rPr>
          <w:rFonts w:ascii="Times New Roman" w:hAnsi="Times New Roman" w:cs="Times New Roman"/>
          <w:sz w:val="24"/>
          <w:szCs w:val="24"/>
        </w:rPr>
        <w:t>(95 % от плана). Средства бюджета направлены:</w:t>
      </w:r>
    </w:p>
    <w:p w14:paraId="1142D059"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1) на обеспечение деятельности главы Артемовского городского округа – 4 438 878,29 рублей (100 % от плана). Увеличение расходов к уровню 2021 года составило 170 250,96 рублей (4 %);</w:t>
      </w:r>
    </w:p>
    <w:p w14:paraId="4B3F9E3A"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2) за счет переданных в бюджет округа межбюджетных трансфертов исполнены государственные полномочия на сумму 145 477 266,80 рублей (98 % от плановых назначений), из них:</w:t>
      </w:r>
    </w:p>
    <w:p w14:paraId="62A6043D"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1 236 633,00 рублей (100 % от плана) - по составлению (изменению) списков кандидатов в присяжные заседатели федеральных судов общей юрисдикции (рост расходов к уровню 2021 года составил 1 052 178,70 рублей или в 6,7 раз);</w:t>
      </w:r>
    </w:p>
    <w:p w14:paraId="15FD8AF4" w14:textId="60BB65DF"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25 783 984,73 рублей (100 % от плановых назначений) -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(увеличение расходов к уровню 2021 года составило 2 283 221,73 рублей или 9,7 %);</w:t>
      </w:r>
    </w:p>
    <w:p w14:paraId="3AC8709B"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43 466 204,23 рублей (100 % от плана) - по социальной поддержке детей, оставшихся без попечения родителей, и лиц, принявших на воспитание в семью детей, оставшихся без попечения родителей (снижение расходов к уровню 2021 года составил 1 875 306,63 рублей или 4,1 %);</w:t>
      </w:r>
    </w:p>
    <w:p w14:paraId="3694CC77"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909 860,00рублей (100 %) - по государственному управлению охраной труда </w:t>
      </w:r>
      <w:bookmarkStart w:id="2" w:name="_Hlk68248046"/>
      <w:r w:rsidRPr="00261F74">
        <w:rPr>
          <w:rFonts w:ascii="Times New Roman" w:hAnsi="Times New Roman" w:cs="Times New Roman"/>
          <w:sz w:val="24"/>
          <w:szCs w:val="24"/>
        </w:rPr>
        <w:t>(рост расходов к уровню 2021 года составил 31 914,00 рублей или 3,6 %)</w:t>
      </w:r>
      <w:bookmarkEnd w:id="2"/>
      <w:r w:rsidRPr="00261F74">
        <w:rPr>
          <w:rFonts w:ascii="Times New Roman" w:hAnsi="Times New Roman" w:cs="Times New Roman"/>
          <w:sz w:val="24"/>
          <w:szCs w:val="24"/>
        </w:rPr>
        <w:t xml:space="preserve">; </w:t>
      </w:r>
    </w:p>
    <w:p w14:paraId="0574C920"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2 249 717,95 рублей (100%) - по обеспечению деятельности комиссии по делам несовершеннолетних и защите их прав (рост расходов к уровню 2021 года – 115 639,87 рублей или 5,4 %); </w:t>
      </w:r>
    </w:p>
    <w:p w14:paraId="6C548692"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880 265,05 рублей (100%) - по созданию административных комиссий, что на 2 702,13 рублей (на 0,3 %) больше расходов 2021 года;</w:t>
      </w:r>
    </w:p>
    <w:p w14:paraId="01BB86DB" w14:textId="77777777" w:rsidR="00772752" w:rsidRPr="00261F74" w:rsidRDefault="00772752" w:rsidP="00261F74">
      <w:pPr>
        <w:spacing w:after="0" w:line="240" w:lineRule="auto"/>
        <w:ind w:firstLine="567"/>
        <w:jc w:val="both"/>
        <w:rPr>
          <w:rFonts w:ascii="Times New Roman" w:hAnsi="Times New Roman" w:cs="Times New Roman"/>
          <w:sz w:val="24"/>
          <w:szCs w:val="24"/>
        </w:rPr>
      </w:pPr>
      <w:bookmarkStart w:id="3" w:name="_Hlk100244036"/>
      <w:r w:rsidRPr="00261F74">
        <w:rPr>
          <w:rFonts w:ascii="Times New Roman" w:hAnsi="Times New Roman" w:cs="Times New Roman"/>
          <w:sz w:val="24"/>
          <w:szCs w:val="24"/>
        </w:rPr>
        <w:t xml:space="preserve">6 646 661,00 рублей (100 % плана) - по регистрации актов гражданского состояния (увеличение расходов к уровню 2021 года на 215 167,00 рублей или 3,3 %); </w:t>
      </w:r>
    </w:p>
    <w:bookmarkEnd w:id="3"/>
    <w:p w14:paraId="12311DC2"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4 201,09 рублей (100 %) -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(уменьшение расходов к уровню 2021 года на 1 922,80 рублей или на 31,4 %);</w:t>
      </w:r>
    </w:p>
    <w:p w14:paraId="014F56AD"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7 800 873,00 рублей (100 % от плана) – по реализации государственных полномочий органов опеки и попечительства в отношении несовершеннолетних (увеличение расходов к уровню 2021 года на 270 861,00 рублей или на 3,6 %);</w:t>
      </w:r>
    </w:p>
    <w:p w14:paraId="5BBCE1FE"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49 073 858,48 рублей (99,4 %) -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bookmarkStart w:id="4" w:name="_Hlk100304317"/>
      <w:r w:rsidRPr="00261F74">
        <w:rPr>
          <w:rFonts w:ascii="Times New Roman" w:hAnsi="Times New Roman" w:cs="Times New Roman"/>
          <w:sz w:val="24"/>
          <w:szCs w:val="24"/>
        </w:rPr>
        <w:t>(снижение расходов к уровню 2021 года на 14 499 832,72 рублей или на 22,8 %)</w:t>
      </w:r>
      <w:bookmarkEnd w:id="4"/>
      <w:r w:rsidRPr="00261F74">
        <w:rPr>
          <w:rFonts w:ascii="Times New Roman" w:hAnsi="Times New Roman" w:cs="Times New Roman"/>
          <w:sz w:val="24"/>
          <w:szCs w:val="24"/>
        </w:rPr>
        <w:t>;</w:t>
      </w:r>
    </w:p>
    <w:p w14:paraId="7836C17C"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7 425 008,27 рублей (91,2 % от плана) – на организацию мероприятий при осуществлении деятельности по обращению с животными без владельцев. Неполное исполнение бюджетных ассигнований обусловлено экономией, сложившейся по результатам проведения закупок и по результатам исполнения муниципального контракта.</w:t>
      </w:r>
    </w:p>
    <w:p w14:paraId="67A9B325"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eastAsia="Calibri" w:hAnsi="Times New Roman" w:cs="Times New Roman"/>
          <w:sz w:val="24"/>
          <w:szCs w:val="24"/>
        </w:rPr>
        <w:lastRenderedPageBreak/>
        <w:t xml:space="preserve">В отчетном периоде администрацией </w:t>
      </w:r>
      <w:r w:rsidRPr="00261F74">
        <w:rPr>
          <w:rFonts w:ascii="Times New Roman" w:hAnsi="Times New Roman" w:cs="Times New Roman"/>
          <w:sz w:val="24"/>
          <w:szCs w:val="24"/>
        </w:rPr>
        <w:t>Артемовского городского округа не исполнены бюджетные ассигнования, запланированные на осуществление отдельных государственных полномочий Приморского края:</w:t>
      </w:r>
    </w:p>
    <w:p w14:paraId="744A9171" w14:textId="2F7EF515"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по обеспечению жильем граждан, уволенных с военной службы (службы), и приравненных к ним лиц (межбюджетные трансферты) – плановые назначения 1 956 598,98 рублей. Кассовое исполнение отсутствует, т</w:t>
      </w:r>
      <w:r w:rsidR="00BC00BF">
        <w:rPr>
          <w:rFonts w:ascii="Times New Roman" w:hAnsi="Times New Roman" w:cs="Times New Roman"/>
          <w:sz w:val="24"/>
          <w:szCs w:val="24"/>
        </w:rPr>
        <w:t xml:space="preserve">ак </w:t>
      </w:r>
      <w:r w:rsidRPr="00261F74">
        <w:rPr>
          <w:rFonts w:ascii="Times New Roman" w:hAnsi="Times New Roman" w:cs="Times New Roman"/>
          <w:sz w:val="24"/>
          <w:szCs w:val="24"/>
        </w:rPr>
        <w:t>к</w:t>
      </w:r>
      <w:r w:rsidR="00BC00BF">
        <w:rPr>
          <w:rFonts w:ascii="Times New Roman" w:hAnsi="Times New Roman" w:cs="Times New Roman"/>
          <w:sz w:val="24"/>
          <w:szCs w:val="24"/>
        </w:rPr>
        <w:t>ак</w:t>
      </w:r>
      <w:r w:rsidRPr="00261F74">
        <w:rPr>
          <w:rFonts w:ascii="Times New Roman" w:hAnsi="Times New Roman" w:cs="Times New Roman"/>
          <w:sz w:val="24"/>
          <w:szCs w:val="24"/>
        </w:rPr>
        <w:t xml:space="preserve"> выплата носит заявительный характер;</w:t>
      </w:r>
    </w:p>
    <w:p w14:paraId="6BBA97AE"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(межбюджетные трансферты) – плановые назначения 3 387,08 рублей. Кассовое исполнение отсутствует в связи с отсутствием муниципального правового акта.</w:t>
      </w:r>
    </w:p>
    <w:p w14:paraId="7059E32C" w14:textId="544C2525"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3) на проведение мероприятий по размещению и питанию граждан, прибывших на территорию Российской Федерации в экстренном массовом порядке, в пунктах временного размещения и питания, </w:t>
      </w:r>
      <w:r w:rsidR="00751427">
        <w:rPr>
          <w:rFonts w:ascii="Times New Roman" w:hAnsi="Times New Roman" w:cs="Times New Roman"/>
          <w:sz w:val="24"/>
          <w:szCs w:val="24"/>
        </w:rPr>
        <w:t xml:space="preserve">за </w:t>
      </w:r>
      <w:r w:rsidRPr="00261F74">
        <w:rPr>
          <w:rFonts w:ascii="Times New Roman" w:hAnsi="Times New Roman" w:cs="Times New Roman"/>
          <w:sz w:val="24"/>
          <w:szCs w:val="24"/>
        </w:rPr>
        <w:t>счет средств резервного фонда Правительства Приморского края -   15 566 350,00 рублей (98,2 % от плана). Неполное исполнение бюджетных ассигнований обусловлено экономией, сложившейся по результатам исполнения муниципального контракта;</w:t>
      </w:r>
    </w:p>
    <w:p w14:paraId="436CFDA7"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4) на проведение выборов депутатов Думы Артемовского городского округа в сумме     12 026 896,00 рублей (100 % от плана);</w:t>
      </w:r>
    </w:p>
    <w:p w14:paraId="474BD472"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5) на обеспечение деятельности администрации Артемовского городского округа –     102 233 804,02 рублей (100 % от плана), </w:t>
      </w:r>
      <w:bookmarkStart w:id="5" w:name="_Hlk68188710"/>
      <w:r w:rsidRPr="00261F74">
        <w:rPr>
          <w:rFonts w:ascii="Times New Roman" w:hAnsi="Times New Roman" w:cs="Times New Roman"/>
          <w:sz w:val="24"/>
          <w:szCs w:val="24"/>
        </w:rPr>
        <w:t>что на 20 561 317,16 рублей (на 25,2 %) больше расходов 2021 года</w:t>
      </w:r>
      <w:bookmarkEnd w:id="5"/>
      <w:r w:rsidRPr="00261F74">
        <w:rPr>
          <w:rFonts w:ascii="Times New Roman" w:hAnsi="Times New Roman" w:cs="Times New Roman"/>
          <w:sz w:val="24"/>
          <w:szCs w:val="24"/>
        </w:rPr>
        <w:t>;</w:t>
      </w:r>
    </w:p>
    <w:p w14:paraId="4321FF04" w14:textId="77777777" w:rsidR="00772752" w:rsidRPr="00261F74" w:rsidRDefault="00772752" w:rsidP="00261F74">
      <w:pPr>
        <w:autoSpaceDE w:val="0"/>
        <w:autoSpaceDN w:val="0"/>
        <w:adjustRightInd w:val="0"/>
        <w:spacing w:after="0" w:line="240" w:lineRule="auto"/>
        <w:ind w:firstLine="540"/>
        <w:jc w:val="both"/>
        <w:rPr>
          <w:rFonts w:ascii="Times New Roman" w:hAnsi="Times New Roman" w:cs="Times New Roman"/>
          <w:color w:val="FF0000"/>
          <w:sz w:val="24"/>
          <w:szCs w:val="24"/>
        </w:rPr>
      </w:pPr>
      <w:r w:rsidRPr="00261F74">
        <w:rPr>
          <w:rFonts w:ascii="Times New Roman" w:hAnsi="Times New Roman" w:cs="Times New Roman"/>
          <w:sz w:val="24"/>
          <w:szCs w:val="24"/>
        </w:rPr>
        <w:t xml:space="preserve">6) на представительские и иные расходы администрации Артемовского городского округа - 2 298 467,75 рублей (97,9 % от плана), что на 658 030,15 рублей (на 40,1 %) больше расходов 2021 года; </w:t>
      </w:r>
    </w:p>
    <w:p w14:paraId="0A4121FC" w14:textId="77777777" w:rsidR="00772752" w:rsidRPr="00261F74" w:rsidRDefault="00772752" w:rsidP="00261F74">
      <w:pPr>
        <w:autoSpaceDE w:val="0"/>
        <w:autoSpaceDN w:val="0"/>
        <w:adjustRightInd w:val="0"/>
        <w:spacing w:after="0" w:line="240" w:lineRule="auto"/>
        <w:ind w:firstLine="540"/>
        <w:jc w:val="both"/>
        <w:rPr>
          <w:rFonts w:ascii="Times New Roman" w:hAnsi="Times New Roman" w:cs="Times New Roman"/>
          <w:sz w:val="24"/>
          <w:szCs w:val="24"/>
        </w:rPr>
      </w:pPr>
      <w:r w:rsidRPr="00261F74">
        <w:rPr>
          <w:rFonts w:ascii="Times New Roman" w:hAnsi="Times New Roman" w:cs="Times New Roman"/>
          <w:sz w:val="24"/>
          <w:szCs w:val="24"/>
        </w:rPr>
        <w:t>7) на исполнение судебных актов по искам к Артемовскому городскому округу направлено 9 331 274,26 рублей (100 %). По сравнению с 2021 годом расходы на данные цели увеличились на 6 862 059,20 рублей (в 3,8 раз);</w:t>
      </w:r>
    </w:p>
    <w:p w14:paraId="7FC178BD" w14:textId="77777777" w:rsidR="00772752" w:rsidRPr="00261F74" w:rsidRDefault="00772752" w:rsidP="00261F74">
      <w:pPr>
        <w:spacing w:after="0" w:line="240" w:lineRule="auto"/>
        <w:ind w:firstLine="567"/>
        <w:jc w:val="both"/>
        <w:rPr>
          <w:rFonts w:ascii="Times New Roman" w:hAnsi="Times New Roman" w:cs="Times New Roman"/>
          <w:bCs/>
          <w:sz w:val="24"/>
          <w:szCs w:val="24"/>
        </w:rPr>
      </w:pPr>
      <w:r w:rsidRPr="00261F74">
        <w:rPr>
          <w:rFonts w:ascii="Times New Roman" w:hAnsi="Times New Roman" w:cs="Times New Roman"/>
          <w:sz w:val="24"/>
          <w:szCs w:val="24"/>
        </w:rPr>
        <w:t xml:space="preserve">8) </w:t>
      </w:r>
      <w:r w:rsidRPr="00261F74">
        <w:rPr>
          <w:rFonts w:ascii="Times New Roman" w:hAnsi="Times New Roman" w:cs="Times New Roman"/>
          <w:bCs/>
          <w:sz w:val="24"/>
          <w:szCs w:val="24"/>
        </w:rPr>
        <w:t xml:space="preserve">бюджетные ассигнования, запланированные </w:t>
      </w:r>
      <w:r w:rsidRPr="00261F74">
        <w:rPr>
          <w:rFonts w:ascii="Times New Roman" w:hAnsi="Times New Roman" w:cs="Times New Roman"/>
          <w:sz w:val="24"/>
          <w:szCs w:val="24"/>
        </w:rPr>
        <w:t xml:space="preserve">на прочие выплаты по обязательствам городского </w:t>
      </w:r>
      <w:r w:rsidRPr="00261F74">
        <w:rPr>
          <w:rFonts w:ascii="Times New Roman" w:hAnsi="Times New Roman" w:cs="Times New Roman"/>
          <w:bCs/>
          <w:sz w:val="24"/>
          <w:szCs w:val="24"/>
        </w:rPr>
        <w:t>округа, исполнены на 99,5 % и составили 10 014 537,48 рублей. Расходы по сравнению с 2021 годом увеличены на 1 406 152,18 рублей (на 16,3 %);</w:t>
      </w:r>
    </w:p>
    <w:p w14:paraId="3C41F3B4" w14:textId="77777777" w:rsidR="00772752" w:rsidRPr="00261F74" w:rsidRDefault="00772752" w:rsidP="00261F74">
      <w:pPr>
        <w:spacing w:after="0" w:line="240" w:lineRule="auto"/>
        <w:ind w:firstLine="567"/>
        <w:jc w:val="both"/>
        <w:rPr>
          <w:rStyle w:val="cs63eb74b21"/>
          <w:rFonts w:ascii="Times New Roman" w:hAnsi="Times New Roman" w:cs="Times New Roman"/>
          <w:sz w:val="24"/>
          <w:szCs w:val="24"/>
        </w:rPr>
      </w:pPr>
      <w:r w:rsidRPr="00261F74">
        <w:rPr>
          <w:rFonts w:ascii="Times New Roman" w:hAnsi="Times New Roman" w:cs="Times New Roman"/>
          <w:bCs/>
          <w:sz w:val="24"/>
          <w:szCs w:val="24"/>
        </w:rPr>
        <w:t xml:space="preserve">9) </w:t>
      </w:r>
      <w:r w:rsidRPr="00261F74">
        <w:rPr>
          <w:rFonts w:ascii="Times New Roman" w:hAnsi="Times New Roman" w:cs="Times New Roman"/>
          <w:sz w:val="24"/>
          <w:szCs w:val="24"/>
        </w:rPr>
        <w:t>на приобретение наградной атрибутики направлено 300 000,00 рублей (100 % от плана). Расходы по сравнению с 2021 годом увеличены на 301,00 рублей (на 0,1 %)</w:t>
      </w:r>
      <w:r w:rsidRPr="00261F74">
        <w:rPr>
          <w:rStyle w:val="cs63eb74b21"/>
          <w:rFonts w:ascii="Times New Roman" w:hAnsi="Times New Roman" w:cs="Times New Roman"/>
          <w:sz w:val="24"/>
          <w:szCs w:val="24"/>
        </w:rPr>
        <w:t>;</w:t>
      </w:r>
    </w:p>
    <w:p w14:paraId="492F22C5"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bCs/>
          <w:sz w:val="24"/>
          <w:szCs w:val="24"/>
        </w:rPr>
        <w:t xml:space="preserve">10) </w:t>
      </w:r>
      <w:r w:rsidRPr="00261F74">
        <w:rPr>
          <w:rFonts w:ascii="Times New Roman" w:hAnsi="Times New Roman" w:cs="Times New Roman"/>
          <w:sz w:val="24"/>
          <w:szCs w:val="24"/>
        </w:rPr>
        <w:t xml:space="preserve">на обеспечение деятельности подведомственных администрации Артемовского городского округа учреждений (МКУ «Административно-хозяйственное управление») направлено 111 027 368,40 рублей (99,3 % от плана), что на 978 995,04 рублей (на 0,9 %) меньше, чем направлено в 2021 году; </w:t>
      </w:r>
    </w:p>
    <w:p w14:paraId="3055CC5D" w14:textId="1040183F"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11) на расходы муниципальных учреждений (администрация Артемовского городского округа) на приобретение неисключительных прав на использование программного продукта направлено 13 700,00 рублей (100 % от плана); </w:t>
      </w:r>
    </w:p>
    <w:p w14:paraId="668DDBBB"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12) на выплату пенсий за выслугу лет муниципальным служащим направлено                9 634 895,28 рублей (99,9 % от плана), </w:t>
      </w:r>
      <w:bookmarkStart w:id="6" w:name="_Hlk68190335"/>
      <w:r w:rsidRPr="00261F74">
        <w:rPr>
          <w:rFonts w:ascii="Times New Roman" w:hAnsi="Times New Roman" w:cs="Times New Roman"/>
          <w:sz w:val="24"/>
          <w:szCs w:val="24"/>
        </w:rPr>
        <w:t>что на 859 077,95 рублей (на 9,8 %) больше расходов 2021 года</w:t>
      </w:r>
      <w:bookmarkEnd w:id="6"/>
      <w:r w:rsidRPr="00261F74">
        <w:rPr>
          <w:rFonts w:ascii="Times New Roman" w:hAnsi="Times New Roman" w:cs="Times New Roman"/>
          <w:sz w:val="24"/>
          <w:szCs w:val="24"/>
        </w:rPr>
        <w:t xml:space="preserve">; </w:t>
      </w:r>
    </w:p>
    <w:p w14:paraId="6B338DDE"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13) на предоставление субсидий юридическим лицам (за исключением субсидий муниципальным учреждениям), индивидуальным предпринимателям - производителям работ (услуг)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 - 2 360 000,00 рублей (100 % от плана), что на 759 884,69 рублей (на 47,5 %) больше расходов 2021 года;</w:t>
      </w:r>
    </w:p>
    <w:p w14:paraId="33D65DEF" w14:textId="0839CDAB"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14) на обеспечение мероприятий по переселению граждан из аварийного жилищного фонда за счет средств бюджета Артемовского городского округа - 2 612 302,66 рублей      (98,9 % от плана), что на 2 596 159,46 рублей (в 161 раз) больше расходов 2021 года. </w:t>
      </w:r>
      <w:r w:rsidRPr="00261F74">
        <w:rPr>
          <w:rFonts w:ascii="Times New Roman" w:hAnsi="Times New Roman" w:cs="Times New Roman"/>
          <w:sz w:val="24"/>
          <w:szCs w:val="24"/>
        </w:rPr>
        <w:lastRenderedPageBreak/>
        <w:t>Неполное исполнение обусловлено экономией, сложившейся по результатам проведения закупок;</w:t>
      </w:r>
    </w:p>
    <w:p w14:paraId="41DE5D09" w14:textId="05EEE283"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15) на выплату процентных платежей по муниципальным долговым обязательствам направлено 99 665,73 рублей;</w:t>
      </w:r>
    </w:p>
    <w:p w14:paraId="0AA3F97D"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16) </w:t>
      </w:r>
      <w:bookmarkStart w:id="7" w:name="_Hlk68098666"/>
      <w:bookmarkStart w:id="8" w:name="_Hlk68162781"/>
      <w:r w:rsidRPr="00261F74">
        <w:rPr>
          <w:rFonts w:ascii="Times New Roman" w:hAnsi="Times New Roman" w:cs="Times New Roman"/>
          <w:sz w:val="24"/>
          <w:szCs w:val="24"/>
        </w:rPr>
        <w:t xml:space="preserve">за счет средств </w:t>
      </w:r>
      <w:bookmarkStart w:id="9" w:name="_Hlk68098644"/>
      <w:r w:rsidRPr="00261F74">
        <w:rPr>
          <w:rFonts w:ascii="Times New Roman" w:hAnsi="Times New Roman" w:cs="Times New Roman"/>
          <w:sz w:val="24"/>
          <w:szCs w:val="24"/>
        </w:rPr>
        <w:t>резервного фонда администрации Артемовского городского округа</w:t>
      </w:r>
      <w:bookmarkEnd w:id="7"/>
      <w:bookmarkEnd w:id="9"/>
      <w:r w:rsidRPr="00261F74">
        <w:rPr>
          <w:rFonts w:ascii="Times New Roman" w:hAnsi="Times New Roman" w:cs="Times New Roman"/>
          <w:sz w:val="24"/>
          <w:szCs w:val="24"/>
        </w:rPr>
        <w:t xml:space="preserve"> произведены расходы на сумму 22 725 260,99 рубля.</w:t>
      </w:r>
    </w:p>
    <w:bookmarkEnd w:id="8"/>
    <w:p w14:paraId="4FA6F45F"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i/>
          <w:iCs/>
          <w:sz w:val="24"/>
          <w:szCs w:val="24"/>
        </w:rPr>
      </w:pPr>
      <w:r w:rsidRPr="00261F74">
        <w:rPr>
          <w:rFonts w:ascii="Times New Roman" w:hAnsi="Times New Roman" w:cs="Times New Roman"/>
          <w:i/>
          <w:iCs/>
          <w:sz w:val="24"/>
          <w:szCs w:val="24"/>
        </w:rPr>
        <w:t>Управление образования администрации Артемовского городского округа</w:t>
      </w:r>
    </w:p>
    <w:p w14:paraId="52F9B0AF"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В 2022 году управлением образования администрации Артемовского городского округа</w:t>
      </w:r>
      <w:r w:rsidRPr="00261F74">
        <w:rPr>
          <w:rFonts w:ascii="Times New Roman" w:hAnsi="Times New Roman" w:cs="Times New Roman"/>
          <w:iCs/>
          <w:sz w:val="24"/>
          <w:szCs w:val="24"/>
        </w:rPr>
        <w:t xml:space="preserve"> </w:t>
      </w:r>
      <w:r w:rsidRPr="00261F74">
        <w:rPr>
          <w:rFonts w:ascii="Times New Roman" w:hAnsi="Times New Roman" w:cs="Times New Roman"/>
          <w:sz w:val="24"/>
          <w:szCs w:val="24"/>
        </w:rPr>
        <w:t>расходы по непрограммным направлениям деятельности исполнены на сумму 8 690 345,56 рублей, что составило 100 % от плана. Осуществлены расходы за счет средств резервного фонда администрации Артемовского городского округа на предоставление субсидии бюджетным учреждениям (проведение аварийных ремонтных работ по ремонту в организациях образования, обеспечение бесплатным горячим питанием обучающихся в общеобразовательных учреждениях, являющихся членами семей граждан - мобилизованных или участников специальной военной операции).</w:t>
      </w:r>
    </w:p>
    <w:p w14:paraId="4FFC110D"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i/>
          <w:sz w:val="24"/>
          <w:szCs w:val="24"/>
        </w:rPr>
      </w:pPr>
      <w:r w:rsidRPr="00261F74">
        <w:rPr>
          <w:rFonts w:ascii="Times New Roman" w:hAnsi="Times New Roman" w:cs="Times New Roman"/>
          <w:i/>
          <w:sz w:val="24"/>
          <w:szCs w:val="24"/>
        </w:rPr>
        <w:t>Финансовое управление администрации Артемовского городского округа</w:t>
      </w:r>
    </w:p>
    <w:p w14:paraId="1426F3A5" w14:textId="640125ED"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В 2022 году финансовому управлению администрации Артемовского городского округа планировались бюджетные ассигнования на исполнение судебных актов по искам к Артемовскому городскому округу в сумме 2 561 087,24 рублей. Кассовое исполнение отсутствует в связи с отсутствием исполнительных документов.</w:t>
      </w:r>
    </w:p>
    <w:p w14:paraId="355DC534"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i/>
          <w:sz w:val="24"/>
          <w:szCs w:val="24"/>
        </w:rPr>
      </w:pPr>
      <w:r w:rsidRPr="00261F74">
        <w:rPr>
          <w:rFonts w:ascii="Times New Roman" w:hAnsi="Times New Roman" w:cs="Times New Roman"/>
          <w:i/>
          <w:sz w:val="24"/>
          <w:szCs w:val="24"/>
        </w:rPr>
        <w:t>Дума Артемовского городского округа</w:t>
      </w:r>
    </w:p>
    <w:p w14:paraId="69632192"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bookmarkStart w:id="10" w:name="_Hlk68098118"/>
      <w:r w:rsidRPr="00261F74">
        <w:rPr>
          <w:rFonts w:ascii="Times New Roman" w:hAnsi="Times New Roman" w:cs="Times New Roman"/>
          <w:sz w:val="24"/>
          <w:szCs w:val="24"/>
        </w:rPr>
        <w:t>На обеспечение деятельности Думы Артемовского городского округа в 2022 году направлено 21 386 872,44 рублей, что составило 100 % от плана. В том числе осуществлены расходы:</w:t>
      </w:r>
    </w:p>
    <w:bookmarkEnd w:id="10"/>
    <w:p w14:paraId="1B0BDB66"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на выплаты председателю, депутатам, муниципальным служащим (с учетом начислений на выплаты по оплате труда) – 18 165 212,44 рублей (100 % от плана). </w:t>
      </w:r>
      <w:bookmarkStart w:id="11" w:name="_Hlk68104693"/>
      <w:r w:rsidRPr="00261F74">
        <w:rPr>
          <w:rFonts w:ascii="Times New Roman" w:hAnsi="Times New Roman" w:cs="Times New Roman"/>
          <w:sz w:val="24"/>
          <w:szCs w:val="24"/>
        </w:rPr>
        <w:t>По сравнению с 2021 годом расходы на данные цели выросли на 726 167,38 рублей (на 4,2 %)</w:t>
      </w:r>
      <w:bookmarkEnd w:id="11"/>
      <w:r w:rsidRPr="00261F74">
        <w:rPr>
          <w:rFonts w:ascii="Times New Roman" w:hAnsi="Times New Roman" w:cs="Times New Roman"/>
          <w:sz w:val="24"/>
          <w:szCs w:val="24"/>
        </w:rPr>
        <w:t>;</w:t>
      </w:r>
    </w:p>
    <w:p w14:paraId="30EC871C"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 xml:space="preserve">на </w:t>
      </w:r>
      <w:bookmarkStart w:id="12" w:name="_Hlk68103897"/>
      <w:r w:rsidRPr="00261F74">
        <w:rPr>
          <w:rFonts w:ascii="Times New Roman" w:hAnsi="Times New Roman" w:cs="Times New Roman"/>
          <w:sz w:val="24"/>
          <w:szCs w:val="24"/>
        </w:rPr>
        <w:t>закупку товаров (работ, услуг)</w:t>
      </w:r>
      <w:bookmarkEnd w:id="12"/>
      <w:r w:rsidRPr="00261F74">
        <w:rPr>
          <w:rFonts w:ascii="Times New Roman" w:hAnsi="Times New Roman" w:cs="Times New Roman"/>
          <w:sz w:val="24"/>
          <w:szCs w:val="24"/>
        </w:rPr>
        <w:t xml:space="preserve"> – 1 584 037,30 рублей (100 % от плана), что на         120 690,66 рублей меньше расходов 2021 года;</w:t>
      </w:r>
    </w:p>
    <w:p w14:paraId="7D0819B4"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на прочие выплаты по обязательствам – 413 760,00 рублей (100 % от плана), на         уровне расходов 2021 года;</w:t>
      </w:r>
    </w:p>
    <w:p w14:paraId="3ACF1B1B"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на представительские и иные прочие расходы – 345 962,70 рублей (100 % от плана), что на 94 929,35 рублей меньше расходов 2021 года;</w:t>
      </w:r>
    </w:p>
    <w:p w14:paraId="364FB94B" w14:textId="77777777" w:rsidR="00772752" w:rsidRPr="00261F74" w:rsidRDefault="00772752" w:rsidP="00261F74">
      <w:pPr>
        <w:pStyle w:val="ae"/>
        <w:spacing w:after="0" w:line="240" w:lineRule="auto"/>
        <w:ind w:firstLine="567"/>
        <w:jc w:val="both"/>
      </w:pPr>
      <w:r w:rsidRPr="00261F74">
        <w:t xml:space="preserve">на доплату к страховой пенсии лицам, замещающим муниципальную должность на постоянной основе в Артемовском городском округе </w:t>
      </w:r>
      <w:bookmarkStart w:id="13" w:name="_Hlk68162703"/>
      <w:r w:rsidRPr="00261F74">
        <w:t>- 877 900,00 рублей (100 % от плана), что на 213 171,00 рублей больше расходов 2021 года.</w:t>
      </w:r>
      <w:bookmarkEnd w:id="13"/>
    </w:p>
    <w:p w14:paraId="2B844DF6"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i/>
          <w:sz w:val="24"/>
          <w:szCs w:val="24"/>
        </w:rPr>
      </w:pPr>
      <w:r w:rsidRPr="00261F74">
        <w:rPr>
          <w:rFonts w:ascii="Times New Roman" w:hAnsi="Times New Roman" w:cs="Times New Roman"/>
          <w:i/>
          <w:sz w:val="24"/>
          <w:szCs w:val="24"/>
        </w:rPr>
        <w:t>Контрольно-счетная палата Артемовского городского округа</w:t>
      </w:r>
    </w:p>
    <w:p w14:paraId="0DAF966F" w14:textId="77777777" w:rsidR="00772752" w:rsidRPr="00261F74" w:rsidRDefault="00772752" w:rsidP="00261F74">
      <w:pPr>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В 2022 году контрольно-счетной палатой расходы по непрограммным направлениям деятельности исполнены на сумму 10 157 445,62 рублей (99,9 % от плана). Средства бюджета направлены:</w:t>
      </w:r>
    </w:p>
    <w:p w14:paraId="242ADF6A"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на выплаты председателю, его заместителю, аудитору, муниципальным служащим (с учетом начислений на выплаты по оплате труда) – 8 805 032,32 рублей (100 % от плана). По сравнению с 2021 годом расходы выросли на 1 930 415,96 рублей (на 28,1 %);</w:t>
      </w:r>
    </w:p>
    <w:p w14:paraId="1BC9BD1A" w14:textId="77777777" w:rsidR="00772752" w:rsidRPr="00261F74" w:rsidRDefault="00772752" w:rsidP="00261F74">
      <w:pPr>
        <w:autoSpaceDE w:val="0"/>
        <w:autoSpaceDN w:val="0"/>
        <w:adjustRightInd w:val="0"/>
        <w:spacing w:after="0" w:line="240" w:lineRule="auto"/>
        <w:ind w:firstLine="567"/>
        <w:jc w:val="both"/>
        <w:rPr>
          <w:rFonts w:ascii="Times New Roman" w:hAnsi="Times New Roman" w:cs="Times New Roman"/>
          <w:sz w:val="24"/>
          <w:szCs w:val="24"/>
        </w:rPr>
      </w:pPr>
      <w:r w:rsidRPr="00261F74">
        <w:rPr>
          <w:rFonts w:ascii="Times New Roman" w:hAnsi="Times New Roman" w:cs="Times New Roman"/>
          <w:sz w:val="24"/>
          <w:szCs w:val="24"/>
        </w:rPr>
        <w:t>на закупку товаров (работ, услуг) – 1 333 413,30 рублей (99,4 %), что на 51 775,27 рублей меньше расходов 2021 года (на 4,0 %);</w:t>
      </w:r>
    </w:p>
    <w:p w14:paraId="52F3C4C9" w14:textId="24A49DE2" w:rsidR="00772752" w:rsidRPr="00261F74" w:rsidRDefault="00772752" w:rsidP="00261F74">
      <w:pPr>
        <w:spacing w:after="0" w:line="240" w:lineRule="auto"/>
        <w:ind w:firstLine="567"/>
        <w:jc w:val="both"/>
        <w:rPr>
          <w:rFonts w:ascii="Times New Roman" w:hAnsi="Times New Roman" w:cs="Times New Roman"/>
          <w:b/>
          <w:sz w:val="24"/>
          <w:szCs w:val="24"/>
        </w:rPr>
      </w:pPr>
      <w:r w:rsidRPr="00261F74">
        <w:rPr>
          <w:rFonts w:ascii="Times New Roman" w:hAnsi="Times New Roman" w:cs="Times New Roman"/>
          <w:sz w:val="24"/>
          <w:szCs w:val="24"/>
        </w:rPr>
        <w:t>на уплату налогов, сборов и иных платежей  – 19 000 рублей (100 % от плана</w:t>
      </w:r>
      <w:r w:rsidR="00261F74">
        <w:rPr>
          <w:rFonts w:ascii="Times New Roman" w:hAnsi="Times New Roman" w:cs="Times New Roman"/>
          <w:sz w:val="24"/>
          <w:szCs w:val="24"/>
        </w:rPr>
        <w:t>).</w:t>
      </w:r>
    </w:p>
    <w:p w14:paraId="76527022" w14:textId="51A3441E" w:rsidR="007D5355" w:rsidRDefault="007D5355" w:rsidP="0000586F">
      <w:pPr>
        <w:spacing w:before="60" w:after="60" w:line="240" w:lineRule="auto"/>
        <w:ind w:firstLine="539"/>
        <w:jc w:val="both"/>
        <w:rPr>
          <w:rFonts w:ascii="Times New Roman" w:hAnsi="Times New Roman" w:cs="Times New Roman"/>
          <w:b/>
          <w:sz w:val="24"/>
          <w:szCs w:val="24"/>
        </w:rPr>
      </w:pPr>
      <w:r w:rsidRPr="00477A2A">
        <w:rPr>
          <w:rFonts w:ascii="Times New Roman" w:hAnsi="Times New Roman" w:cs="Times New Roman"/>
          <w:b/>
          <w:sz w:val="24"/>
          <w:szCs w:val="24"/>
        </w:rPr>
        <w:t>Анализ исполнения бюджета округа в разрезе муниципальных программ</w:t>
      </w:r>
      <w:r w:rsidR="00310EB9" w:rsidRPr="00477A2A">
        <w:rPr>
          <w:rFonts w:ascii="Times New Roman" w:hAnsi="Times New Roman" w:cs="Times New Roman"/>
          <w:b/>
          <w:sz w:val="24"/>
          <w:szCs w:val="24"/>
        </w:rPr>
        <w:t xml:space="preserve"> с элементами стратегического аудита</w:t>
      </w:r>
    </w:p>
    <w:p w14:paraId="27BAF62C" w14:textId="77777777" w:rsidR="00E05CCE" w:rsidRPr="0000586F" w:rsidRDefault="00E05CCE" w:rsidP="0000586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00586F">
        <w:rPr>
          <w:rFonts w:ascii="Times New Roman" w:hAnsi="Times New Roman" w:cs="Times New Roman"/>
          <w:sz w:val="24"/>
          <w:szCs w:val="24"/>
        </w:rPr>
        <w:t>Решением Думы Артемовского городского округа № 718 в расходной части бюджета запланированы бюджетные ассигнования в объеме 4 145 998 798,52 рублей на реализацию  25 муниципальных программ.</w:t>
      </w:r>
    </w:p>
    <w:p w14:paraId="4A82B347" w14:textId="07E40E79" w:rsidR="00E05CCE" w:rsidRPr="0000586F" w:rsidRDefault="00E05CCE" w:rsidP="0000586F">
      <w:pPr>
        <w:spacing w:after="0" w:line="240" w:lineRule="auto"/>
        <w:ind w:firstLine="540"/>
        <w:jc w:val="both"/>
        <w:rPr>
          <w:rFonts w:ascii="Times New Roman" w:hAnsi="Times New Roman" w:cs="Times New Roman"/>
          <w:sz w:val="24"/>
          <w:szCs w:val="24"/>
        </w:rPr>
      </w:pPr>
      <w:r w:rsidRPr="0000586F">
        <w:rPr>
          <w:rFonts w:ascii="Times New Roman" w:hAnsi="Times New Roman" w:cs="Times New Roman"/>
          <w:sz w:val="24"/>
          <w:szCs w:val="24"/>
        </w:rPr>
        <w:lastRenderedPageBreak/>
        <w:t>Пунктом 2 статьи 179 Б</w:t>
      </w:r>
      <w:r w:rsidR="0000586F">
        <w:rPr>
          <w:rFonts w:ascii="Times New Roman" w:hAnsi="Times New Roman" w:cs="Times New Roman"/>
          <w:sz w:val="24"/>
          <w:szCs w:val="24"/>
        </w:rPr>
        <w:t>юджетного кодекса</w:t>
      </w:r>
      <w:r w:rsidRPr="0000586F">
        <w:rPr>
          <w:rFonts w:ascii="Times New Roman" w:hAnsi="Times New Roman" w:cs="Times New Roman"/>
          <w:sz w:val="24"/>
          <w:szCs w:val="24"/>
        </w:rPr>
        <w:t xml:space="preserve"> РФ, пунктом 6.1 постановления администрации Артемовского городского округа от 17.12.2021 № 1746-па «О мерах по реализации решения Думы Артемовского городского округа от 02.12.2021 № 718 «О бюджете Артемовского городского округа на 2022 год и плановый период 2023 и 2024 годов», пунктом 4.4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утвержденного постановлением администрации Артемовского городского округа от 29.07.2013 № 1890-па</w:t>
      </w:r>
      <w:r w:rsidRPr="0000586F">
        <w:rPr>
          <w:rStyle w:val="af5"/>
          <w:rFonts w:ascii="Times New Roman" w:hAnsi="Times New Roman" w:cs="Times New Roman"/>
          <w:sz w:val="24"/>
          <w:szCs w:val="24"/>
        </w:rPr>
        <w:footnoteReference w:id="2"/>
      </w:r>
      <w:r w:rsidRPr="0000586F">
        <w:rPr>
          <w:rFonts w:ascii="Times New Roman" w:hAnsi="Times New Roman" w:cs="Times New Roman"/>
          <w:sz w:val="24"/>
          <w:szCs w:val="24"/>
        </w:rPr>
        <w:t>, установлено, что муниципальные программы подлежат приведению в соответствие с решением о бюджете не позднее трех месяцев со дня вступления его в силу.</w:t>
      </w:r>
    </w:p>
    <w:p w14:paraId="1324749A" w14:textId="77777777" w:rsidR="00E05CCE" w:rsidRPr="0000586F" w:rsidRDefault="00E05CCE" w:rsidP="0000586F">
      <w:pPr>
        <w:spacing w:after="0" w:line="240" w:lineRule="auto"/>
        <w:ind w:firstLine="540"/>
        <w:jc w:val="both"/>
        <w:rPr>
          <w:rFonts w:ascii="Times New Roman" w:hAnsi="Times New Roman" w:cs="Times New Roman"/>
          <w:sz w:val="24"/>
          <w:szCs w:val="24"/>
        </w:rPr>
      </w:pPr>
      <w:r w:rsidRPr="0000586F">
        <w:rPr>
          <w:rFonts w:ascii="Times New Roman" w:hAnsi="Times New Roman" w:cs="Times New Roman"/>
          <w:sz w:val="24"/>
          <w:szCs w:val="24"/>
        </w:rPr>
        <w:t>Все муниципальные программы, реализуемые в 2022 году, в установленные сроки приведены</w:t>
      </w:r>
      <w:r w:rsidRPr="0000586F">
        <w:rPr>
          <w:rFonts w:ascii="Times New Roman" w:hAnsi="Times New Roman" w:cs="Times New Roman"/>
          <w:color w:val="FF0000"/>
          <w:sz w:val="24"/>
          <w:szCs w:val="24"/>
        </w:rPr>
        <w:t xml:space="preserve"> </w:t>
      </w:r>
      <w:r w:rsidRPr="0000586F">
        <w:rPr>
          <w:rFonts w:ascii="Times New Roman" w:hAnsi="Times New Roman" w:cs="Times New Roman"/>
          <w:sz w:val="24"/>
          <w:szCs w:val="24"/>
        </w:rPr>
        <w:t xml:space="preserve">в соответствие с решением Думы Артемовского городского округа от 02.12.2021 № 718. </w:t>
      </w:r>
    </w:p>
    <w:p w14:paraId="7899E832" w14:textId="2C93C8B4" w:rsidR="00E05CCE" w:rsidRPr="0000586F" w:rsidRDefault="00E05CCE" w:rsidP="0000586F">
      <w:pPr>
        <w:spacing w:after="0" w:line="240" w:lineRule="auto"/>
        <w:ind w:firstLine="539"/>
        <w:jc w:val="both"/>
        <w:rPr>
          <w:rFonts w:ascii="Times New Roman" w:hAnsi="Times New Roman" w:cs="Times New Roman"/>
          <w:sz w:val="24"/>
          <w:szCs w:val="24"/>
        </w:rPr>
      </w:pPr>
      <w:r w:rsidRPr="0000586F">
        <w:rPr>
          <w:rFonts w:ascii="Times New Roman" w:hAnsi="Times New Roman" w:cs="Times New Roman"/>
          <w:sz w:val="24"/>
          <w:szCs w:val="24"/>
        </w:rPr>
        <w:t>В 2022 году муниципальная программа «Повышение надежности функционирования объектов сферы теплоснабжения Артемовского городского округа» переименована на   «Создание и развитие энергетической инфраструктуры в жилищно-коммунальной сфере Артемовского городского округа». Переименование программы произведено в связи с включением в программу мероприятий по повышению надежности и качества функционирования муниципальных объектов электроснабжения; по формированию системы газоснабжения округа.</w:t>
      </w:r>
    </w:p>
    <w:p w14:paraId="653D5772" w14:textId="77777777" w:rsidR="00E05CCE" w:rsidRPr="0000586F" w:rsidRDefault="00E05CCE" w:rsidP="0000586F">
      <w:pPr>
        <w:spacing w:after="0" w:line="240" w:lineRule="auto"/>
        <w:ind w:firstLine="539"/>
        <w:jc w:val="both"/>
        <w:rPr>
          <w:rFonts w:ascii="Times New Roman" w:hAnsi="Times New Roman" w:cs="Times New Roman"/>
          <w:sz w:val="24"/>
          <w:szCs w:val="24"/>
        </w:rPr>
      </w:pPr>
      <w:r w:rsidRPr="0000586F">
        <w:rPr>
          <w:rFonts w:ascii="Times New Roman" w:hAnsi="Times New Roman" w:cs="Times New Roman"/>
          <w:sz w:val="24"/>
          <w:szCs w:val="24"/>
        </w:rPr>
        <w:t xml:space="preserve">В течение 2022 года решениями Думы Артемовского городского округа объем бюджетных ассигнований на финансирование программ уточнялся: </w:t>
      </w:r>
    </w:p>
    <w:p w14:paraId="7D509BDC" w14:textId="77777777" w:rsidR="00E05CCE" w:rsidRPr="0000586F" w:rsidRDefault="00E05CCE" w:rsidP="0000586F">
      <w:pPr>
        <w:spacing w:after="0" w:line="240" w:lineRule="auto"/>
        <w:ind w:firstLine="540"/>
        <w:jc w:val="both"/>
        <w:rPr>
          <w:rFonts w:ascii="Times New Roman" w:hAnsi="Times New Roman" w:cs="Times New Roman"/>
          <w:sz w:val="24"/>
          <w:szCs w:val="24"/>
        </w:rPr>
      </w:pPr>
      <w:r w:rsidRPr="0000586F">
        <w:rPr>
          <w:rFonts w:ascii="Times New Roman" w:hAnsi="Times New Roman" w:cs="Times New Roman"/>
          <w:sz w:val="24"/>
          <w:szCs w:val="24"/>
        </w:rPr>
        <w:t>по 19 муниципальным программам – объем финансирования увеличен на 951 863 903,39 рублей;</w:t>
      </w:r>
    </w:p>
    <w:p w14:paraId="187832E5" w14:textId="77777777" w:rsidR="00E05CCE" w:rsidRPr="0000586F" w:rsidRDefault="00E05CCE" w:rsidP="0000586F">
      <w:pPr>
        <w:spacing w:after="0" w:line="240" w:lineRule="auto"/>
        <w:ind w:firstLine="567"/>
        <w:jc w:val="both"/>
        <w:rPr>
          <w:rFonts w:ascii="Times New Roman" w:hAnsi="Times New Roman" w:cs="Times New Roman"/>
          <w:sz w:val="24"/>
          <w:szCs w:val="24"/>
        </w:rPr>
      </w:pPr>
      <w:r w:rsidRPr="0000586F">
        <w:rPr>
          <w:rFonts w:ascii="Times New Roman" w:hAnsi="Times New Roman" w:cs="Times New Roman"/>
          <w:sz w:val="24"/>
          <w:szCs w:val="24"/>
        </w:rPr>
        <w:t>по 3 муниципальным программам – объем финансирования уменьшен на 5 434 758,65 рублей.</w:t>
      </w:r>
    </w:p>
    <w:p w14:paraId="56454B4A" w14:textId="77777777" w:rsidR="00E05CCE" w:rsidRPr="0000586F" w:rsidRDefault="00E05CCE" w:rsidP="0000586F">
      <w:pPr>
        <w:spacing w:after="0" w:line="240" w:lineRule="auto"/>
        <w:ind w:firstLine="539"/>
        <w:jc w:val="both"/>
        <w:rPr>
          <w:rFonts w:ascii="Times New Roman" w:hAnsi="Times New Roman" w:cs="Times New Roman"/>
          <w:sz w:val="24"/>
          <w:szCs w:val="24"/>
        </w:rPr>
      </w:pPr>
      <w:r w:rsidRPr="0000586F">
        <w:rPr>
          <w:rFonts w:ascii="Times New Roman" w:hAnsi="Times New Roman" w:cs="Times New Roman"/>
          <w:sz w:val="24"/>
          <w:szCs w:val="24"/>
        </w:rPr>
        <w:t xml:space="preserve">Итого решением о бюджете (в ред. от 02.12.2022) предусмотрено финансирование          25 программ на общую сумму 5 092 427 943,26 рублей. </w:t>
      </w:r>
    </w:p>
    <w:p w14:paraId="3B663664" w14:textId="77777777" w:rsidR="00E05CCE" w:rsidRPr="0000586F" w:rsidRDefault="00E05CCE" w:rsidP="0000586F">
      <w:pPr>
        <w:spacing w:after="0" w:line="240" w:lineRule="auto"/>
        <w:ind w:firstLine="539"/>
        <w:jc w:val="both"/>
        <w:rPr>
          <w:rFonts w:ascii="Times New Roman" w:eastAsia="Calibri" w:hAnsi="Times New Roman" w:cs="Times New Roman"/>
          <w:sz w:val="24"/>
          <w:szCs w:val="24"/>
        </w:rPr>
      </w:pPr>
      <w:r w:rsidRPr="0000586F">
        <w:rPr>
          <w:rFonts w:ascii="Times New Roman" w:hAnsi="Times New Roman" w:cs="Times New Roman"/>
          <w:sz w:val="24"/>
          <w:szCs w:val="24"/>
        </w:rPr>
        <w:t xml:space="preserve">Сводной бюджетной росписью на реализацию программ утверждены бюджетные ассигнования в объеме 5 117 816 497,27 рублей, что на 25 388 554,01 рублей больше, чем утверждено решением о бюджете (в ред. от 02.12.2022). </w:t>
      </w:r>
    </w:p>
    <w:p w14:paraId="5B41725E" w14:textId="77777777" w:rsidR="00E05CCE" w:rsidRPr="0000586F" w:rsidRDefault="00E05CCE" w:rsidP="0000586F">
      <w:pPr>
        <w:spacing w:after="0" w:line="240" w:lineRule="auto"/>
        <w:ind w:firstLine="540"/>
        <w:jc w:val="both"/>
        <w:rPr>
          <w:rFonts w:ascii="Times New Roman" w:hAnsi="Times New Roman" w:cs="Times New Roman"/>
          <w:sz w:val="24"/>
          <w:szCs w:val="24"/>
        </w:rPr>
      </w:pPr>
      <w:r w:rsidRPr="0000586F">
        <w:rPr>
          <w:rFonts w:ascii="Times New Roman" w:hAnsi="Times New Roman" w:cs="Times New Roman"/>
          <w:sz w:val="24"/>
          <w:szCs w:val="24"/>
        </w:rPr>
        <w:t>В отчетном финансовом году на исполнение программ направлено 5 010 406 824,27 рублей (97,9 % от плана по программным расходам). Общее неисполнение программных расходов составило 107 409 673,00 рублей.</w:t>
      </w:r>
    </w:p>
    <w:p w14:paraId="78CD6A65" w14:textId="77777777" w:rsidR="00E05CCE" w:rsidRPr="0000586F" w:rsidRDefault="00E05CCE" w:rsidP="0000586F">
      <w:pPr>
        <w:spacing w:after="0" w:line="240" w:lineRule="auto"/>
        <w:ind w:firstLine="567"/>
        <w:jc w:val="both"/>
        <w:rPr>
          <w:rFonts w:ascii="Times New Roman" w:hAnsi="Times New Roman" w:cs="Times New Roman"/>
          <w:sz w:val="24"/>
          <w:szCs w:val="24"/>
        </w:rPr>
      </w:pPr>
      <w:r w:rsidRPr="0000586F">
        <w:rPr>
          <w:rFonts w:ascii="Times New Roman" w:hAnsi="Times New Roman" w:cs="Times New Roman"/>
          <w:sz w:val="24"/>
          <w:szCs w:val="24"/>
        </w:rPr>
        <w:t xml:space="preserve">По отношению к 2021 году объем средств бюджета, направленных на реализацию муниципальных программ, вырос на 764 027 944,16 рублей (на 18 %). </w:t>
      </w:r>
    </w:p>
    <w:p w14:paraId="7B779442" w14:textId="77777777" w:rsidR="00E05CCE" w:rsidRPr="0000586F" w:rsidRDefault="00E05CCE" w:rsidP="0000586F">
      <w:pPr>
        <w:spacing w:after="0" w:line="240" w:lineRule="auto"/>
        <w:ind w:firstLine="567"/>
        <w:jc w:val="both"/>
        <w:rPr>
          <w:rFonts w:ascii="Times New Roman" w:hAnsi="Times New Roman" w:cs="Times New Roman"/>
          <w:sz w:val="24"/>
          <w:szCs w:val="24"/>
        </w:rPr>
      </w:pPr>
      <w:r w:rsidRPr="0000586F">
        <w:rPr>
          <w:rFonts w:ascii="Times New Roman" w:hAnsi="Times New Roman" w:cs="Times New Roman"/>
          <w:sz w:val="24"/>
          <w:szCs w:val="24"/>
        </w:rPr>
        <w:t>Удельный вес программных расходов составил 91,1 % от общей суммы исполненных расходов бюджета, что на 0,2 процентных пункта больше, чем сложилось по исполнению бюджета в 2021 году.</w:t>
      </w:r>
    </w:p>
    <w:p w14:paraId="357F93A6" w14:textId="73AD47C6" w:rsidR="00E05CCE" w:rsidRPr="0000586F" w:rsidRDefault="00E05CCE" w:rsidP="0000586F">
      <w:pPr>
        <w:pStyle w:val="ConsNormal"/>
        <w:widowControl/>
        <w:ind w:firstLine="567"/>
        <w:jc w:val="both"/>
        <w:rPr>
          <w:rFonts w:ascii="Times New Roman" w:hAnsi="Times New Roman"/>
          <w:sz w:val="24"/>
          <w:szCs w:val="24"/>
          <w:lang w:eastAsia="ru-RU"/>
        </w:rPr>
      </w:pPr>
      <w:r w:rsidRPr="0000586F">
        <w:rPr>
          <w:rFonts w:ascii="Times New Roman" w:hAnsi="Times New Roman"/>
          <w:sz w:val="24"/>
          <w:szCs w:val="24"/>
          <w:lang w:eastAsia="ru-RU"/>
        </w:rPr>
        <w:t>Исполнение плановых назначений за 2022 год по муниципальным программам  представлено в таблице</w:t>
      </w:r>
      <w:r w:rsidR="0000586F">
        <w:rPr>
          <w:rFonts w:ascii="Times New Roman" w:hAnsi="Times New Roman"/>
          <w:sz w:val="24"/>
          <w:szCs w:val="24"/>
          <w:lang w:eastAsia="ru-RU"/>
        </w:rPr>
        <w:t xml:space="preserve"> 13</w:t>
      </w:r>
      <w:r w:rsidRPr="0000586F">
        <w:rPr>
          <w:rFonts w:ascii="Times New Roman" w:hAnsi="Times New Roman"/>
          <w:sz w:val="24"/>
          <w:szCs w:val="24"/>
          <w:lang w:eastAsia="ru-RU"/>
        </w:rPr>
        <w:t>:</w:t>
      </w:r>
    </w:p>
    <w:p w14:paraId="6F3118D1" w14:textId="5A3BE8BB" w:rsidR="00E05CCE" w:rsidRPr="0000586F" w:rsidRDefault="0000586F" w:rsidP="0000586F">
      <w:pPr>
        <w:pStyle w:val="ConsNormal"/>
        <w:widowControl/>
        <w:ind w:left="7068" w:firstLine="12"/>
        <w:jc w:val="both"/>
        <w:rPr>
          <w:rFonts w:ascii="Times New Roman" w:hAnsi="Times New Roman"/>
          <w:lang w:eastAsia="ru-RU"/>
        </w:rPr>
      </w:pPr>
      <w:r w:rsidRPr="0075352F">
        <w:rPr>
          <w:rFonts w:ascii="Times New Roman" w:hAnsi="Times New Roman"/>
          <w:lang w:eastAsia="ru-RU"/>
        </w:rPr>
        <w:t xml:space="preserve">           </w:t>
      </w:r>
      <w:r w:rsidR="00E05CCE" w:rsidRPr="0075352F">
        <w:rPr>
          <w:rFonts w:ascii="Times New Roman" w:hAnsi="Times New Roman"/>
          <w:lang w:eastAsia="ru-RU"/>
        </w:rPr>
        <w:t>Таблица</w:t>
      </w:r>
      <w:r w:rsidRPr="0075352F">
        <w:rPr>
          <w:rFonts w:ascii="Times New Roman" w:hAnsi="Times New Roman"/>
          <w:lang w:eastAsia="ru-RU"/>
        </w:rPr>
        <w:t xml:space="preserve"> 13 (</w:t>
      </w:r>
      <w:r w:rsidR="00E05CCE" w:rsidRPr="0000586F">
        <w:rPr>
          <w:rFonts w:ascii="Times New Roman" w:hAnsi="Times New Roman"/>
          <w:lang w:eastAsia="ru-RU"/>
        </w:rPr>
        <w:t>в рублях</w:t>
      </w:r>
      <w:r w:rsidRPr="0000586F">
        <w:rPr>
          <w:rFonts w:ascii="Times New Roman" w:hAnsi="Times New Roman"/>
          <w:lang w:eastAsia="ru-RU"/>
        </w:rPr>
        <w:t>)</w:t>
      </w:r>
    </w:p>
    <w:tbl>
      <w:tblPr>
        <w:tblStyle w:val="a8"/>
        <w:tblW w:w="0" w:type="auto"/>
        <w:tblLook w:val="04A0" w:firstRow="1" w:lastRow="0" w:firstColumn="1" w:lastColumn="0" w:noHBand="0" w:noVBand="1"/>
      </w:tblPr>
      <w:tblGrid>
        <w:gridCol w:w="5185"/>
        <w:gridCol w:w="1559"/>
        <w:gridCol w:w="1555"/>
        <w:gridCol w:w="1555"/>
      </w:tblGrid>
      <w:tr w:rsidR="00E05CCE" w:rsidRPr="001776E4" w14:paraId="71BC0E02" w14:textId="77777777" w:rsidTr="00BB3D65">
        <w:trPr>
          <w:tblHeader/>
        </w:trPr>
        <w:tc>
          <w:tcPr>
            <w:tcW w:w="5185" w:type="dxa"/>
          </w:tcPr>
          <w:p w14:paraId="499206D5" w14:textId="77777777" w:rsidR="00E05CCE" w:rsidRPr="001776E4" w:rsidRDefault="00E05CCE" w:rsidP="00BB3D65">
            <w:pPr>
              <w:pStyle w:val="ConsPlusNonformat"/>
              <w:jc w:val="center"/>
              <w:rPr>
                <w:rFonts w:ascii="Times New Roman" w:hAnsi="Times New Roman" w:cs="Times New Roman"/>
                <w:sz w:val="18"/>
                <w:szCs w:val="18"/>
              </w:rPr>
            </w:pPr>
            <w:r w:rsidRPr="001776E4">
              <w:rPr>
                <w:rFonts w:ascii="Times New Roman" w:hAnsi="Times New Roman" w:cs="Times New Roman"/>
                <w:sz w:val="18"/>
                <w:szCs w:val="18"/>
              </w:rPr>
              <w:t>Наименование МП</w:t>
            </w:r>
          </w:p>
        </w:tc>
        <w:tc>
          <w:tcPr>
            <w:tcW w:w="1559" w:type="dxa"/>
            <w:tcBorders>
              <w:bottom w:val="nil"/>
            </w:tcBorders>
          </w:tcPr>
          <w:p w14:paraId="021CEB6E" w14:textId="77777777" w:rsidR="00E05CCE" w:rsidRPr="001776E4" w:rsidRDefault="00E05CCE" w:rsidP="00BB3D65">
            <w:pPr>
              <w:pStyle w:val="ConsPlusNonformat"/>
              <w:jc w:val="center"/>
              <w:rPr>
                <w:rFonts w:ascii="Times New Roman" w:hAnsi="Times New Roman" w:cs="Times New Roman"/>
                <w:sz w:val="18"/>
                <w:szCs w:val="18"/>
              </w:rPr>
            </w:pPr>
            <w:r w:rsidRPr="001776E4">
              <w:rPr>
                <w:rFonts w:ascii="Times New Roman" w:hAnsi="Times New Roman" w:cs="Times New Roman"/>
                <w:sz w:val="18"/>
                <w:szCs w:val="18"/>
              </w:rPr>
              <w:t xml:space="preserve">Плановые </w:t>
            </w:r>
          </w:p>
          <w:p w14:paraId="2A808A78" w14:textId="77777777" w:rsidR="00E05CCE" w:rsidRPr="001776E4" w:rsidRDefault="00E05CCE" w:rsidP="00BB3D65">
            <w:pPr>
              <w:pStyle w:val="ConsPlusNonformat"/>
              <w:jc w:val="center"/>
              <w:rPr>
                <w:rFonts w:ascii="Times New Roman" w:hAnsi="Times New Roman" w:cs="Times New Roman"/>
                <w:sz w:val="18"/>
                <w:szCs w:val="18"/>
              </w:rPr>
            </w:pPr>
            <w:r w:rsidRPr="001776E4">
              <w:rPr>
                <w:rFonts w:ascii="Times New Roman" w:hAnsi="Times New Roman" w:cs="Times New Roman"/>
                <w:sz w:val="18"/>
                <w:szCs w:val="18"/>
              </w:rPr>
              <w:t>назначения на 2022 год</w:t>
            </w:r>
          </w:p>
        </w:tc>
        <w:tc>
          <w:tcPr>
            <w:tcW w:w="1555" w:type="dxa"/>
          </w:tcPr>
          <w:p w14:paraId="204CD738" w14:textId="77777777" w:rsidR="00E05CCE" w:rsidRPr="001776E4" w:rsidRDefault="00E05CCE" w:rsidP="00BB3D65">
            <w:pPr>
              <w:pStyle w:val="ConsPlusNonformat"/>
              <w:jc w:val="center"/>
              <w:rPr>
                <w:rFonts w:ascii="Times New Roman" w:hAnsi="Times New Roman" w:cs="Times New Roman"/>
                <w:sz w:val="18"/>
                <w:szCs w:val="18"/>
              </w:rPr>
            </w:pPr>
            <w:r w:rsidRPr="001776E4">
              <w:rPr>
                <w:rFonts w:ascii="Times New Roman" w:hAnsi="Times New Roman" w:cs="Times New Roman"/>
                <w:sz w:val="18"/>
                <w:szCs w:val="18"/>
              </w:rPr>
              <w:t xml:space="preserve">Кассовое </w:t>
            </w:r>
          </w:p>
          <w:p w14:paraId="3EE93D9C" w14:textId="47F2A4FC" w:rsidR="00E05CCE" w:rsidRPr="001776E4" w:rsidRDefault="0000586F" w:rsidP="00BB3D65">
            <w:pPr>
              <w:pStyle w:val="ConsPlusNonformat"/>
              <w:jc w:val="center"/>
              <w:rPr>
                <w:rFonts w:ascii="Times New Roman" w:hAnsi="Times New Roman" w:cs="Times New Roman"/>
                <w:sz w:val="18"/>
                <w:szCs w:val="18"/>
              </w:rPr>
            </w:pPr>
            <w:r>
              <w:rPr>
                <w:rFonts w:ascii="Times New Roman" w:hAnsi="Times New Roman" w:cs="Times New Roman"/>
                <w:sz w:val="18"/>
                <w:szCs w:val="18"/>
              </w:rPr>
              <w:t>и</w:t>
            </w:r>
            <w:r w:rsidR="00E05CCE" w:rsidRPr="001776E4">
              <w:rPr>
                <w:rFonts w:ascii="Times New Roman" w:hAnsi="Times New Roman" w:cs="Times New Roman"/>
                <w:sz w:val="18"/>
                <w:szCs w:val="18"/>
              </w:rPr>
              <w:t>сполнение за 2022 год</w:t>
            </w:r>
          </w:p>
        </w:tc>
        <w:tc>
          <w:tcPr>
            <w:tcW w:w="1555" w:type="dxa"/>
          </w:tcPr>
          <w:p w14:paraId="14ED6157" w14:textId="77777777" w:rsidR="00E05CCE" w:rsidRPr="001776E4" w:rsidRDefault="00E05CCE" w:rsidP="00BB3D65">
            <w:pPr>
              <w:pStyle w:val="ConsPlusNonformat"/>
              <w:jc w:val="center"/>
              <w:rPr>
                <w:rFonts w:ascii="Times New Roman" w:hAnsi="Times New Roman" w:cs="Times New Roman"/>
                <w:sz w:val="18"/>
                <w:szCs w:val="18"/>
              </w:rPr>
            </w:pPr>
            <w:r w:rsidRPr="001776E4">
              <w:rPr>
                <w:rFonts w:ascii="Times New Roman" w:hAnsi="Times New Roman" w:cs="Times New Roman"/>
                <w:sz w:val="18"/>
                <w:szCs w:val="18"/>
              </w:rPr>
              <w:t xml:space="preserve">Не исполнено </w:t>
            </w:r>
          </w:p>
        </w:tc>
      </w:tr>
      <w:tr w:rsidR="00E05CCE" w:rsidRPr="001776E4" w14:paraId="74578AFD" w14:textId="77777777" w:rsidTr="00BB3D65">
        <w:tc>
          <w:tcPr>
            <w:tcW w:w="5185" w:type="dxa"/>
          </w:tcPr>
          <w:p w14:paraId="0EDB0D42" w14:textId="77777777" w:rsidR="00E05CCE" w:rsidRPr="001776E4" w:rsidRDefault="00E05CCE" w:rsidP="00BB3D65">
            <w:pPr>
              <w:pStyle w:val="ConsPlusNonformat"/>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Молодежь Артема </w:t>
            </w:r>
          </w:p>
        </w:tc>
        <w:tc>
          <w:tcPr>
            <w:tcW w:w="1559" w:type="dxa"/>
          </w:tcPr>
          <w:p w14:paraId="04984392"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4 364 597,00</w:t>
            </w:r>
          </w:p>
        </w:tc>
        <w:tc>
          <w:tcPr>
            <w:tcW w:w="1555" w:type="dxa"/>
          </w:tcPr>
          <w:p w14:paraId="6064DA0E"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4 351 423,00</w:t>
            </w:r>
          </w:p>
        </w:tc>
        <w:tc>
          <w:tcPr>
            <w:tcW w:w="1555" w:type="dxa"/>
          </w:tcPr>
          <w:p w14:paraId="180E36C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13 174,00</w:t>
            </w:r>
          </w:p>
        </w:tc>
      </w:tr>
      <w:tr w:rsidR="00E05CCE" w:rsidRPr="001776E4" w14:paraId="7EED285A" w14:textId="77777777" w:rsidTr="00BB3D65">
        <w:tc>
          <w:tcPr>
            <w:tcW w:w="5185" w:type="dxa"/>
          </w:tcPr>
          <w:p w14:paraId="5D7BF5EF"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Развитие и модернизация образования Артемовского городского округа </w:t>
            </w:r>
          </w:p>
        </w:tc>
        <w:tc>
          <w:tcPr>
            <w:tcW w:w="1559" w:type="dxa"/>
          </w:tcPr>
          <w:p w14:paraId="7796AC8F"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2 710 324 415,41</w:t>
            </w:r>
          </w:p>
        </w:tc>
        <w:tc>
          <w:tcPr>
            <w:tcW w:w="1555" w:type="dxa"/>
          </w:tcPr>
          <w:p w14:paraId="6A66E8E0"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2 699 203 590,83</w:t>
            </w:r>
          </w:p>
        </w:tc>
        <w:tc>
          <w:tcPr>
            <w:tcW w:w="1555" w:type="dxa"/>
          </w:tcPr>
          <w:p w14:paraId="0900CE0B"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11 120 824,58</w:t>
            </w:r>
          </w:p>
        </w:tc>
      </w:tr>
      <w:tr w:rsidR="00E05CCE" w:rsidRPr="001776E4" w14:paraId="1EAE89E1" w14:textId="77777777" w:rsidTr="00BB3D65">
        <w:tc>
          <w:tcPr>
            <w:tcW w:w="5185" w:type="dxa"/>
          </w:tcPr>
          <w:p w14:paraId="6B31F2EA"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Профилактика терроризма и экстремизма, обеспечение защиты населения от чрезвычайных ситуаций на территории Артемовского городского округа </w:t>
            </w:r>
          </w:p>
        </w:tc>
        <w:tc>
          <w:tcPr>
            <w:tcW w:w="1559" w:type="dxa"/>
          </w:tcPr>
          <w:p w14:paraId="7640DC5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27 350 370,80</w:t>
            </w:r>
          </w:p>
        </w:tc>
        <w:tc>
          <w:tcPr>
            <w:tcW w:w="1555" w:type="dxa"/>
          </w:tcPr>
          <w:p w14:paraId="3151CDA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26 535 593,63</w:t>
            </w:r>
          </w:p>
        </w:tc>
        <w:tc>
          <w:tcPr>
            <w:tcW w:w="1555" w:type="dxa"/>
          </w:tcPr>
          <w:p w14:paraId="2A4B1D4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814 777,17</w:t>
            </w:r>
          </w:p>
        </w:tc>
      </w:tr>
      <w:tr w:rsidR="00E05CCE" w:rsidRPr="001776E4" w14:paraId="1146E9C3" w14:textId="77777777" w:rsidTr="00BB3D65">
        <w:tc>
          <w:tcPr>
            <w:tcW w:w="5185" w:type="dxa"/>
          </w:tcPr>
          <w:p w14:paraId="28EC3DDA" w14:textId="736651AD" w:rsidR="00E05CCE" w:rsidRPr="001776E4" w:rsidRDefault="00E05CCE" w:rsidP="0000586F">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Обеспечение надежного функционирования муниципальных объектов коммунальной инфраструктуры в сфере электроснабжения Артемовского городского округа </w:t>
            </w:r>
          </w:p>
        </w:tc>
        <w:tc>
          <w:tcPr>
            <w:tcW w:w="1559" w:type="dxa"/>
          </w:tcPr>
          <w:p w14:paraId="0A0DA81E"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22 716 227,42</w:t>
            </w:r>
          </w:p>
        </w:tc>
        <w:tc>
          <w:tcPr>
            <w:tcW w:w="1555" w:type="dxa"/>
          </w:tcPr>
          <w:p w14:paraId="48F74B28"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21 738 878,49</w:t>
            </w:r>
          </w:p>
        </w:tc>
        <w:tc>
          <w:tcPr>
            <w:tcW w:w="1555" w:type="dxa"/>
          </w:tcPr>
          <w:p w14:paraId="520B299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977 348,93</w:t>
            </w:r>
          </w:p>
        </w:tc>
      </w:tr>
      <w:tr w:rsidR="00E05CCE" w:rsidRPr="001776E4" w14:paraId="5EF2E60E" w14:textId="77777777" w:rsidTr="00BB3D65">
        <w:tc>
          <w:tcPr>
            <w:tcW w:w="5185" w:type="dxa"/>
          </w:tcPr>
          <w:p w14:paraId="68828CE5" w14:textId="37586032" w:rsidR="00E05CCE" w:rsidRPr="001776E4" w:rsidRDefault="00E05CCE" w:rsidP="0000586F">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lastRenderedPageBreak/>
              <w:t xml:space="preserve">Содержание муниципального жилищного фонда Артемовского городского округа </w:t>
            </w:r>
          </w:p>
        </w:tc>
        <w:tc>
          <w:tcPr>
            <w:tcW w:w="1559" w:type="dxa"/>
          </w:tcPr>
          <w:p w14:paraId="736409B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85 854 207,88</w:t>
            </w:r>
          </w:p>
        </w:tc>
        <w:tc>
          <w:tcPr>
            <w:tcW w:w="1555" w:type="dxa"/>
          </w:tcPr>
          <w:p w14:paraId="5FD60AEC"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84 408 805,49</w:t>
            </w:r>
          </w:p>
        </w:tc>
        <w:tc>
          <w:tcPr>
            <w:tcW w:w="1555" w:type="dxa"/>
          </w:tcPr>
          <w:p w14:paraId="316DDE38"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1 445 402,39</w:t>
            </w:r>
          </w:p>
        </w:tc>
      </w:tr>
      <w:tr w:rsidR="00E05CCE" w:rsidRPr="001776E4" w14:paraId="3CBA412E" w14:textId="77777777" w:rsidTr="00BB3D65">
        <w:tc>
          <w:tcPr>
            <w:tcW w:w="5185" w:type="dxa"/>
          </w:tcPr>
          <w:p w14:paraId="27708D84"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Формирование здорового образа жизни населения Артемовского городского округа </w:t>
            </w:r>
          </w:p>
        </w:tc>
        <w:tc>
          <w:tcPr>
            <w:tcW w:w="1559" w:type="dxa"/>
          </w:tcPr>
          <w:p w14:paraId="23F1C00B"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3 969 594,27</w:t>
            </w:r>
          </w:p>
        </w:tc>
        <w:tc>
          <w:tcPr>
            <w:tcW w:w="1555" w:type="dxa"/>
          </w:tcPr>
          <w:p w14:paraId="0C613D97"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3 958 430,97</w:t>
            </w:r>
          </w:p>
        </w:tc>
        <w:tc>
          <w:tcPr>
            <w:tcW w:w="1555" w:type="dxa"/>
          </w:tcPr>
          <w:p w14:paraId="09848A4C"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11 163,30</w:t>
            </w:r>
          </w:p>
        </w:tc>
      </w:tr>
      <w:tr w:rsidR="00E05CCE" w:rsidRPr="001776E4" w14:paraId="45C73058" w14:textId="77777777" w:rsidTr="00BB3D65">
        <w:tc>
          <w:tcPr>
            <w:tcW w:w="5185" w:type="dxa"/>
          </w:tcPr>
          <w:p w14:paraId="506344B2"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Формирование современной городской среды Артемовского городского округа </w:t>
            </w:r>
          </w:p>
        </w:tc>
        <w:tc>
          <w:tcPr>
            <w:tcW w:w="1559" w:type="dxa"/>
          </w:tcPr>
          <w:p w14:paraId="0B4F4958"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267 195 616,38</w:t>
            </w:r>
          </w:p>
        </w:tc>
        <w:tc>
          <w:tcPr>
            <w:tcW w:w="1555" w:type="dxa"/>
          </w:tcPr>
          <w:p w14:paraId="7BBD5EED"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265 727 802,28</w:t>
            </w:r>
          </w:p>
        </w:tc>
        <w:tc>
          <w:tcPr>
            <w:tcW w:w="1555" w:type="dxa"/>
          </w:tcPr>
          <w:p w14:paraId="2AEF9F8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1 467 814,10</w:t>
            </w:r>
          </w:p>
        </w:tc>
      </w:tr>
      <w:tr w:rsidR="00E05CCE" w:rsidRPr="001776E4" w14:paraId="7A54666D" w14:textId="77777777" w:rsidTr="00BB3D65">
        <w:tc>
          <w:tcPr>
            <w:tcW w:w="5185" w:type="dxa"/>
            <w:tcBorders>
              <w:top w:val="nil"/>
            </w:tcBorders>
          </w:tcPr>
          <w:p w14:paraId="05966BF3"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Повышение надежности муниципальных систем водоснабжения и водоотведения Артемовского городского округа </w:t>
            </w:r>
          </w:p>
        </w:tc>
        <w:tc>
          <w:tcPr>
            <w:tcW w:w="1559" w:type="dxa"/>
          </w:tcPr>
          <w:p w14:paraId="76B803CB"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23 817 656,76</w:t>
            </w:r>
          </w:p>
        </w:tc>
        <w:tc>
          <w:tcPr>
            <w:tcW w:w="1555" w:type="dxa"/>
          </w:tcPr>
          <w:p w14:paraId="0C767DA2"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20 163 895,50</w:t>
            </w:r>
          </w:p>
        </w:tc>
        <w:tc>
          <w:tcPr>
            <w:tcW w:w="1555" w:type="dxa"/>
          </w:tcPr>
          <w:p w14:paraId="38BE5F22"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3 653 761,26</w:t>
            </w:r>
          </w:p>
        </w:tc>
      </w:tr>
      <w:tr w:rsidR="00E05CCE" w:rsidRPr="001776E4" w14:paraId="08854301" w14:textId="77777777" w:rsidTr="00BB3D65">
        <w:tc>
          <w:tcPr>
            <w:tcW w:w="5185" w:type="dxa"/>
          </w:tcPr>
          <w:p w14:paraId="12EA63F4"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Противодействие коррупции в Артемовском городском округе </w:t>
            </w:r>
          </w:p>
        </w:tc>
        <w:tc>
          <w:tcPr>
            <w:tcW w:w="1559" w:type="dxa"/>
          </w:tcPr>
          <w:p w14:paraId="450940F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156 775,00</w:t>
            </w:r>
          </w:p>
        </w:tc>
        <w:tc>
          <w:tcPr>
            <w:tcW w:w="1555" w:type="dxa"/>
          </w:tcPr>
          <w:p w14:paraId="0F0DF57C"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146 775,00</w:t>
            </w:r>
          </w:p>
        </w:tc>
        <w:tc>
          <w:tcPr>
            <w:tcW w:w="1555" w:type="dxa"/>
          </w:tcPr>
          <w:p w14:paraId="258F60E7"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10 000,00</w:t>
            </w:r>
          </w:p>
        </w:tc>
      </w:tr>
      <w:tr w:rsidR="00E05CCE" w:rsidRPr="001776E4" w14:paraId="3E764686" w14:textId="77777777" w:rsidTr="00BB3D65">
        <w:tc>
          <w:tcPr>
            <w:tcW w:w="5185" w:type="dxa"/>
          </w:tcPr>
          <w:p w14:paraId="7B6842F8"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w:t>
            </w:r>
          </w:p>
        </w:tc>
        <w:tc>
          <w:tcPr>
            <w:tcW w:w="1559" w:type="dxa"/>
          </w:tcPr>
          <w:p w14:paraId="69DE1A7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32 029 112,65</w:t>
            </w:r>
          </w:p>
        </w:tc>
        <w:tc>
          <w:tcPr>
            <w:tcW w:w="1555" w:type="dxa"/>
          </w:tcPr>
          <w:p w14:paraId="08AABA3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13 532 123,70</w:t>
            </w:r>
          </w:p>
        </w:tc>
        <w:tc>
          <w:tcPr>
            <w:tcW w:w="1555" w:type="dxa"/>
          </w:tcPr>
          <w:p w14:paraId="18B6F8DF"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18 496 988,95</w:t>
            </w:r>
          </w:p>
        </w:tc>
      </w:tr>
      <w:tr w:rsidR="00E05CCE" w:rsidRPr="001776E4" w14:paraId="4C4220C8" w14:textId="77777777" w:rsidTr="00BB3D65">
        <w:tc>
          <w:tcPr>
            <w:tcW w:w="5185" w:type="dxa"/>
          </w:tcPr>
          <w:p w14:paraId="5A7C4F68" w14:textId="77777777" w:rsidR="00E05CCE" w:rsidRPr="001776E4" w:rsidRDefault="00E05CCE" w:rsidP="00BB3D65">
            <w:pPr>
              <w:rPr>
                <w:rFonts w:eastAsiaTheme="minorHAnsi"/>
                <w:sz w:val="18"/>
                <w:szCs w:val="18"/>
                <w:lang w:eastAsia="en-US"/>
              </w:rPr>
            </w:pPr>
            <w:r w:rsidRPr="001776E4">
              <w:rPr>
                <w:rFonts w:eastAsiaTheme="minorHAnsi"/>
                <w:sz w:val="18"/>
                <w:szCs w:val="18"/>
                <w:lang w:eastAsia="en-US"/>
              </w:rPr>
              <w:t xml:space="preserve">Организация градостроительной деятельности Артемовского городского округа </w:t>
            </w:r>
          </w:p>
        </w:tc>
        <w:tc>
          <w:tcPr>
            <w:tcW w:w="1559" w:type="dxa"/>
          </w:tcPr>
          <w:p w14:paraId="6DFF229E"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67 325 459,87</w:t>
            </w:r>
          </w:p>
        </w:tc>
        <w:tc>
          <w:tcPr>
            <w:tcW w:w="1555" w:type="dxa"/>
          </w:tcPr>
          <w:p w14:paraId="6FDFFF6E"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67 159 960,38</w:t>
            </w:r>
          </w:p>
        </w:tc>
        <w:tc>
          <w:tcPr>
            <w:tcW w:w="1555" w:type="dxa"/>
          </w:tcPr>
          <w:p w14:paraId="7F571EB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165 499,49</w:t>
            </w:r>
          </w:p>
        </w:tc>
      </w:tr>
      <w:tr w:rsidR="00E05CCE" w:rsidRPr="001776E4" w14:paraId="7A03CCB1" w14:textId="77777777" w:rsidTr="00BB3D65">
        <w:tc>
          <w:tcPr>
            <w:tcW w:w="5185" w:type="dxa"/>
          </w:tcPr>
          <w:p w14:paraId="1FF06B74"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Управление средствами бюджета Артемовского городского округа </w:t>
            </w:r>
          </w:p>
        </w:tc>
        <w:tc>
          <w:tcPr>
            <w:tcW w:w="1559" w:type="dxa"/>
          </w:tcPr>
          <w:p w14:paraId="65570FF7"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24 998 478,74</w:t>
            </w:r>
          </w:p>
        </w:tc>
        <w:tc>
          <w:tcPr>
            <w:tcW w:w="1555" w:type="dxa"/>
          </w:tcPr>
          <w:p w14:paraId="580C53DD"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24 522 824,56</w:t>
            </w:r>
          </w:p>
        </w:tc>
        <w:tc>
          <w:tcPr>
            <w:tcW w:w="1555" w:type="dxa"/>
          </w:tcPr>
          <w:p w14:paraId="6BFA3D05"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475 654,18</w:t>
            </w:r>
          </w:p>
        </w:tc>
      </w:tr>
      <w:tr w:rsidR="00E05CCE" w:rsidRPr="001776E4" w14:paraId="69B52176" w14:textId="77777777" w:rsidTr="00BB3D65">
        <w:tc>
          <w:tcPr>
            <w:tcW w:w="5185" w:type="dxa"/>
          </w:tcPr>
          <w:p w14:paraId="7ED0A772" w14:textId="42B0405F" w:rsidR="00E05CCE" w:rsidRPr="001776E4" w:rsidRDefault="00E05CCE" w:rsidP="0000586F">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Развитие культуры в Артемовском городском округе </w:t>
            </w:r>
          </w:p>
        </w:tc>
        <w:tc>
          <w:tcPr>
            <w:tcW w:w="1559" w:type="dxa"/>
          </w:tcPr>
          <w:p w14:paraId="25B4B81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364 296 066,49</w:t>
            </w:r>
          </w:p>
        </w:tc>
        <w:tc>
          <w:tcPr>
            <w:tcW w:w="1555" w:type="dxa"/>
          </w:tcPr>
          <w:p w14:paraId="21068DE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363 440 298,95</w:t>
            </w:r>
          </w:p>
        </w:tc>
        <w:tc>
          <w:tcPr>
            <w:tcW w:w="1555" w:type="dxa"/>
          </w:tcPr>
          <w:p w14:paraId="137E274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855 767,54</w:t>
            </w:r>
          </w:p>
        </w:tc>
      </w:tr>
      <w:tr w:rsidR="00E05CCE" w:rsidRPr="001776E4" w14:paraId="31DC8FC3" w14:textId="77777777" w:rsidTr="00BB3D65">
        <w:tc>
          <w:tcPr>
            <w:tcW w:w="5185" w:type="dxa"/>
          </w:tcPr>
          <w:p w14:paraId="64D189D3" w14:textId="77777777" w:rsidR="00E05CCE" w:rsidRPr="001776E4" w:rsidRDefault="00E05CCE" w:rsidP="00BB3D65">
            <w:pPr>
              <w:pStyle w:val="ConsPlusNonformat"/>
              <w:tabs>
                <w:tab w:val="left" w:pos="1428"/>
              </w:tabs>
              <w:jc w:val="both"/>
              <w:rPr>
                <w:rFonts w:ascii="Times New Roman" w:eastAsiaTheme="minorHAnsi" w:hAnsi="Times New Roman" w:cs="Times New Roman"/>
                <w:sz w:val="18"/>
                <w:szCs w:val="18"/>
              </w:rPr>
            </w:pPr>
            <w:r>
              <w:rPr>
                <w:rFonts w:ascii="Times New Roman" w:eastAsiaTheme="minorHAnsi" w:hAnsi="Times New Roman" w:cs="Times New Roman"/>
                <w:sz w:val="18"/>
                <w:szCs w:val="18"/>
              </w:rPr>
              <w:t>Д</w:t>
            </w:r>
            <w:r w:rsidRPr="001776E4">
              <w:rPr>
                <w:rFonts w:ascii="Times New Roman" w:eastAsiaTheme="minorHAnsi" w:hAnsi="Times New Roman" w:cs="Times New Roman"/>
                <w:sz w:val="18"/>
                <w:szCs w:val="18"/>
              </w:rPr>
              <w:t>оступная среда</w:t>
            </w:r>
            <w:r>
              <w:rPr>
                <w:rFonts w:ascii="Times New Roman" w:eastAsiaTheme="minorHAnsi" w:hAnsi="Times New Roman" w:cs="Times New Roman"/>
                <w:sz w:val="18"/>
                <w:szCs w:val="18"/>
              </w:rPr>
              <w:t xml:space="preserve"> в Артемовском городском округе</w:t>
            </w:r>
          </w:p>
        </w:tc>
        <w:tc>
          <w:tcPr>
            <w:tcW w:w="1559" w:type="dxa"/>
          </w:tcPr>
          <w:p w14:paraId="55A15B50" w14:textId="77777777" w:rsidR="00E05CCE" w:rsidRPr="001776E4" w:rsidRDefault="00E05CCE" w:rsidP="00BB3D65">
            <w:pPr>
              <w:pStyle w:val="ConsPlusNonformat"/>
              <w:jc w:val="right"/>
              <w:rPr>
                <w:rFonts w:ascii="Times New Roman" w:eastAsiaTheme="minorHAnsi" w:hAnsi="Times New Roman" w:cs="Times New Roman"/>
                <w:sz w:val="18"/>
                <w:szCs w:val="18"/>
              </w:rPr>
            </w:pPr>
            <w:r>
              <w:rPr>
                <w:rFonts w:ascii="Times New Roman" w:eastAsiaTheme="minorHAnsi" w:hAnsi="Times New Roman" w:cs="Times New Roman"/>
                <w:sz w:val="18"/>
                <w:szCs w:val="18"/>
              </w:rPr>
              <w:t>1 113 996,52</w:t>
            </w:r>
          </w:p>
        </w:tc>
        <w:tc>
          <w:tcPr>
            <w:tcW w:w="1555" w:type="dxa"/>
          </w:tcPr>
          <w:p w14:paraId="2A38E8FA" w14:textId="77777777" w:rsidR="00E05CCE" w:rsidRPr="001776E4" w:rsidRDefault="00E05CCE" w:rsidP="00BB3D65">
            <w:pPr>
              <w:pStyle w:val="ConsPlusNonformat"/>
              <w:jc w:val="right"/>
              <w:rPr>
                <w:rFonts w:ascii="Times New Roman" w:eastAsiaTheme="minorHAnsi" w:hAnsi="Times New Roman" w:cs="Times New Roman"/>
                <w:sz w:val="18"/>
                <w:szCs w:val="18"/>
              </w:rPr>
            </w:pPr>
            <w:r>
              <w:rPr>
                <w:rFonts w:ascii="Times New Roman" w:eastAsiaTheme="minorHAnsi" w:hAnsi="Times New Roman" w:cs="Times New Roman"/>
                <w:sz w:val="18"/>
                <w:szCs w:val="18"/>
              </w:rPr>
              <w:t>1 071 580,52</w:t>
            </w:r>
          </w:p>
        </w:tc>
        <w:tc>
          <w:tcPr>
            <w:tcW w:w="1555" w:type="dxa"/>
          </w:tcPr>
          <w:p w14:paraId="644E7B49" w14:textId="77777777" w:rsidR="00E05CCE" w:rsidRPr="001776E4" w:rsidRDefault="00E05CCE" w:rsidP="00BB3D65">
            <w:pPr>
              <w:pStyle w:val="ConsPlusNonformat"/>
              <w:jc w:val="right"/>
              <w:rPr>
                <w:rFonts w:ascii="Times New Roman" w:eastAsiaTheme="minorHAnsi" w:hAnsi="Times New Roman" w:cs="Times New Roman"/>
                <w:sz w:val="18"/>
                <w:szCs w:val="18"/>
              </w:rPr>
            </w:pPr>
            <w:r>
              <w:rPr>
                <w:rFonts w:ascii="Times New Roman" w:eastAsiaTheme="minorHAnsi" w:hAnsi="Times New Roman" w:cs="Times New Roman"/>
                <w:sz w:val="18"/>
                <w:szCs w:val="18"/>
              </w:rPr>
              <w:t>42 416,00</w:t>
            </w:r>
          </w:p>
        </w:tc>
      </w:tr>
      <w:tr w:rsidR="00E05CCE" w:rsidRPr="001776E4" w14:paraId="57900434" w14:textId="77777777" w:rsidTr="00BB3D65">
        <w:tc>
          <w:tcPr>
            <w:tcW w:w="5185" w:type="dxa"/>
          </w:tcPr>
          <w:p w14:paraId="7584096C" w14:textId="77777777" w:rsidR="00E05CCE" w:rsidRPr="001776E4" w:rsidRDefault="00E05CCE" w:rsidP="00BB3D65">
            <w:pPr>
              <w:pStyle w:val="ConsPlusNonformat"/>
              <w:tabs>
                <w:tab w:val="left" w:pos="1428"/>
              </w:tabs>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Устойчивое развитие сельских территорий Артемовского городского округа </w:t>
            </w:r>
          </w:p>
        </w:tc>
        <w:tc>
          <w:tcPr>
            <w:tcW w:w="1559" w:type="dxa"/>
          </w:tcPr>
          <w:p w14:paraId="656A6F6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2 205 394,15</w:t>
            </w:r>
          </w:p>
        </w:tc>
        <w:tc>
          <w:tcPr>
            <w:tcW w:w="1555" w:type="dxa"/>
          </w:tcPr>
          <w:p w14:paraId="3F41270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2 204 732,98</w:t>
            </w:r>
          </w:p>
        </w:tc>
        <w:tc>
          <w:tcPr>
            <w:tcW w:w="1555" w:type="dxa"/>
          </w:tcPr>
          <w:p w14:paraId="4182F22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661,17</w:t>
            </w:r>
          </w:p>
        </w:tc>
      </w:tr>
      <w:tr w:rsidR="00E05CCE" w:rsidRPr="001776E4" w14:paraId="32DC5A69" w14:textId="77777777" w:rsidTr="00BB3D65">
        <w:tc>
          <w:tcPr>
            <w:tcW w:w="5185" w:type="dxa"/>
          </w:tcPr>
          <w:p w14:paraId="4AFE106A"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Развитие малого и среднего предпринимательства на территории Артемовского городского округа </w:t>
            </w:r>
          </w:p>
        </w:tc>
        <w:tc>
          <w:tcPr>
            <w:tcW w:w="1559" w:type="dxa"/>
          </w:tcPr>
          <w:p w14:paraId="0FC87DF7"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11 953 761,43</w:t>
            </w:r>
          </w:p>
        </w:tc>
        <w:tc>
          <w:tcPr>
            <w:tcW w:w="1555" w:type="dxa"/>
          </w:tcPr>
          <w:p w14:paraId="19951CD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11 662 995,50</w:t>
            </w:r>
          </w:p>
        </w:tc>
        <w:tc>
          <w:tcPr>
            <w:tcW w:w="1555" w:type="dxa"/>
          </w:tcPr>
          <w:p w14:paraId="088008C0"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290 765,93</w:t>
            </w:r>
          </w:p>
        </w:tc>
      </w:tr>
      <w:tr w:rsidR="00E05CCE" w:rsidRPr="001776E4" w14:paraId="5DDDA715" w14:textId="77777777" w:rsidTr="00BB3D65">
        <w:tc>
          <w:tcPr>
            <w:tcW w:w="5185" w:type="dxa"/>
          </w:tcPr>
          <w:p w14:paraId="4A852B83" w14:textId="77777777" w:rsidR="00E05CCE" w:rsidRPr="001776E4" w:rsidRDefault="00E05CCE" w:rsidP="00BB3D65">
            <w:pPr>
              <w:rPr>
                <w:rFonts w:eastAsiaTheme="minorHAnsi"/>
                <w:sz w:val="18"/>
                <w:szCs w:val="18"/>
                <w:lang w:eastAsia="en-US"/>
              </w:rPr>
            </w:pPr>
            <w:r w:rsidRPr="001776E4">
              <w:rPr>
                <w:rFonts w:eastAsiaTheme="minorHAnsi"/>
                <w:sz w:val="18"/>
                <w:szCs w:val="18"/>
                <w:lang w:eastAsia="en-US"/>
              </w:rPr>
              <w:t xml:space="preserve">Поддержка социально ориентированных некоммерческих организаций в Артемовском городском округе </w:t>
            </w:r>
          </w:p>
        </w:tc>
        <w:tc>
          <w:tcPr>
            <w:tcW w:w="1559" w:type="dxa"/>
          </w:tcPr>
          <w:p w14:paraId="71E3115C"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8 725 644,21</w:t>
            </w:r>
          </w:p>
        </w:tc>
        <w:tc>
          <w:tcPr>
            <w:tcW w:w="1555" w:type="dxa"/>
          </w:tcPr>
          <w:p w14:paraId="2F1DEF48"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8 724 377,51</w:t>
            </w:r>
          </w:p>
        </w:tc>
        <w:tc>
          <w:tcPr>
            <w:tcW w:w="1555" w:type="dxa"/>
          </w:tcPr>
          <w:p w14:paraId="2A71768C"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1 266,70</w:t>
            </w:r>
          </w:p>
        </w:tc>
      </w:tr>
      <w:tr w:rsidR="00E05CCE" w:rsidRPr="001776E4" w14:paraId="25955639" w14:textId="77777777" w:rsidTr="00BB3D65">
        <w:tc>
          <w:tcPr>
            <w:tcW w:w="5185" w:type="dxa"/>
          </w:tcPr>
          <w:p w14:paraId="1B5FC2BF" w14:textId="77777777" w:rsidR="00E05CCE" w:rsidRPr="001776E4" w:rsidRDefault="00E05CCE" w:rsidP="00BB3D65">
            <w:pPr>
              <w:rPr>
                <w:rFonts w:eastAsiaTheme="minorHAnsi"/>
                <w:sz w:val="18"/>
                <w:szCs w:val="18"/>
                <w:lang w:eastAsia="en-US"/>
              </w:rPr>
            </w:pPr>
            <w:r w:rsidRPr="001776E4">
              <w:rPr>
                <w:rFonts w:eastAsiaTheme="minorHAnsi"/>
                <w:sz w:val="18"/>
                <w:szCs w:val="18"/>
                <w:lang w:eastAsia="en-US"/>
              </w:rPr>
              <w:t>Осуществление дорожной деятельности на автомобильных дорогах общего пользования местного значения Артемовского городского округа</w:t>
            </w:r>
          </w:p>
        </w:tc>
        <w:tc>
          <w:tcPr>
            <w:tcW w:w="1559" w:type="dxa"/>
          </w:tcPr>
          <w:p w14:paraId="43BEE55D" w14:textId="77777777" w:rsidR="00E05CCE" w:rsidRPr="001776E4" w:rsidRDefault="00E05CCE" w:rsidP="00BB3D65">
            <w:pPr>
              <w:jc w:val="right"/>
              <w:rPr>
                <w:rFonts w:eastAsiaTheme="minorHAnsi"/>
                <w:sz w:val="18"/>
                <w:szCs w:val="18"/>
                <w:lang w:eastAsia="en-US"/>
              </w:rPr>
            </w:pPr>
            <w:r>
              <w:rPr>
                <w:rFonts w:eastAsiaTheme="minorHAnsi"/>
                <w:sz w:val="18"/>
                <w:szCs w:val="18"/>
                <w:lang w:eastAsia="en-US"/>
              </w:rPr>
              <w:t>619 252 780,41</w:t>
            </w:r>
          </w:p>
        </w:tc>
        <w:tc>
          <w:tcPr>
            <w:tcW w:w="1555" w:type="dxa"/>
          </w:tcPr>
          <w:p w14:paraId="0D7201AC" w14:textId="77777777" w:rsidR="00E05CCE" w:rsidRPr="001776E4" w:rsidRDefault="00E05CCE" w:rsidP="00BB3D65">
            <w:pPr>
              <w:jc w:val="right"/>
              <w:rPr>
                <w:rFonts w:eastAsiaTheme="minorHAnsi"/>
                <w:sz w:val="18"/>
                <w:szCs w:val="18"/>
                <w:lang w:eastAsia="en-US"/>
              </w:rPr>
            </w:pPr>
            <w:r>
              <w:rPr>
                <w:rFonts w:eastAsiaTheme="minorHAnsi"/>
                <w:sz w:val="18"/>
                <w:szCs w:val="18"/>
                <w:lang w:eastAsia="en-US"/>
              </w:rPr>
              <w:t>569 110 064,56</w:t>
            </w:r>
          </w:p>
        </w:tc>
        <w:tc>
          <w:tcPr>
            <w:tcW w:w="1555" w:type="dxa"/>
          </w:tcPr>
          <w:p w14:paraId="69B6D1A3" w14:textId="77777777" w:rsidR="00E05CCE" w:rsidRPr="001776E4" w:rsidRDefault="00E05CCE" w:rsidP="00BB3D65">
            <w:pPr>
              <w:jc w:val="right"/>
              <w:rPr>
                <w:rFonts w:eastAsiaTheme="minorHAnsi"/>
                <w:sz w:val="18"/>
                <w:szCs w:val="18"/>
                <w:lang w:eastAsia="en-US"/>
              </w:rPr>
            </w:pPr>
            <w:r>
              <w:rPr>
                <w:rFonts w:eastAsiaTheme="minorHAnsi"/>
                <w:sz w:val="18"/>
                <w:szCs w:val="18"/>
                <w:lang w:eastAsia="en-US"/>
              </w:rPr>
              <w:t>50 142 715,85</w:t>
            </w:r>
          </w:p>
        </w:tc>
      </w:tr>
      <w:tr w:rsidR="00E05CCE" w:rsidRPr="001776E4" w14:paraId="0EA90532" w14:textId="77777777" w:rsidTr="00BB3D65">
        <w:tc>
          <w:tcPr>
            <w:tcW w:w="5185" w:type="dxa"/>
          </w:tcPr>
          <w:p w14:paraId="6D1993C8"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Развитие физической культуры и спорта в Артемовском городском округе </w:t>
            </w:r>
          </w:p>
        </w:tc>
        <w:tc>
          <w:tcPr>
            <w:tcW w:w="1559" w:type="dxa"/>
          </w:tcPr>
          <w:p w14:paraId="0947600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196 616 003,40</w:t>
            </w:r>
          </w:p>
        </w:tc>
        <w:tc>
          <w:tcPr>
            <w:tcW w:w="1555" w:type="dxa"/>
          </w:tcPr>
          <w:p w14:paraId="123B0C6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195 167 624,77</w:t>
            </w:r>
          </w:p>
        </w:tc>
        <w:tc>
          <w:tcPr>
            <w:tcW w:w="1555" w:type="dxa"/>
          </w:tcPr>
          <w:p w14:paraId="7E57F042"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1 448 378,63</w:t>
            </w:r>
          </w:p>
        </w:tc>
      </w:tr>
      <w:tr w:rsidR="00E05CCE" w:rsidRPr="001776E4" w14:paraId="76B8DD8A" w14:textId="77777777" w:rsidTr="00BB3D65">
        <w:tc>
          <w:tcPr>
            <w:tcW w:w="5185" w:type="dxa"/>
          </w:tcPr>
          <w:p w14:paraId="05391454"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Обеспечение жильем молодых семей Артемовского городского округа </w:t>
            </w:r>
          </w:p>
        </w:tc>
        <w:tc>
          <w:tcPr>
            <w:tcW w:w="1559" w:type="dxa"/>
          </w:tcPr>
          <w:p w14:paraId="79CD80B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43 617 126,57</w:t>
            </w:r>
          </w:p>
        </w:tc>
        <w:tc>
          <w:tcPr>
            <w:tcW w:w="1555" w:type="dxa"/>
          </w:tcPr>
          <w:p w14:paraId="5BD051D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42 878 348,63</w:t>
            </w:r>
          </w:p>
        </w:tc>
        <w:tc>
          <w:tcPr>
            <w:tcW w:w="1555" w:type="dxa"/>
          </w:tcPr>
          <w:p w14:paraId="61E058BB"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738 777,94</w:t>
            </w:r>
          </w:p>
        </w:tc>
      </w:tr>
      <w:tr w:rsidR="00E05CCE" w:rsidRPr="001776E4" w14:paraId="3D938F4F" w14:textId="77777777" w:rsidTr="00BB3D65">
        <w:tc>
          <w:tcPr>
            <w:tcW w:w="5185" w:type="dxa"/>
          </w:tcPr>
          <w:p w14:paraId="2D17EEA5"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Переселение граждан из аварийного жилищного фонда Артемовского городского округа </w:t>
            </w:r>
          </w:p>
        </w:tc>
        <w:tc>
          <w:tcPr>
            <w:tcW w:w="1559" w:type="dxa"/>
          </w:tcPr>
          <w:p w14:paraId="0A2AFEFF"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280 444 487,39</w:t>
            </w:r>
          </w:p>
        </w:tc>
        <w:tc>
          <w:tcPr>
            <w:tcW w:w="1555" w:type="dxa"/>
          </w:tcPr>
          <w:p w14:paraId="2E8521F4"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272899 476,53</w:t>
            </w:r>
          </w:p>
        </w:tc>
        <w:tc>
          <w:tcPr>
            <w:tcW w:w="1555" w:type="dxa"/>
          </w:tcPr>
          <w:p w14:paraId="447452A6"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7 545 010,86</w:t>
            </w:r>
          </w:p>
        </w:tc>
      </w:tr>
      <w:tr w:rsidR="00E05CCE" w:rsidRPr="001776E4" w14:paraId="0DA36852" w14:textId="77777777" w:rsidTr="00BB3D65">
        <w:tc>
          <w:tcPr>
            <w:tcW w:w="5185" w:type="dxa"/>
          </w:tcPr>
          <w:p w14:paraId="60ED9DD8"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Развитие информационного общества в Артемовском городском округе</w:t>
            </w:r>
          </w:p>
        </w:tc>
        <w:tc>
          <w:tcPr>
            <w:tcW w:w="1559" w:type="dxa"/>
          </w:tcPr>
          <w:p w14:paraId="16CD40A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37 066 234,22</w:t>
            </w:r>
          </w:p>
        </w:tc>
        <w:tc>
          <w:tcPr>
            <w:tcW w:w="1555" w:type="dxa"/>
          </w:tcPr>
          <w:p w14:paraId="5B356689"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36 055 355,28</w:t>
            </w:r>
          </w:p>
        </w:tc>
        <w:tc>
          <w:tcPr>
            <w:tcW w:w="1555" w:type="dxa"/>
          </w:tcPr>
          <w:p w14:paraId="2AAB6DE3"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1 010 878,94</w:t>
            </w:r>
          </w:p>
        </w:tc>
      </w:tr>
      <w:tr w:rsidR="00E05CCE" w:rsidRPr="00522AFA" w14:paraId="5E6E6AED" w14:textId="77777777" w:rsidTr="00BB3D65">
        <w:tc>
          <w:tcPr>
            <w:tcW w:w="5185" w:type="dxa"/>
          </w:tcPr>
          <w:p w14:paraId="50E5D6DF" w14:textId="77777777" w:rsidR="00E05CCE" w:rsidRPr="00522AFA" w:rsidRDefault="00E05CCE" w:rsidP="00BB3D65">
            <w:pPr>
              <w:pStyle w:val="ConsPlusNonformat"/>
              <w:jc w:val="both"/>
              <w:rPr>
                <w:rFonts w:ascii="Times New Roman" w:eastAsiaTheme="minorHAnsi" w:hAnsi="Times New Roman" w:cs="Times New Roman"/>
                <w:sz w:val="18"/>
                <w:szCs w:val="18"/>
                <w:lang w:eastAsia="en-US"/>
              </w:rPr>
            </w:pPr>
            <w:r w:rsidRPr="00522AFA">
              <w:rPr>
                <w:rFonts w:ascii="Times New Roman" w:eastAsiaTheme="minorHAnsi" w:hAnsi="Times New Roman" w:cs="Times New Roman"/>
                <w:sz w:val="18"/>
                <w:szCs w:val="18"/>
                <w:lang w:eastAsia="en-US"/>
              </w:rPr>
              <w:t>Создание и развитие системы жилищно-коммунальной инфраструктуры в сфере энергетики на территории Артемовского городского округа</w:t>
            </w:r>
          </w:p>
        </w:tc>
        <w:tc>
          <w:tcPr>
            <w:tcW w:w="1559" w:type="dxa"/>
          </w:tcPr>
          <w:p w14:paraId="1C7114FC" w14:textId="77777777" w:rsidR="00E05CCE" w:rsidRPr="00522AFA" w:rsidRDefault="00E05CCE" w:rsidP="00BB3D65">
            <w:pPr>
              <w:pStyle w:val="ConsPlusNonformat"/>
              <w:jc w:val="right"/>
              <w:rPr>
                <w:rFonts w:ascii="Times New Roman" w:eastAsiaTheme="minorHAnsi" w:hAnsi="Times New Roman" w:cs="Times New Roman"/>
                <w:sz w:val="18"/>
                <w:szCs w:val="18"/>
                <w:lang w:eastAsia="en-US"/>
              </w:rPr>
            </w:pPr>
            <w:r w:rsidRPr="00522AFA">
              <w:rPr>
                <w:rFonts w:ascii="Times New Roman" w:eastAsiaTheme="minorHAnsi" w:hAnsi="Times New Roman" w:cs="Times New Roman"/>
                <w:sz w:val="18"/>
                <w:szCs w:val="18"/>
                <w:lang w:eastAsia="en-US"/>
              </w:rPr>
              <w:t>6 918 783,49</w:t>
            </w:r>
          </w:p>
        </w:tc>
        <w:tc>
          <w:tcPr>
            <w:tcW w:w="1555" w:type="dxa"/>
          </w:tcPr>
          <w:p w14:paraId="393ED792" w14:textId="77777777" w:rsidR="00E05CCE" w:rsidRPr="00522AFA" w:rsidRDefault="00E05CCE" w:rsidP="00BB3D65">
            <w:pPr>
              <w:pStyle w:val="ConsPlusNonformat"/>
              <w:jc w:val="right"/>
              <w:rPr>
                <w:rFonts w:ascii="Times New Roman" w:eastAsiaTheme="minorHAnsi" w:hAnsi="Times New Roman" w:cs="Times New Roman"/>
                <w:sz w:val="18"/>
                <w:szCs w:val="18"/>
                <w:lang w:eastAsia="en-US"/>
              </w:rPr>
            </w:pPr>
            <w:r w:rsidRPr="00522AFA">
              <w:rPr>
                <w:rFonts w:ascii="Times New Roman" w:eastAsiaTheme="minorHAnsi" w:hAnsi="Times New Roman" w:cs="Times New Roman"/>
                <w:sz w:val="18"/>
                <w:szCs w:val="18"/>
                <w:lang w:eastAsia="en-US"/>
              </w:rPr>
              <w:t>6 701 934,08</w:t>
            </w:r>
          </w:p>
        </w:tc>
        <w:tc>
          <w:tcPr>
            <w:tcW w:w="1555" w:type="dxa"/>
          </w:tcPr>
          <w:p w14:paraId="3AE0D594" w14:textId="77777777" w:rsidR="00E05CCE" w:rsidRPr="00522AFA" w:rsidRDefault="00E05CCE" w:rsidP="00BB3D65">
            <w:pPr>
              <w:pStyle w:val="ConsPlusNonformat"/>
              <w:jc w:val="right"/>
              <w:rPr>
                <w:rFonts w:ascii="Times New Roman" w:eastAsiaTheme="minorHAnsi" w:hAnsi="Times New Roman" w:cs="Times New Roman"/>
                <w:sz w:val="18"/>
                <w:szCs w:val="18"/>
                <w:lang w:eastAsia="en-US"/>
              </w:rPr>
            </w:pPr>
            <w:r w:rsidRPr="00522AFA">
              <w:rPr>
                <w:rFonts w:ascii="Times New Roman" w:eastAsiaTheme="minorHAnsi" w:hAnsi="Times New Roman" w:cs="Times New Roman"/>
                <w:sz w:val="18"/>
                <w:szCs w:val="18"/>
                <w:lang w:eastAsia="en-US"/>
              </w:rPr>
              <w:t>216 849,41</w:t>
            </w:r>
          </w:p>
        </w:tc>
      </w:tr>
      <w:tr w:rsidR="00E05CCE" w:rsidRPr="001776E4" w14:paraId="17239A79" w14:textId="77777777" w:rsidTr="00BB3D65">
        <w:tc>
          <w:tcPr>
            <w:tcW w:w="5185" w:type="dxa"/>
          </w:tcPr>
          <w:p w14:paraId="4D08EFF9" w14:textId="7EA25AC5" w:rsidR="00E05CCE" w:rsidRPr="001776E4" w:rsidRDefault="00E05CCE" w:rsidP="0000586F">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Управление муниципальным имуществом и земельными ресурсами Артемовского городского округа </w:t>
            </w:r>
          </w:p>
        </w:tc>
        <w:tc>
          <w:tcPr>
            <w:tcW w:w="1559" w:type="dxa"/>
          </w:tcPr>
          <w:p w14:paraId="6AEAF02E"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29 546 907,55</w:t>
            </w:r>
          </w:p>
        </w:tc>
        <w:tc>
          <w:tcPr>
            <w:tcW w:w="1555" w:type="dxa"/>
          </w:tcPr>
          <w:p w14:paraId="520D14EA"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29 132 825,14</w:t>
            </w:r>
          </w:p>
        </w:tc>
        <w:tc>
          <w:tcPr>
            <w:tcW w:w="1555" w:type="dxa"/>
          </w:tcPr>
          <w:p w14:paraId="5AE826C1"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414 082,41</w:t>
            </w:r>
          </w:p>
        </w:tc>
      </w:tr>
      <w:tr w:rsidR="00E05CCE" w:rsidRPr="001776E4" w14:paraId="088BDAC2" w14:textId="77777777" w:rsidTr="00BB3D65">
        <w:tc>
          <w:tcPr>
            <w:tcW w:w="5185" w:type="dxa"/>
          </w:tcPr>
          <w:p w14:paraId="4BE9DE10" w14:textId="77777777" w:rsidR="00E05CCE" w:rsidRPr="001776E4" w:rsidRDefault="00E05CCE" w:rsidP="00BB3D65">
            <w:pPr>
              <w:pStyle w:val="ConsPlusNonformat"/>
              <w:jc w:val="both"/>
              <w:rPr>
                <w:rFonts w:ascii="Times New Roman" w:eastAsiaTheme="minorHAnsi" w:hAnsi="Times New Roman" w:cs="Times New Roman"/>
                <w:sz w:val="18"/>
                <w:szCs w:val="18"/>
                <w:lang w:eastAsia="en-US"/>
              </w:rPr>
            </w:pPr>
            <w:r w:rsidRPr="001776E4">
              <w:rPr>
                <w:rFonts w:ascii="Times New Roman" w:eastAsiaTheme="minorHAnsi" w:hAnsi="Times New Roman" w:cs="Times New Roman"/>
                <w:sz w:val="18"/>
                <w:szCs w:val="18"/>
                <w:lang w:eastAsia="en-US"/>
              </w:rPr>
              <w:t xml:space="preserve">Благоустройство территории Артемовского городского округа </w:t>
            </w:r>
          </w:p>
        </w:tc>
        <w:tc>
          <w:tcPr>
            <w:tcW w:w="1559" w:type="dxa"/>
          </w:tcPr>
          <w:p w14:paraId="65F8D7F0"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245 956 799,26</w:t>
            </w:r>
          </w:p>
        </w:tc>
        <w:tc>
          <w:tcPr>
            <w:tcW w:w="1555" w:type="dxa"/>
          </w:tcPr>
          <w:p w14:paraId="16810102"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239 907 105,99</w:t>
            </w:r>
          </w:p>
        </w:tc>
        <w:tc>
          <w:tcPr>
            <w:tcW w:w="1555" w:type="dxa"/>
          </w:tcPr>
          <w:p w14:paraId="6E107600" w14:textId="77777777" w:rsidR="00E05CCE" w:rsidRPr="001776E4" w:rsidRDefault="00E05CCE" w:rsidP="00BB3D65">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6 049 693,27</w:t>
            </w:r>
          </w:p>
        </w:tc>
      </w:tr>
      <w:tr w:rsidR="00E05CCE" w:rsidRPr="001776E4" w14:paraId="3D9FACD2" w14:textId="77777777" w:rsidTr="00BB3D65">
        <w:tc>
          <w:tcPr>
            <w:tcW w:w="5185" w:type="dxa"/>
          </w:tcPr>
          <w:p w14:paraId="78540895" w14:textId="77777777" w:rsidR="00E05CCE" w:rsidRPr="001776E4" w:rsidRDefault="00E05CCE" w:rsidP="00BB3D65">
            <w:pPr>
              <w:pStyle w:val="ConsPlusNonformat"/>
              <w:jc w:val="both"/>
              <w:rPr>
                <w:rFonts w:ascii="Times New Roman" w:eastAsiaTheme="minorHAnsi" w:hAnsi="Times New Roman" w:cs="Times New Roman"/>
                <w:b/>
                <w:sz w:val="18"/>
                <w:szCs w:val="18"/>
                <w:lang w:eastAsia="en-US"/>
              </w:rPr>
            </w:pPr>
            <w:r w:rsidRPr="001776E4">
              <w:rPr>
                <w:rFonts w:ascii="Times New Roman" w:eastAsiaTheme="minorHAnsi" w:hAnsi="Times New Roman" w:cs="Times New Roman"/>
                <w:b/>
                <w:sz w:val="18"/>
                <w:szCs w:val="18"/>
                <w:lang w:eastAsia="en-US"/>
              </w:rPr>
              <w:t>ИТОГО</w:t>
            </w:r>
          </w:p>
        </w:tc>
        <w:tc>
          <w:tcPr>
            <w:tcW w:w="1559" w:type="dxa"/>
          </w:tcPr>
          <w:p w14:paraId="4ADA409A" w14:textId="77777777" w:rsidR="00E05CCE" w:rsidRPr="001776E4" w:rsidRDefault="00E05CCE" w:rsidP="00BB3D65">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5 117 816 497,27</w:t>
            </w:r>
          </w:p>
        </w:tc>
        <w:tc>
          <w:tcPr>
            <w:tcW w:w="1555" w:type="dxa"/>
          </w:tcPr>
          <w:p w14:paraId="31ED332E" w14:textId="77777777" w:rsidR="00E05CCE" w:rsidRPr="001776E4" w:rsidRDefault="00E05CCE" w:rsidP="00BB3D65">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5 010 406 824,27</w:t>
            </w:r>
          </w:p>
        </w:tc>
        <w:tc>
          <w:tcPr>
            <w:tcW w:w="1555" w:type="dxa"/>
          </w:tcPr>
          <w:p w14:paraId="73D14061" w14:textId="77777777" w:rsidR="00E05CCE" w:rsidRPr="001776E4" w:rsidRDefault="00E05CCE" w:rsidP="00BB3D65">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107 409 673,00</w:t>
            </w:r>
          </w:p>
        </w:tc>
      </w:tr>
    </w:tbl>
    <w:p w14:paraId="358124BD" w14:textId="77777777" w:rsidR="0000586F" w:rsidRPr="0000586F" w:rsidRDefault="0000586F" w:rsidP="00E05CCE">
      <w:pPr>
        <w:autoSpaceDE w:val="0"/>
        <w:autoSpaceDN w:val="0"/>
        <w:adjustRightInd w:val="0"/>
        <w:ind w:firstLine="567"/>
        <w:contextualSpacing/>
        <w:jc w:val="both"/>
        <w:rPr>
          <w:rFonts w:eastAsia="Calibri"/>
          <w:sz w:val="16"/>
          <w:szCs w:val="16"/>
        </w:rPr>
      </w:pPr>
    </w:p>
    <w:p w14:paraId="2342013C" w14:textId="77777777"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eastAsia="Calibri" w:hAnsi="Times New Roman" w:cs="Times New Roman"/>
          <w:sz w:val="24"/>
          <w:szCs w:val="24"/>
        </w:rPr>
        <w:t>В 2022 году в структуре программных расходов наибольший объем средств пришелся  на реализацию следующих программ:</w:t>
      </w:r>
    </w:p>
    <w:p w14:paraId="36362F3E" w14:textId="7B64E647" w:rsidR="00E05CCE" w:rsidRPr="0000586F" w:rsidRDefault="00E05CCE" w:rsidP="0000586F">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0586F">
        <w:rPr>
          <w:rFonts w:ascii="Times New Roman" w:eastAsia="Calibri" w:hAnsi="Times New Roman" w:cs="Times New Roman"/>
          <w:sz w:val="24"/>
          <w:szCs w:val="24"/>
        </w:rPr>
        <w:t>53,9 %</w:t>
      </w:r>
      <w:r w:rsidR="0000586F">
        <w:rPr>
          <w:rFonts w:ascii="Times New Roman" w:eastAsia="Calibri" w:hAnsi="Times New Roman" w:cs="Times New Roman"/>
          <w:sz w:val="24"/>
          <w:szCs w:val="24"/>
        </w:rPr>
        <w:t xml:space="preserve"> </w:t>
      </w:r>
      <w:r w:rsidRPr="0000586F">
        <w:rPr>
          <w:rFonts w:ascii="Times New Roman" w:eastAsia="Calibri" w:hAnsi="Times New Roman" w:cs="Times New Roman"/>
          <w:sz w:val="24"/>
          <w:szCs w:val="24"/>
        </w:rPr>
        <w:t>- муниципальная программа</w:t>
      </w:r>
      <w:r w:rsidRPr="0000586F">
        <w:rPr>
          <w:rStyle w:val="af5"/>
          <w:rFonts w:ascii="Times New Roman" w:eastAsia="Calibri" w:hAnsi="Times New Roman" w:cs="Times New Roman"/>
          <w:sz w:val="24"/>
          <w:szCs w:val="24"/>
        </w:rPr>
        <w:footnoteReference w:id="3"/>
      </w:r>
      <w:r w:rsidRPr="0000586F">
        <w:rPr>
          <w:rFonts w:ascii="Times New Roman" w:eastAsia="Calibri" w:hAnsi="Times New Roman" w:cs="Times New Roman"/>
          <w:sz w:val="24"/>
          <w:szCs w:val="24"/>
        </w:rPr>
        <w:t xml:space="preserve"> </w:t>
      </w:r>
      <w:r w:rsidRPr="0000586F">
        <w:rPr>
          <w:rFonts w:ascii="Times New Roman" w:hAnsi="Times New Roman" w:cs="Times New Roman"/>
          <w:sz w:val="24"/>
          <w:szCs w:val="24"/>
        </w:rPr>
        <w:t>«Развитие и модернизация образования Артемовского городского округа»;</w:t>
      </w:r>
    </w:p>
    <w:p w14:paraId="57BF2C32" w14:textId="68E33DFB"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hAnsi="Times New Roman" w:cs="Times New Roman"/>
          <w:sz w:val="24"/>
          <w:szCs w:val="24"/>
        </w:rPr>
        <w:t xml:space="preserve">11,4 % - </w:t>
      </w:r>
      <w:r w:rsidRPr="0000586F">
        <w:rPr>
          <w:rFonts w:ascii="Times New Roman" w:eastAsia="Calibri" w:hAnsi="Times New Roman" w:cs="Times New Roman"/>
          <w:sz w:val="24"/>
          <w:szCs w:val="24"/>
        </w:rPr>
        <w:t>МП «Осуществление дорожной деятельности на автомобильных дорогах общего пользования местного значения Артемовского городского округа»;</w:t>
      </w:r>
    </w:p>
    <w:p w14:paraId="5C0F6FBA" w14:textId="08D1F7EB"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eastAsia="Calibri" w:hAnsi="Times New Roman" w:cs="Times New Roman"/>
          <w:sz w:val="24"/>
          <w:szCs w:val="24"/>
        </w:rPr>
        <w:t xml:space="preserve">7,3 % - </w:t>
      </w:r>
      <w:r w:rsidRPr="0000586F">
        <w:rPr>
          <w:rFonts w:ascii="Times New Roman" w:hAnsi="Times New Roman" w:cs="Times New Roman"/>
          <w:sz w:val="24"/>
          <w:szCs w:val="24"/>
        </w:rPr>
        <w:t>МП «</w:t>
      </w:r>
      <w:r w:rsidRPr="0000586F">
        <w:rPr>
          <w:rFonts w:ascii="Times New Roman" w:eastAsia="Calibri" w:hAnsi="Times New Roman" w:cs="Times New Roman"/>
          <w:sz w:val="24"/>
          <w:szCs w:val="24"/>
        </w:rPr>
        <w:t>Развитие культуры в Артемовском городском округе»;</w:t>
      </w:r>
    </w:p>
    <w:p w14:paraId="573E0C2F" w14:textId="77777777"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eastAsia="Calibri" w:hAnsi="Times New Roman" w:cs="Times New Roman"/>
          <w:sz w:val="24"/>
          <w:szCs w:val="24"/>
        </w:rPr>
        <w:t>5,4 % - МП «Переселение граждан из аварийного жилищного фонда Артемовского городского округа на 2020-2025 годы»;</w:t>
      </w:r>
    </w:p>
    <w:p w14:paraId="02664A35" w14:textId="77777777"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eastAsia="Calibri" w:hAnsi="Times New Roman" w:cs="Times New Roman"/>
          <w:sz w:val="24"/>
          <w:szCs w:val="24"/>
        </w:rPr>
        <w:t>5,3 % - МП «Формирование современной городской среды Артемовского городского округа»;</w:t>
      </w:r>
    </w:p>
    <w:p w14:paraId="293992A5" w14:textId="77777777" w:rsidR="00E05CCE" w:rsidRPr="0000586F" w:rsidRDefault="00E05CCE" w:rsidP="0000586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86F">
        <w:rPr>
          <w:rFonts w:ascii="Times New Roman" w:eastAsia="Calibri" w:hAnsi="Times New Roman" w:cs="Times New Roman"/>
          <w:sz w:val="24"/>
          <w:szCs w:val="24"/>
        </w:rPr>
        <w:t>другие программы – менее 5 %.</w:t>
      </w:r>
    </w:p>
    <w:p w14:paraId="20BB910C" w14:textId="77777777" w:rsidR="00E05CCE" w:rsidRPr="00D13516" w:rsidRDefault="00E05CCE" w:rsidP="0075352F">
      <w:pPr>
        <w:pStyle w:val="ConsNormal"/>
        <w:widowControl/>
        <w:spacing w:after="60"/>
        <w:ind w:firstLine="567"/>
        <w:jc w:val="both"/>
        <w:rPr>
          <w:rFonts w:ascii="Times New Roman" w:eastAsiaTheme="minorHAnsi" w:hAnsi="Times New Roman"/>
          <w:sz w:val="24"/>
          <w:szCs w:val="24"/>
          <w:lang w:eastAsia="en-US"/>
        </w:rPr>
      </w:pPr>
      <w:r w:rsidRPr="00D13516">
        <w:rPr>
          <w:rFonts w:ascii="Times New Roman" w:eastAsiaTheme="minorHAnsi" w:hAnsi="Times New Roman"/>
          <w:sz w:val="24"/>
          <w:szCs w:val="24"/>
          <w:lang w:eastAsia="en-US"/>
        </w:rPr>
        <w:t xml:space="preserve">Исполнение расходов менее 95 % от плановых назначений сложилось по следующим программам: «Повышение надежности муниципальных систем водоснабжения и водоотведения Артемовского городского округа» (84,7 %); «Противодействие коррупции в </w:t>
      </w:r>
      <w:r w:rsidRPr="00D13516">
        <w:rPr>
          <w:rFonts w:ascii="Times New Roman" w:eastAsiaTheme="minorHAnsi" w:hAnsi="Times New Roman"/>
          <w:sz w:val="24"/>
          <w:szCs w:val="24"/>
          <w:lang w:eastAsia="en-US"/>
        </w:rPr>
        <w:lastRenderedPageBreak/>
        <w:t>Артемовском городском округе» (93,6 %);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(42,2 %), «Осуществление дорожной деятельности на автомобильных дорогах общего пользования местного значения Артемовского городского округа» (91,9 %).</w:t>
      </w:r>
    </w:p>
    <w:p w14:paraId="75883DC9" w14:textId="77777777" w:rsidR="00E05CCE" w:rsidRPr="0075352F" w:rsidRDefault="00E05CCE" w:rsidP="0075352F">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75352F">
        <w:rPr>
          <w:rFonts w:ascii="Times New Roman" w:eastAsia="Calibri" w:hAnsi="Times New Roman" w:cs="Times New Roman"/>
          <w:sz w:val="24"/>
          <w:szCs w:val="24"/>
        </w:rPr>
        <w:t>На финансирование муниципальных программ в 2022 году направлено:</w:t>
      </w:r>
    </w:p>
    <w:p w14:paraId="06B74A79" w14:textId="77777777" w:rsidR="00E05CCE" w:rsidRPr="0075352F" w:rsidRDefault="00E05CCE" w:rsidP="007535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352F">
        <w:rPr>
          <w:rFonts w:ascii="Times New Roman" w:eastAsia="Calibri" w:hAnsi="Times New Roman" w:cs="Times New Roman"/>
          <w:sz w:val="24"/>
          <w:szCs w:val="24"/>
        </w:rPr>
        <w:t>собственных доходов на сумму 1 908 988 295,99 рублей (38 % от общей суммы программных расходов);</w:t>
      </w:r>
    </w:p>
    <w:p w14:paraId="40B0C093" w14:textId="77777777" w:rsidR="00E05CCE" w:rsidRPr="0075352F" w:rsidRDefault="00E05CCE" w:rsidP="007535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352F">
        <w:rPr>
          <w:rFonts w:ascii="Times New Roman" w:eastAsia="Calibri" w:hAnsi="Times New Roman" w:cs="Times New Roman"/>
          <w:sz w:val="24"/>
          <w:szCs w:val="24"/>
        </w:rPr>
        <w:t xml:space="preserve">средств </w:t>
      </w:r>
      <w:r w:rsidRPr="0075352F">
        <w:rPr>
          <w:rFonts w:ascii="Times New Roman" w:hAnsi="Times New Roman" w:cs="Times New Roman"/>
          <w:sz w:val="24"/>
          <w:szCs w:val="24"/>
        </w:rPr>
        <w:t xml:space="preserve">межбюджетных трансфертов на сумму 3 101 418 528,28 </w:t>
      </w:r>
      <w:r w:rsidRPr="0075352F">
        <w:rPr>
          <w:rFonts w:ascii="Times New Roman" w:eastAsia="Calibri" w:hAnsi="Times New Roman" w:cs="Times New Roman"/>
          <w:sz w:val="24"/>
          <w:szCs w:val="24"/>
        </w:rPr>
        <w:t>рублей (62 % от общей суммы программных расходов).</w:t>
      </w:r>
    </w:p>
    <w:p w14:paraId="57D89F38" w14:textId="77777777" w:rsidR="00E05CCE" w:rsidRDefault="00E05CCE" w:rsidP="00EC672A">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75352F">
        <w:rPr>
          <w:rFonts w:ascii="Times New Roman" w:eastAsia="Calibri" w:hAnsi="Times New Roman" w:cs="Times New Roman"/>
          <w:sz w:val="24"/>
          <w:szCs w:val="24"/>
        </w:rPr>
        <w:t>В целом объем межбюджетных трансфертов, направленных на реализацию программ, по отношению к 2021 году увеличился на 32,7 % (на 764 773 224,68 рублей).</w:t>
      </w:r>
    </w:p>
    <w:p w14:paraId="632C1183" w14:textId="77777777" w:rsidR="00EC672A" w:rsidRPr="00EC672A" w:rsidRDefault="00EC672A" w:rsidP="00EC672A">
      <w:pPr>
        <w:autoSpaceDE w:val="0"/>
        <w:autoSpaceDN w:val="0"/>
        <w:adjustRightInd w:val="0"/>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 xml:space="preserve">В рамках муниципальных программ в отчетном финансовом году решались задачи шести </w:t>
      </w:r>
      <w:r w:rsidRPr="00EC672A">
        <w:rPr>
          <w:rFonts w:ascii="Times New Roman" w:hAnsi="Times New Roman" w:cs="Times New Roman"/>
          <w:b/>
          <w:sz w:val="24"/>
          <w:szCs w:val="24"/>
        </w:rPr>
        <w:t>национальных проектов:</w:t>
      </w:r>
      <w:r w:rsidRPr="00EC672A">
        <w:rPr>
          <w:rFonts w:ascii="Times New Roman" w:hAnsi="Times New Roman" w:cs="Times New Roman"/>
          <w:sz w:val="24"/>
          <w:szCs w:val="24"/>
        </w:rPr>
        <w:t xml:space="preserve"> </w:t>
      </w:r>
    </w:p>
    <w:p w14:paraId="2CA8C6ED" w14:textId="77777777" w:rsidR="00EC672A" w:rsidRPr="00EC672A" w:rsidRDefault="00EC672A" w:rsidP="00EC672A">
      <w:pPr>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«Демография» (МП «Развитие физической культуры и спорта в Артемовском городском округе», МП «Развитие и модернизация образования Артемовского городского округа»);</w:t>
      </w:r>
    </w:p>
    <w:p w14:paraId="61E440FF" w14:textId="0AFF1E04" w:rsidR="00EC672A" w:rsidRPr="00EC672A" w:rsidRDefault="00EC672A" w:rsidP="00EC672A">
      <w:pPr>
        <w:autoSpaceDE w:val="0"/>
        <w:autoSpaceDN w:val="0"/>
        <w:adjustRightInd w:val="0"/>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«Безопасные и качественные автомобильные дороги» (МП </w:t>
      </w:r>
      <w:bookmarkStart w:id="14" w:name="_Hlk101259837"/>
      <w:r w:rsidRPr="00EC672A">
        <w:rPr>
          <w:rFonts w:ascii="Times New Roman" w:hAnsi="Times New Roman" w:cs="Times New Roman"/>
          <w:sz w:val="24"/>
          <w:szCs w:val="24"/>
        </w:rPr>
        <w:t>«Осуществление дорожной деятельности на автомобильных дорогах общего пользования местного значения Артемовского городского округа»</w:t>
      </w:r>
      <w:bookmarkEnd w:id="14"/>
      <w:r w:rsidRPr="00EC672A">
        <w:rPr>
          <w:rFonts w:ascii="Times New Roman" w:hAnsi="Times New Roman" w:cs="Times New Roman"/>
          <w:sz w:val="24"/>
          <w:szCs w:val="24"/>
        </w:rPr>
        <w:t>);</w:t>
      </w:r>
    </w:p>
    <w:p w14:paraId="0C9E5ABF" w14:textId="77777777" w:rsidR="00EC672A" w:rsidRPr="00EC672A" w:rsidRDefault="00EC672A" w:rsidP="00EC672A">
      <w:pPr>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 xml:space="preserve">«Образование» (МП «Развитие и модернизация образования Артемовского городского округа»); </w:t>
      </w:r>
    </w:p>
    <w:p w14:paraId="320BF847" w14:textId="462EE138" w:rsidR="00EC672A" w:rsidRPr="00EC672A" w:rsidRDefault="00EC672A" w:rsidP="00EC672A">
      <w:pPr>
        <w:autoSpaceDE w:val="0"/>
        <w:autoSpaceDN w:val="0"/>
        <w:adjustRightInd w:val="0"/>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«Жилье и городская среда» (МП «Формирование современной городской среды Артемовского городского округа», МП «</w:t>
      </w:r>
      <w:r w:rsidRPr="00EC672A">
        <w:rPr>
          <w:rFonts w:ascii="Times New Roman" w:hAnsi="Times New Roman" w:cs="Times New Roman"/>
          <w:bCs/>
          <w:sz w:val="24"/>
          <w:szCs w:val="24"/>
        </w:rPr>
        <w:t>Переселение граждан из аварийного жилищного фонда Артемовского городского округа»</w:t>
      </w:r>
      <w:r w:rsidRPr="00EC672A">
        <w:rPr>
          <w:rFonts w:ascii="Times New Roman" w:hAnsi="Times New Roman" w:cs="Times New Roman"/>
          <w:sz w:val="24"/>
          <w:szCs w:val="24"/>
        </w:rPr>
        <w:t>);</w:t>
      </w:r>
    </w:p>
    <w:p w14:paraId="104079B0" w14:textId="77777777" w:rsidR="00EC672A" w:rsidRPr="00EC672A" w:rsidRDefault="00EC672A" w:rsidP="00EC672A">
      <w:pPr>
        <w:autoSpaceDE w:val="0"/>
        <w:autoSpaceDN w:val="0"/>
        <w:adjustRightInd w:val="0"/>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«Экология» (</w:t>
      </w:r>
      <w:r w:rsidRPr="00EC672A">
        <w:rPr>
          <w:rFonts w:ascii="Times New Roman" w:hAnsi="Times New Roman" w:cs="Times New Roman"/>
          <w:bCs/>
          <w:sz w:val="24"/>
          <w:szCs w:val="24"/>
        </w:rPr>
        <w:t>МП «</w:t>
      </w:r>
      <w:r w:rsidRPr="00EC672A">
        <w:rPr>
          <w:rFonts w:ascii="Times New Roman" w:hAnsi="Times New Roman" w:cs="Times New Roman"/>
          <w:sz w:val="24"/>
          <w:szCs w:val="24"/>
        </w:rPr>
        <w:t>Повышение надежности муниципальных систем водоснабжения и водоотведения Артемовского городского округа»);</w:t>
      </w:r>
    </w:p>
    <w:p w14:paraId="148909C4" w14:textId="77777777" w:rsidR="00EC672A" w:rsidRPr="00EC672A" w:rsidRDefault="00EC672A" w:rsidP="00EC672A">
      <w:pPr>
        <w:spacing w:after="0" w:line="240" w:lineRule="auto"/>
        <w:ind w:firstLine="567"/>
        <w:jc w:val="both"/>
        <w:rPr>
          <w:rFonts w:ascii="Times New Roman" w:hAnsi="Times New Roman" w:cs="Times New Roman"/>
          <w:sz w:val="24"/>
          <w:szCs w:val="24"/>
        </w:rPr>
      </w:pPr>
      <w:r w:rsidRPr="00EC672A">
        <w:rPr>
          <w:rFonts w:ascii="Times New Roman" w:hAnsi="Times New Roman" w:cs="Times New Roman"/>
          <w:sz w:val="24"/>
          <w:szCs w:val="24"/>
        </w:rPr>
        <w:t>«Культура» (МП «Развитие культуры в Артемовском городском округе»).</w:t>
      </w:r>
    </w:p>
    <w:p w14:paraId="684859DA" w14:textId="5CFA9D06" w:rsidR="00EC672A" w:rsidRPr="00EC672A" w:rsidRDefault="00EC672A" w:rsidP="00EC672A">
      <w:pPr>
        <w:spacing w:after="0" w:line="240" w:lineRule="auto"/>
        <w:ind w:firstLine="567"/>
        <w:jc w:val="both"/>
        <w:rPr>
          <w:rFonts w:ascii="Times New Roman" w:hAnsi="Times New Roman" w:cs="Times New Roman"/>
          <w:bCs/>
          <w:sz w:val="24"/>
          <w:szCs w:val="24"/>
        </w:rPr>
      </w:pPr>
      <w:r w:rsidRPr="00EC672A">
        <w:rPr>
          <w:rFonts w:ascii="Times New Roman" w:hAnsi="Times New Roman" w:cs="Times New Roman"/>
          <w:bCs/>
          <w:sz w:val="24"/>
          <w:szCs w:val="24"/>
        </w:rPr>
        <w:t xml:space="preserve">Объем исполненных расходов по муниципальным программам в рамках национальных проектов представлен в </w:t>
      </w:r>
      <w:r>
        <w:rPr>
          <w:rFonts w:ascii="Times New Roman" w:hAnsi="Times New Roman" w:cs="Times New Roman"/>
          <w:bCs/>
          <w:sz w:val="24"/>
          <w:szCs w:val="24"/>
        </w:rPr>
        <w:t>т</w:t>
      </w:r>
      <w:r w:rsidRPr="00EC672A">
        <w:rPr>
          <w:rFonts w:ascii="Times New Roman" w:hAnsi="Times New Roman" w:cs="Times New Roman"/>
          <w:bCs/>
          <w:sz w:val="24"/>
          <w:szCs w:val="24"/>
        </w:rPr>
        <w:t>аблице</w:t>
      </w:r>
      <w:r>
        <w:rPr>
          <w:rFonts w:ascii="Times New Roman" w:hAnsi="Times New Roman" w:cs="Times New Roman"/>
          <w:bCs/>
          <w:sz w:val="24"/>
          <w:szCs w:val="24"/>
        </w:rPr>
        <w:t xml:space="preserve"> 14</w:t>
      </w:r>
      <w:r w:rsidRPr="00EC672A">
        <w:rPr>
          <w:rFonts w:ascii="Times New Roman" w:hAnsi="Times New Roman" w:cs="Times New Roman"/>
          <w:bCs/>
          <w:sz w:val="24"/>
          <w:szCs w:val="24"/>
        </w:rPr>
        <w:t>:</w:t>
      </w:r>
    </w:p>
    <w:p w14:paraId="6E28D951" w14:textId="019CC91E" w:rsidR="00EC672A" w:rsidRPr="00EC672A" w:rsidRDefault="00EC672A" w:rsidP="00EC672A">
      <w:pPr>
        <w:spacing w:after="0" w:line="240" w:lineRule="auto"/>
        <w:ind w:left="7080"/>
        <w:rPr>
          <w:rFonts w:ascii="Times New Roman" w:hAnsi="Times New Roman" w:cs="Times New Roman"/>
          <w:sz w:val="20"/>
          <w:szCs w:val="20"/>
        </w:rPr>
      </w:pPr>
      <w:r w:rsidRPr="00EC672A">
        <w:rPr>
          <w:rFonts w:ascii="Times New Roman" w:hAnsi="Times New Roman" w:cs="Times New Roman"/>
          <w:sz w:val="20"/>
          <w:szCs w:val="20"/>
        </w:rPr>
        <w:t xml:space="preserve">     Таблица 14 (в рублях)</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055"/>
        <w:gridCol w:w="1400"/>
        <w:gridCol w:w="1497"/>
        <w:gridCol w:w="851"/>
      </w:tblGrid>
      <w:tr w:rsidR="00EC672A" w:rsidRPr="00766212" w14:paraId="6429AF5C" w14:textId="77777777" w:rsidTr="00EC672A">
        <w:trPr>
          <w:trHeight w:val="510"/>
          <w:tblHeader/>
        </w:trPr>
        <w:tc>
          <w:tcPr>
            <w:tcW w:w="2685" w:type="dxa"/>
            <w:shd w:val="clear" w:color="auto" w:fill="F2F2F2" w:themeFill="background1" w:themeFillShade="F2"/>
            <w:hideMark/>
          </w:tcPr>
          <w:p w14:paraId="3025F7E1" w14:textId="77777777" w:rsidR="00EC672A" w:rsidRPr="00EC672A" w:rsidRDefault="00EC672A" w:rsidP="00EC672A">
            <w:pPr>
              <w:spacing w:after="0" w:line="240" w:lineRule="auto"/>
              <w:jc w:val="center"/>
              <w:rPr>
                <w:rFonts w:ascii="Times New Roman" w:hAnsi="Times New Roman" w:cs="Times New Roman"/>
                <w:bCs/>
                <w:sz w:val="18"/>
                <w:szCs w:val="18"/>
              </w:rPr>
            </w:pPr>
            <w:r w:rsidRPr="00EC672A">
              <w:rPr>
                <w:rFonts w:ascii="Times New Roman" w:hAnsi="Times New Roman" w:cs="Times New Roman"/>
                <w:bCs/>
                <w:sz w:val="18"/>
                <w:szCs w:val="18"/>
              </w:rPr>
              <w:t>Национальный проект</w:t>
            </w:r>
          </w:p>
        </w:tc>
        <w:tc>
          <w:tcPr>
            <w:tcW w:w="3055" w:type="dxa"/>
            <w:shd w:val="clear" w:color="auto" w:fill="F2F2F2" w:themeFill="background1" w:themeFillShade="F2"/>
            <w:hideMark/>
          </w:tcPr>
          <w:p w14:paraId="3BA34B87" w14:textId="77777777" w:rsidR="00EC672A" w:rsidRPr="00EC672A" w:rsidRDefault="00EC672A" w:rsidP="00EC672A">
            <w:pPr>
              <w:spacing w:after="0" w:line="240" w:lineRule="auto"/>
              <w:jc w:val="center"/>
              <w:rPr>
                <w:rFonts w:ascii="Times New Roman" w:hAnsi="Times New Roman" w:cs="Times New Roman"/>
                <w:bCs/>
                <w:sz w:val="18"/>
                <w:szCs w:val="18"/>
              </w:rPr>
            </w:pPr>
            <w:r w:rsidRPr="00EC672A">
              <w:rPr>
                <w:rFonts w:ascii="Times New Roman" w:hAnsi="Times New Roman" w:cs="Times New Roman"/>
                <w:bCs/>
                <w:sz w:val="18"/>
                <w:szCs w:val="18"/>
              </w:rPr>
              <w:t>Федеральный проект</w:t>
            </w:r>
          </w:p>
        </w:tc>
        <w:tc>
          <w:tcPr>
            <w:tcW w:w="1400" w:type="dxa"/>
            <w:shd w:val="clear" w:color="auto" w:fill="F2F2F2" w:themeFill="background1" w:themeFillShade="F2"/>
            <w:hideMark/>
          </w:tcPr>
          <w:p w14:paraId="02955D41" w14:textId="77777777" w:rsidR="00EC672A" w:rsidRPr="00EC672A" w:rsidRDefault="00EC672A" w:rsidP="00EC672A">
            <w:pPr>
              <w:spacing w:after="0" w:line="240" w:lineRule="auto"/>
              <w:jc w:val="center"/>
              <w:rPr>
                <w:rFonts w:ascii="Times New Roman" w:hAnsi="Times New Roman" w:cs="Times New Roman"/>
                <w:bCs/>
                <w:sz w:val="18"/>
                <w:szCs w:val="18"/>
              </w:rPr>
            </w:pPr>
            <w:r w:rsidRPr="00EC672A">
              <w:rPr>
                <w:rFonts w:ascii="Times New Roman" w:hAnsi="Times New Roman" w:cs="Times New Roman"/>
                <w:bCs/>
                <w:sz w:val="18"/>
                <w:szCs w:val="18"/>
              </w:rPr>
              <w:t>Уточненный план</w:t>
            </w:r>
          </w:p>
        </w:tc>
        <w:tc>
          <w:tcPr>
            <w:tcW w:w="1497" w:type="dxa"/>
            <w:shd w:val="clear" w:color="auto" w:fill="F2F2F2" w:themeFill="background1" w:themeFillShade="F2"/>
            <w:hideMark/>
          </w:tcPr>
          <w:p w14:paraId="3727269C" w14:textId="77777777" w:rsidR="00EC672A" w:rsidRPr="00EC672A" w:rsidRDefault="00EC672A" w:rsidP="00EC672A">
            <w:pPr>
              <w:spacing w:after="0" w:line="240" w:lineRule="auto"/>
              <w:jc w:val="center"/>
              <w:rPr>
                <w:rFonts w:ascii="Times New Roman" w:hAnsi="Times New Roman" w:cs="Times New Roman"/>
                <w:bCs/>
                <w:sz w:val="18"/>
                <w:szCs w:val="18"/>
              </w:rPr>
            </w:pPr>
            <w:r w:rsidRPr="00EC672A">
              <w:rPr>
                <w:rFonts w:ascii="Times New Roman" w:hAnsi="Times New Roman" w:cs="Times New Roman"/>
                <w:bCs/>
                <w:sz w:val="18"/>
                <w:szCs w:val="18"/>
              </w:rPr>
              <w:t>Исполнение</w:t>
            </w:r>
          </w:p>
        </w:tc>
        <w:tc>
          <w:tcPr>
            <w:tcW w:w="851" w:type="dxa"/>
            <w:shd w:val="clear" w:color="auto" w:fill="F2F2F2" w:themeFill="background1" w:themeFillShade="F2"/>
            <w:hideMark/>
          </w:tcPr>
          <w:p w14:paraId="7400F7A7" w14:textId="77777777" w:rsidR="00EC672A" w:rsidRPr="00EC672A" w:rsidRDefault="00EC672A" w:rsidP="00EC672A">
            <w:pPr>
              <w:spacing w:after="0" w:line="240" w:lineRule="auto"/>
              <w:jc w:val="center"/>
              <w:rPr>
                <w:rFonts w:ascii="Times New Roman" w:hAnsi="Times New Roman" w:cs="Times New Roman"/>
                <w:bCs/>
                <w:sz w:val="18"/>
                <w:szCs w:val="18"/>
              </w:rPr>
            </w:pPr>
            <w:r w:rsidRPr="00EC672A">
              <w:rPr>
                <w:rFonts w:ascii="Times New Roman" w:hAnsi="Times New Roman" w:cs="Times New Roman"/>
                <w:bCs/>
                <w:sz w:val="18"/>
                <w:szCs w:val="18"/>
              </w:rPr>
              <w:t>%</w:t>
            </w:r>
          </w:p>
        </w:tc>
      </w:tr>
      <w:tr w:rsidR="00EC672A" w:rsidRPr="00DE2CF5" w14:paraId="0D41C0E0" w14:textId="77777777" w:rsidTr="00EC672A">
        <w:trPr>
          <w:trHeight w:val="315"/>
        </w:trPr>
        <w:tc>
          <w:tcPr>
            <w:tcW w:w="2685" w:type="dxa"/>
            <w:vMerge w:val="restart"/>
            <w:shd w:val="clear" w:color="auto" w:fill="auto"/>
            <w:vAlign w:val="center"/>
            <w:hideMark/>
          </w:tcPr>
          <w:p w14:paraId="2E3959A1"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«Демография»</w:t>
            </w:r>
          </w:p>
        </w:tc>
        <w:tc>
          <w:tcPr>
            <w:tcW w:w="3055" w:type="dxa"/>
            <w:shd w:val="clear" w:color="auto" w:fill="auto"/>
            <w:vAlign w:val="center"/>
            <w:hideMark/>
          </w:tcPr>
          <w:p w14:paraId="69303CF8"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«Содействие занятости»</w:t>
            </w:r>
          </w:p>
        </w:tc>
        <w:tc>
          <w:tcPr>
            <w:tcW w:w="1400" w:type="dxa"/>
            <w:shd w:val="clear" w:color="auto" w:fill="auto"/>
            <w:vAlign w:val="center"/>
          </w:tcPr>
          <w:p w14:paraId="7A9FDADE"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321 781 739,79</w:t>
            </w:r>
          </w:p>
        </w:tc>
        <w:tc>
          <w:tcPr>
            <w:tcW w:w="1497" w:type="dxa"/>
            <w:shd w:val="clear" w:color="auto" w:fill="auto"/>
            <w:vAlign w:val="center"/>
          </w:tcPr>
          <w:p w14:paraId="619C829D"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315 624 194,48</w:t>
            </w:r>
          </w:p>
        </w:tc>
        <w:tc>
          <w:tcPr>
            <w:tcW w:w="851" w:type="dxa"/>
            <w:shd w:val="clear" w:color="auto" w:fill="auto"/>
            <w:vAlign w:val="center"/>
          </w:tcPr>
          <w:p w14:paraId="4C4BA690"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98,1</w:t>
            </w:r>
          </w:p>
        </w:tc>
      </w:tr>
      <w:tr w:rsidR="00EC672A" w:rsidRPr="007F0ED7" w14:paraId="7E7C61C8" w14:textId="77777777" w:rsidTr="00EC672A">
        <w:trPr>
          <w:trHeight w:val="315"/>
        </w:trPr>
        <w:tc>
          <w:tcPr>
            <w:tcW w:w="2685" w:type="dxa"/>
            <w:vMerge/>
            <w:vAlign w:val="center"/>
            <w:hideMark/>
          </w:tcPr>
          <w:p w14:paraId="2E910DB2" w14:textId="77777777" w:rsidR="00EC672A" w:rsidRPr="00EC672A" w:rsidRDefault="00EC672A" w:rsidP="00EC672A">
            <w:pPr>
              <w:spacing w:after="0" w:line="240" w:lineRule="auto"/>
              <w:rPr>
                <w:rFonts w:ascii="Times New Roman" w:hAnsi="Times New Roman" w:cs="Times New Roman"/>
                <w:color w:val="FF0000"/>
                <w:sz w:val="18"/>
                <w:szCs w:val="18"/>
              </w:rPr>
            </w:pPr>
          </w:p>
        </w:tc>
        <w:tc>
          <w:tcPr>
            <w:tcW w:w="3055" w:type="dxa"/>
            <w:shd w:val="clear" w:color="auto" w:fill="auto"/>
            <w:vAlign w:val="center"/>
            <w:hideMark/>
          </w:tcPr>
          <w:p w14:paraId="0DC7219C"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«Спорт – норма жизни»</w:t>
            </w:r>
          </w:p>
        </w:tc>
        <w:tc>
          <w:tcPr>
            <w:tcW w:w="1400" w:type="dxa"/>
            <w:shd w:val="clear" w:color="auto" w:fill="auto"/>
            <w:vAlign w:val="center"/>
          </w:tcPr>
          <w:p w14:paraId="2B611D23"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13 163 743,93</w:t>
            </w:r>
          </w:p>
        </w:tc>
        <w:tc>
          <w:tcPr>
            <w:tcW w:w="1497" w:type="dxa"/>
            <w:shd w:val="clear" w:color="auto" w:fill="auto"/>
            <w:vAlign w:val="center"/>
          </w:tcPr>
          <w:p w14:paraId="47A79BC9"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13 163 743,93</w:t>
            </w:r>
          </w:p>
        </w:tc>
        <w:tc>
          <w:tcPr>
            <w:tcW w:w="851" w:type="dxa"/>
            <w:shd w:val="clear" w:color="auto" w:fill="auto"/>
            <w:vAlign w:val="center"/>
          </w:tcPr>
          <w:p w14:paraId="04104038"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100,0</w:t>
            </w:r>
          </w:p>
        </w:tc>
      </w:tr>
      <w:tr w:rsidR="00EC672A" w:rsidRPr="00766212" w14:paraId="7DD4E7A9" w14:textId="77777777" w:rsidTr="00EC672A">
        <w:trPr>
          <w:trHeight w:val="495"/>
        </w:trPr>
        <w:tc>
          <w:tcPr>
            <w:tcW w:w="2685" w:type="dxa"/>
            <w:shd w:val="clear" w:color="auto" w:fill="auto"/>
            <w:vAlign w:val="center"/>
            <w:hideMark/>
          </w:tcPr>
          <w:p w14:paraId="04C033C4"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«Безопасные и качественные автомобильные дороги»</w:t>
            </w:r>
          </w:p>
        </w:tc>
        <w:tc>
          <w:tcPr>
            <w:tcW w:w="3055" w:type="dxa"/>
            <w:shd w:val="clear" w:color="auto" w:fill="auto"/>
            <w:vAlign w:val="center"/>
            <w:hideMark/>
          </w:tcPr>
          <w:p w14:paraId="5C8E8E4A"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«Дорожная сеть»</w:t>
            </w:r>
          </w:p>
        </w:tc>
        <w:tc>
          <w:tcPr>
            <w:tcW w:w="1400" w:type="dxa"/>
            <w:shd w:val="clear" w:color="auto" w:fill="auto"/>
            <w:vAlign w:val="center"/>
            <w:hideMark/>
          </w:tcPr>
          <w:p w14:paraId="63F58D8A"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140 000 000,00</w:t>
            </w:r>
          </w:p>
        </w:tc>
        <w:tc>
          <w:tcPr>
            <w:tcW w:w="1497" w:type="dxa"/>
            <w:shd w:val="clear" w:color="auto" w:fill="auto"/>
            <w:vAlign w:val="center"/>
            <w:hideMark/>
          </w:tcPr>
          <w:p w14:paraId="5E43CD1C"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140 000 000,00</w:t>
            </w:r>
          </w:p>
        </w:tc>
        <w:tc>
          <w:tcPr>
            <w:tcW w:w="851" w:type="dxa"/>
            <w:shd w:val="clear" w:color="auto" w:fill="auto"/>
            <w:vAlign w:val="center"/>
            <w:hideMark/>
          </w:tcPr>
          <w:p w14:paraId="6A208D2D"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100,0</w:t>
            </w:r>
          </w:p>
        </w:tc>
      </w:tr>
      <w:tr w:rsidR="00EC672A" w:rsidRPr="007F0ED7" w14:paraId="7B665E5C" w14:textId="77777777" w:rsidTr="00EC672A">
        <w:trPr>
          <w:trHeight w:val="315"/>
        </w:trPr>
        <w:tc>
          <w:tcPr>
            <w:tcW w:w="2685" w:type="dxa"/>
            <w:shd w:val="clear" w:color="auto" w:fill="auto"/>
            <w:vAlign w:val="center"/>
            <w:hideMark/>
          </w:tcPr>
          <w:p w14:paraId="6BC8494F" w14:textId="77777777" w:rsidR="00EC672A" w:rsidRPr="00EC672A" w:rsidRDefault="00EC672A" w:rsidP="00EC672A">
            <w:pPr>
              <w:spacing w:after="0" w:line="240" w:lineRule="auto"/>
              <w:jc w:val="both"/>
              <w:rPr>
                <w:rFonts w:ascii="Times New Roman" w:hAnsi="Times New Roman" w:cs="Times New Roman"/>
                <w:color w:val="FF0000"/>
                <w:sz w:val="18"/>
                <w:szCs w:val="18"/>
              </w:rPr>
            </w:pPr>
            <w:r w:rsidRPr="00EC672A">
              <w:rPr>
                <w:rFonts w:ascii="Times New Roman" w:hAnsi="Times New Roman" w:cs="Times New Roman"/>
                <w:sz w:val="18"/>
                <w:szCs w:val="18"/>
              </w:rPr>
              <w:t>«Образование»</w:t>
            </w:r>
          </w:p>
        </w:tc>
        <w:tc>
          <w:tcPr>
            <w:tcW w:w="3055" w:type="dxa"/>
            <w:shd w:val="clear" w:color="auto" w:fill="auto"/>
            <w:vAlign w:val="center"/>
            <w:hideMark/>
          </w:tcPr>
          <w:p w14:paraId="7DB152C2"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«Современная школа»</w:t>
            </w:r>
          </w:p>
        </w:tc>
        <w:tc>
          <w:tcPr>
            <w:tcW w:w="1400" w:type="dxa"/>
            <w:shd w:val="clear" w:color="auto" w:fill="auto"/>
            <w:vAlign w:val="center"/>
          </w:tcPr>
          <w:p w14:paraId="16C0CE72"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22 395 158,00</w:t>
            </w:r>
          </w:p>
        </w:tc>
        <w:tc>
          <w:tcPr>
            <w:tcW w:w="1497" w:type="dxa"/>
            <w:shd w:val="clear" w:color="auto" w:fill="auto"/>
            <w:vAlign w:val="center"/>
          </w:tcPr>
          <w:p w14:paraId="7DBCA987"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19 341 405,68</w:t>
            </w:r>
          </w:p>
        </w:tc>
        <w:tc>
          <w:tcPr>
            <w:tcW w:w="851" w:type="dxa"/>
            <w:shd w:val="clear" w:color="auto" w:fill="auto"/>
            <w:vAlign w:val="center"/>
          </w:tcPr>
          <w:p w14:paraId="49C09023"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86,4</w:t>
            </w:r>
          </w:p>
        </w:tc>
      </w:tr>
      <w:tr w:rsidR="00EC672A" w:rsidRPr="00DE2CF5" w14:paraId="0486891C" w14:textId="77777777" w:rsidTr="00EC672A">
        <w:trPr>
          <w:trHeight w:val="495"/>
        </w:trPr>
        <w:tc>
          <w:tcPr>
            <w:tcW w:w="2685" w:type="dxa"/>
            <w:vMerge w:val="restart"/>
            <w:shd w:val="clear" w:color="auto" w:fill="auto"/>
            <w:vAlign w:val="center"/>
            <w:hideMark/>
          </w:tcPr>
          <w:p w14:paraId="213EF2D9"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«Жилье и городская среда»</w:t>
            </w:r>
          </w:p>
        </w:tc>
        <w:tc>
          <w:tcPr>
            <w:tcW w:w="3055" w:type="dxa"/>
            <w:shd w:val="clear" w:color="auto" w:fill="auto"/>
            <w:vAlign w:val="center"/>
            <w:hideMark/>
          </w:tcPr>
          <w:p w14:paraId="06F7393D"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«Формирование комфортной городской среды»</w:t>
            </w:r>
          </w:p>
        </w:tc>
        <w:tc>
          <w:tcPr>
            <w:tcW w:w="1400" w:type="dxa"/>
            <w:shd w:val="clear" w:color="auto" w:fill="auto"/>
            <w:vAlign w:val="center"/>
          </w:tcPr>
          <w:p w14:paraId="555B9ACC"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36 636 422,25</w:t>
            </w:r>
          </w:p>
        </w:tc>
        <w:tc>
          <w:tcPr>
            <w:tcW w:w="1497" w:type="dxa"/>
            <w:shd w:val="clear" w:color="auto" w:fill="auto"/>
            <w:vAlign w:val="center"/>
          </w:tcPr>
          <w:p w14:paraId="364E6272"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36 611 222,25</w:t>
            </w:r>
          </w:p>
        </w:tc>
        <w:tc>
          <w:tcPr>
            <w:tcW w:w="851" w:type="dxa"/>
            <w:shd w:val="clear" w:color="auto" w:fill="auto"/>
            <w:vAlign w:val="center"/>
          </w:tcPr>
          <w:p w14:paraId="78237D30"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100,0</w:t>
            </w:r>
          </w:p>
        </w:tc>
      </w:tr>
      <w:tr w:rsidR="00EC672A" w:rsidRPr="007F0ED7" w14:paraId="49400119" w14:textId="77777777" w:rsidTr="00EC672A">
        <w:trPr>
          <w:trHeight w:val="661"/>
        </w:trPr>
        <w:tc>
          <w:tcPr>
            <w:tcW w:w="2685" w:type="dxa"/>
            <w:vMerge/>
            <w:vAlign w:val="center"/>
            <w:hideMark/>
          </w:tcPr>
          <w:p w14:paraId="3846B597" w14:textId="77777777" w:rsidR="00EC672A" w:rsidRPr="00EC672A" w:rsidRDefault="00EC672A" w:rsidP="00EC672A">
            <w:pPr>
              <w:spacing w:after="0" w:line="240" w:lineRule="auto"/>
              <w:rPr>
                <w:rFonts w:ascii="Times New Roman" w:hAnsi="Times New Roman" w:cs="Times New Roman"/>
                <w:color w:val="FF0000"/>
                <w:sz w:val="18"/>
                <w:szCs w:val="18"/>
              </w:rPr>
            </w:pPr>
          </w:p>
        </w:tc>
        <w:tc>
          <w:tcPr>
            <w:tcW w:w="3055" w:type="dxa"/>
            <w:shd w:val="clear" w:color="auto" w:fill="auto"/>
            <w:hideMark/>
          </w:tcPr>
          <w:p w14:paraId="0BB12119"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«Обеспечение устойчивого сокращения непригодного для проживания жилищного фонда»</w:t>
            </w:r>
          </w:p>
        </w:tc>
        <w:tc>
          <w:tcPr>
            <w:tcW w:w="1400" w:type="dxa"/>
            <w:shd w:val="clear" w:color="auto" w:fill="auto"/>
          </w:tcPr>
          <w:p w14:paraId="254F7B40"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280 386 708,20</w:t>
            </w:r>
          </w:p>
        </w:tc>
        <w:tc>
          <w:tcPr>
            <w:tcW w:w="1497" w:type="dxa"/>
            <w:shd w:val="clear" w:color="auto" w:fill="auto"/>
          </w:tcPr>
          <w:p w14:paraId="7537FE71"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272 841 697,34</w:t>
            </w:r>
          </w:p>
        </w:tc>
        <w:tc>
          <w:tcPr>
            <w:tcW w:w="851" w:type="dxa"/>
            <w:shd w:val="clear" w:color="auto" w:fill="auto"/>
          </w:tcPr>
          <w:p w14:paraId="00293E19"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97,3</w:t>
            </w:r>
          </w:p>
        </w:tc>
      </w:tr>
      <w:tr w:rsidR="00EC672A" w:rsidRPr="00DE2CF5" w14:paraId="2B3096AB" w14:textId="77777777" w:rsidTr="00EC672A">
        <w:trPr>
          <w:trHeight w:val="315"/>
        </w:trPr>
        <w:tc>
          <w:tcPr>
            <w:tcW w:w="2685" w:type="dxa"/>
            <w:shd w:val="clear" w:color="auto" w:fill="auto"/>
            <w:vAlign w:val="center"/>
            <w:hideMark/>
          </w:tcPr>
          <w:p w14:paraId="377708E1"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«Культура»</w:t>
            </w:r>
          </w:p>
        </w:tc>
        <w:tc>
          <w:tcPr>
            <w:tcW w:w="3055" w:type="dxa"/>
            <w:shd w:val="clear" w:color="auto" w:fill="auto"/>
            <w:vAlign w:val="center"/>
            <w:hideMark/>
          </w:tcPr>
          <w:p w14:paraId="6C9C7E12"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 xml:space="preserve">«Культурная среда»   </w:t>
            </w:r>
          </w:p>
        </w:tc>
        <w:tc>
          <w:tcPr>
            <w:tcW w:w="1400" w:type="dxa"/>
            <w:shd w:val="clear" w:color="auto" w:fill="auto"/>
            <w:vAlign w:val="center"/>
          </w:tcPr>
          <w:p w14:paraId="4A9D6CAD"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43 725 679,17</w:t>
            </w:r>
          </w:p>
        </w:tc>
        <w:tc>
          <w:tcPr>
            <w:tcW w:w="1497" w:type="dxa"/>
            <w:shd w:val="clear" w:color="auto" w:fill="auto"/>
            <w:vAlign w:val="center"/>
          </w:tcPr>
          <w:p w14:paraId="145F1785"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43 725 679,17</w:t>
            </w:r>
          </w:p>
        </w:tc>
        <w:tc>
          <w:tcPr>
            <w:tcW w:w="851" w:type="dxa"/>
            <w:shd w:val="clear" w:color="auto" w:fill="auto"/>
            <w:vAlign w:val="center"/>
          </w:tcPr>
          <w:p w14:paraId="1F1607A9" w14:textId="77777777" w:rsidR="00EC672A" w:rsidRPr="00EC672A" w:rsidRDefault="00EC672A" w:rsidP="00EC672A">
            <w:pPr>
              <w:spacing w:after="0" w:line="240" w:lineRule="auto"/>
              <w:jc w:val="right"/>
              <w:rPr>
                <w:rFonts w:ascii="Times New Roman" w:hAnsi="Times New Roman" w:cs="Times New Roman"/>
                <w:sz w:val="18"/>
                <w:szCs w:val="18"/>
              </w:rPr>
            </w:pPr>
            <w:r w:rsidRPr="00EC672A">
              <w:rPr>
                <w:rFonts w:ascii="Times New Roman" w:hAnsi="Times New Roman" w:cs="Times New Roman"/>
                <w:sz w:val="18"/>
                <w:szCs w:val="18"/>
              </w:rPr>
              <w:t>100,0</w:t>
            </w:r>
          </w:p>
        </w:tc>
      </w:tr>
      <w:tr w:rsidR="00EC672A" w:rsidRPr="00DE2CF5" w14:paraId="5A927D57" w14:textId="77777777" w:rsidTr="00EC672A">
        <w:trPr>
          <w:trHeight w:val="315"/>
        </w:trPr>
        <w:tc>
          <w:tcPr>
            <w:tcW w:w="2685" w:type="dxa"/>
            <w:shd w:val="clear" w:color="auto" w:fill="auto"/>
            <w:vAlign w:val="center"/>
          </w:tcPr>
          <w:p w14:paraId="0210E169" w14:textId="77777777" w:rsidR="00EC672A" w:rsidRPr="00EC672A" w:rsidRDefault="00EC672A" w:rsidP="00EC672A">
            <w:pPr>
              <w:spacing w:after="0" w:line="240" w:lineRule="auto"/>
              <w:jc w:val="both"/>
              <w:rPr>
                <w:rFonts w:ascii="Times New Roman" w:hAnsi="Times New Roman" w:cs="Times New Roman"/>
                <w:sz w:val="18"/>
                <w:szCs w:val="18"/>
              </w:rPr>
            </w:pPr>
            <w:r w:rsidRPr="00EC672A">
              <w:rPr>
                <w:rFonts w:ascii="Times New Roman" w:hAnsi="Times New Roman" w:cs="Times New Roman"/>
                <w:sz w:val="18"/>
                <w:szCs w:val="18"/>
              </w:rPr>
              <w:t>«Экология»</w:t>
            </w:r>
          </w:p>
        </w:tc>
        <w:tc>
          <w:tcPr>
            <w:tcW w:w="3055" w:type="dxa"/>
            <w:shd w:val="clear" w:color="auto" w:fill="auto"/>
          </w:tcPr>
          <w:p w14:paraId="5CA430F7" w14:textId="77777777" w:rsidR="00EC672A" w:rsidRPr="00EC672A" w:rsidRDefault="00EC672A" w:rsidP="00EC672A">
            <w:pPr>
              <w:spacing w:after="0" w:line="240" w:lineRule="auto"/>
              <w:rPr>
                <w:rFonts w:ascii="Times New Roman" w:hAnsi="Times New Roman" w:cs="Times New Roman"/>
                <w:bCs/>
                <w:sz w:val="18"/>
                <w:szCs w:val="18"/>
              </w:rPr>
            </w:pPr>
            <w:r w:rsidRPr="00EC672A">
              <w:rPr>
                <w:rFonts w:ascii="Times New Roman" w:hAnsi="Times New Roman" w:cs="Times New Roman"/>
                <w:bCs/>
                <w:sz w:val="18"/>
                <w:szCs w:val="18"/>
              </w:rPr>
              <w:t>«Чистая вода»</w:t>
            </w:r>
          </w:p>
        </w:tc>
        <w:tc>
          <w:tcPr>
            <w:tcW w:w="1400" w:type="dxa"/>
            <w:shd w:val="clear" w:color="auto" w:fill="auto"/>
          </w:tcPr>
          <w:p w14:paraId="21F759F0" w14:textId="77777777" w:rsidR="00EC672A" w:rsidRPr="00EC672A" w:rsidRDefault="00EC672A" w:rsidP="00EC672A">
            <w:pPr>
              <w:spacing w:after="0" w:line="240" w:lineRule="auto"/>
              <w:jc w:val="right"/>
              <w:rPr>
                <w:rFonts w:ascii="Times New Roman" w:hAnsi="Times New Roman" w:cs="Times New Roman"/>
                <w:bCs/>
                <w:sz w:val="18"/>
                <w:szCs w:val="18"/>
              </w:rPr>
            </w:pPr>
            <w:r w:rsidRPr="00EC672A">
              <w:rPr>
                <w:rFonts w:ascii="Times New Roman" w:hAnsi="Times New Roman" w:cs="Times New Roman"/>
                <w:bCs/>
                <w:sz w:val="18"/>
                <w:szCs w:val="18"/>
              </w:rPr>
              <w:t>11 887 447,99</w:t>
            </w:r>
          </w:p>
        </w:tc>
        <w:tc>
          <w:tcPr>
            <w:tcW w:w="1497" w:type="dxa"/>
            <w:shd w:val="clear" w:color="auto" w:fill="auto"/>
          </w:tcPr>
          <w:p w14:paraId="29420D60" w14:textId="77777777" w:rsidR="00EC672A" w:rsidRPr="00EC672A" w:rsidRDefault="00EC672A" w:rsidP="00EC672A">
            <w:pPr>
              <w:spacing w:after="0" w:line="240" w:lineRule="auto"/>
              <w:jc w:val="right"/>
              <w:rPr>
                <w:rFonts w:ascii="Times New Roman" w:hAnsi="Times New Roman" w:cs="Times New Roman"/>
                <w:bCs/>
                <w:sz w:val="18"/>
                <w:szCs w:val="18"/>
              </w:rPr>
            </w:pPr>
            <w:r w:rsidRPr="00EC672A">
              <w:rPr>
                <w:rFonts w:ascii="Times New Roman" w:hAnsi="Times New Roman" w:cs="Times New Roman"/>
                <w:bCs/>
                <w:sz w:val="18"/>
                <w:szCs w:val="18"/>
              </w:rPr>
              <w:t>8 771 848,11</w:t>
            </w:r>
          </w:p>
        </w:tc>
        <w:tc>
          <w:tcPr>
            <w:tcW w:w="851" w:type="dxa"/>
            <w:shd w:val="clear" w:color="auto" w:fill="auto"/>
          </w:tcPr>
          <w:p w14:paraId="6607F6C3" w14:textId="77777777" w:rsidR="00EC672A" w:rsidRPr="00EC672A" w:rsidRDefault="00EC672A" w:rsidP="00EC672A">
            <w:pPr>
              <w:spacing w:after="0" w:line="240" w:lineRule="auto"/>
              <w:jc w:val="right"/>
              <w:rPr>
                <w:rFonts w:ascii="Times New Roman" w:hAnsi="Times New Roman" w:cs="Times New Roman"/>
                <w:bCs/>
                <w:sz w:val="18"/>
                <w:szCs w:val="18"/>
              </w:rPr>
            </w:pPr>
            <w:r w:rsidRPr="00EC672A">
              <w:rPr>
                <w:rFonts w:ascii="Times New Roman" w:hAnsi="Times New Roman" w:cs="Times New Roman"/>
                <w:bCs/>
                <w:sz w:val="18"/>
                <w:szCs w:val="18"/>
              </w:rPr>
              <w:t>79,8</w:t>
            </w:r>
          </w:p>
        </w:tc>
      </w:tr>
      <w:tr w:rsidR="00EC672A" w:rsidRPr="00766212" w14:paraId="72C64357" w14:textId="77777777" w:rsidTr="00EC672A">
        <w:trPr>
          <w:trHeight w:val="315"/>
        </w:trPr>
        <w:tc>
          <w:tcPr>
            <w:tcW w:w="5740" w:type="dxa"/>
            <w:gridSpan w:val="2"/>
            <w:shd w:val="clear" w:color="auto" w:fill="auto"/>
            <w:vAlign w:val="center"/>
            <w:hideMark/>
          </w:tcPr>
          <w:p w14:paraId="544D6303" w14:textId="65E116C6" w:rsidR="00EC672A" w:rsidRPr="00EC672A" w:rsidRDefault="00EC672A" w:rsidP="00EC672A">
            <w:pPr>
              <w:spacing w:after="0" w:line="240" w:lineRule="auto"/>
              <w:rPr>
                <w:rFonts w:ascii="Times New Roman" w:hAnsi="Times New Roman" w:cs="Times New Roman"/>
                <w:sz w:val="18"/>
                <w:szCs w:val="18"/>
              </w:rPr>
            </w:pPr>
            <w:r w:rsidRPr="00EC672A">
              <w:rPr>
                <w:rFonts w:ascii="Times New Roman" w:hAnsi="Times New Roman" w:cs="Times New Roman"/>
                <w:b/>
                <w:bCs/>
                <w:sz w:val="18"/>
                <w:szCs w:val="18"/>
              </w:rPr>
              <w:t xml:space="preserve">                                                                                                      Итого</w:t>
            </w:r>
            <w:r w:rsidRPr="00EC672A">
              <w:rPr>
                <w:rFonts w:ascii="Times New Roman" w:hAnsi="Times New Roman" w:cs="Times New Roman"/>
                <w:sz w:val="18"/>
                <w:szCs w:val="18"/>
              </w:rPr>
              <w:t> </w:t>
            </w:r>
          </w:p>
        </w:tc>
        <w:tc>
          <w:tcPr>
            <w:tcW w:w="1400" w:type="dxa"/>
            <w:shd w:val="clear" w:color="auto" w:fill="auto"/>
            <w:vAlign w:val="center"/>
          </w:tcPr>
          <w:p w14:paraId="37DC5144" w14:textId="77777777" w:rsidR="00EC672A" w:rsidRPr="00EC672A" w:rsidRDefault="00EC672A" w:rsidP="00EC672A">
            <w:pPr>
              <w:spacing w:after="0" w:line="240" w:lineRule="auto"/>
              <w:jc w:val="right"/>
              <w:rPr>
                <w:rFonts w:ascii="Times New Roman" w:hAnsi="Times New Roman" w:cs="Times New Roman"/>
                <w:b/>
                <w:bCs/>
                <w:sz w:val="18"/>
                <w:szCs w:val="18"/>
              </w:rPr>
            </w:pPr>
            <w:r w:rsidRPr="00EC672A">
              <w:rPr>
                <w:rFonts w:ascii="Times New Roman" w:hAnsi="Times New Roman" w:cs="Times New Roman"/>
                <w:b/>
                <w:bCs/>
                <w:sz w:val="18"/>
                <w:szCs w:val="18"/>
              </w:rPr>
              <w:t>869 966 899,33</w:t>
            </w:r>
          </w:p>
        </w:tc>
        <w:tc>
          <w:tcPr>
            <w:tcW w:w="1497" w:type="dxa"/>
            <w:shd w:val="clear" w:color="auto" w:fill="auto"/>
            <w:vAlign w:val="center"/>
          </w:tcPr>
          <w:p w14:paraId="1A267C1E" w14:textId="77777777" w:rsidR="00EC672A" w:rsidRPr="00EC672A" w:rsidRDefault="00EC672A" w:rsidP="00EC672A">
            <w:pPr>
              <w:spacing w:after="0" w:line="240" w:lineRule="auto"/>
              <w:jc w:val="right"/>
              <w:rPr>
                <w:rFonts w:ascii="Times New Roman" w:hAnsi="Times New Roman" w:cs="Times New Roman"/>
                <w:b/>
                <w:bCs/>
                <w:sz w:val="18"/>
                <w:szCs w:val="18"/>
              </w:rPr>
            </w:pPr>
            <w:r w:rsidRPr="00EC672A">
              <w:rPr>
                <w:rFonts w:ascii="Times New Roman" w:hAnsi="Times New Roman" w:cs="Times New Roman"/>
                <w:b/>
                <w:bCs/>
                <w:sz w:val="18"/>
                <w:szCs w:val="18"/>
              </w:rPr>
              <w:t>850 079 790,96</w:t>
            </w:r>
          </w:p>
        </w:tc>
        <w:tc>
          <w:tcPr>
            <w:tcW w:w="851" w:type="dxa"/>
            <w:shd w:val="clear" w:color="auto" w:fill="auto"/>
            <w:vAlign w:val="center"/>
          </w:tcPr>
          <w:p w14:paraId="51743947" w14:textId="77777777" w:rsidR="00EC672A" w:rsidRPr="00EC672A" w:rsidRDefault="00EC672A" w:rsidP="00EC672A">
            <w:pPr>
              <w:spacing w:after="0" w:line="240" w:lineRule="auto"/>
              <w:jc w:val="right"/>
              <w:rPr>
                <w:rFonts w:ascii="Times New Roman" w:hAnsi="Times New Roman" w:cs="Times New Roman"/>
                <w:b/>
                <w:bCs/>
                <w:sz w:val="18"/>
                <w:szCs w:val="18"/>
              </w:rPr>
            </w:pPr>
            <w:r w:rsidRPr="00EC672A">
              <w:rPr>
                <w:rFonts w:ascii="Times New Roman" w:hAnsi="Times New Roman" w:cs="Times New Roman"/>
                <w:b/>
                <w:bCs/>
                <w:sz w:val="18"/>
                <w:szCs w:val="18"/>
              </w:rPr>
              <w:t>97,7</w:t>
            </w:r>
          </w:p>
        </w:tc>
      </w:tr>
    </w:tbl>
    <w:p w14:paraId="0632CCA2" w14:textId="77777777" w:rsidR="00EC672A" w:rsidRPr="00EC672A" w:rsidRDefault="00EC672A" w:rsidP="00EC672A">
      <w:pPr>
        <w:spacing w:after="0"/>
        <w:ind w:firstLine="567"/>
        <w:jc w:val="both"/>
        <w:rPr>
          <w:rFonts w:ascii="Times New Roman" w:hAnsi="Times New Roman" w:cs="Times New Roman"/>
          <w:sz w:val="16"/>
          <w:szCs w:val="16"/>
        </w:rPr>
      </w:pPr>
    </w:p>
    <w:p w14:paraId="3B1245AF" w14:textId="7A269FB1" w:rsidR="00EC672A" w:rsidRPr="00EC672A" w:rsidRDefault="00EC672A" w:rsidP="00EC672A">
      <w:pPr>
        <w:spacing w:after="0"/>
        <w:ind w:firstLine="567"/>
        <w:jc w:val="both"/>
        <w:rPr>
          <w:rFonts w:ascii="Times New Roman" w:hAnsi="Times New Roman" w:cs="Times New Roman"/>
          <w:sz w:val="24"/>
          <w:szCs w:val="24"/>
        </w:rPr>
      </w:pPr>
      <w:r w:rsidRPr="00EC672A">
        <w:rPr>
          <w:rFonts w:ascii="Times New Roman" w:hAnsi="Times New Roman" w:cs="Times New Roman"/>
          <w:sz w:val="24"/>
          <w:szCs w:val="24"/>
        </w:rPr>
        <w:t xml:space="preserve">На реализацию </w:t>
      </w:r>
      <w:r w:rsidR="006B0F7B">
        <w:rPr>
          <w:rFonts w:ascii="Times New Roman" w:hAnsi="Times New Roman" w:cs="Times New Roman"/>
          <w:sz w:val="24"/>
          <w:szCs w:val="24"/>
        </w:rPr>
        <w:t xml:space="preserve">8 </w:t>
      </w:r>
      <w:r w:rsidRPr="00EC672A">
        <w:rPr>
          <w:rFonts w:ascii="Times New Roman" w:hAnsi="Times New Roman" w:cs="Times New Roman"/>
          <w:sz w:val="24"/>
          <w:szCs w:val="24"/>
        </w:rPr>
        <w:t>Федеральных проектов направлено собственных средств бюджета 37 020 356,33 рублей (92,2 % от плановых назначений), межбюджетных трансфертов в сумме 813 059 434,63 рублей (98 % от плановых назначений).</w:t>
      </w:r>
    </w:p>
    <w:p w14:paraId="470825C3" w14:textId="7C67ABD9"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sz w:val="24"/>
          <w:szCs w:val="24"/>
        </w:rPr>
        <w:t xml:space="preserve">По сравнению с предыдущим годом в отчетном периоде расходы на реализацию Федеральных проектов в рамках реализации муниципальных программ выросли на 6,3 % (на </w:t>
      </w:r>
      <w:r w:rsidRPr="00EC672A">
        <w:rPr>
          <w:rFonts w:ascii="Times New Roman" w:hAnsi="Times New Roman" w:cs="Times New Roman"/>
          <w:sz w:val="24"/>
          <w:szCs w:val="24"/>
        </w:rPr>
        <w:lastRenderedPageBreak/>
        <w:t>50 456 965,05 рублей)</w:t>
      </w:r>
      <w:r>
        <w:rPr>
          <w:rFonts w:ascii="Times New Roman" w:hAnsi="Times New Roman" w:cs="Times New Roman"/>
          <w:sz w:val="24"/>
          <w:szCs w:val="24"/>
        </w:rPr>
        <w:t>.</w:t>
      </w:r>
    </w:p>
    <w:p w14:paraId="1E9D85DB" w14:textId="77777777"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sz w:val="24"/>
          <w:szCs w:val="24"/>
        </w:rPr>
        <w:t>Общий объем неисполненных назначений на реализацию национальных проектов в рамках муниципальных программ составил 19 887 108,37 рублей. Основное неисполнение сложилось по расходам, запланированным на реализацию Федеральных проектов:</w:t>
      </w:r>
    </w:p>
    <w:p w14:paraId="1C24D823" w14:textId="3038ADED"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i/>
          <w:sz w:val="24"/>
          <w:szCs w:val="24"/>
        </w:rPr>
        <w:t>«Современная школа»</w:t>
      </w:r>
      <w:r w:rsidRPr="00EC672A">
        <w:rPr>
          <w:rFonts w:ascii="Times New Roman" w:hAnsi="Times New Roman" w:cs="Times New Roman"/>
          <w:sz w:val="24"/>
          <w:szCs w:val="24"/>
        </w:rPr>
        <w:t xml:space="preserve"> - не в полном объеме исполнены бюджетные ассигнования, запланированные на мероприятия по обеспечению мер социальной поддержки педагогических работников муниципальных образовательных организаций (фактическая численность педагогических работников, участвующих в получении мер социальной поддержки, меньше запланированной численности);</w:t>
      </w:r>
    </w:p>
    <w:p w14:paraId="4C846552" w14:textId="3CBEA43A"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i/>
          <w:sz w:val="24"/>
          <w:szCs w:val="24"/>
        </w:rPr>
        <w:t>«Чистая вода»</w:t>
      </w:r>
      <w:r w:rsidRPr="00EC672A">
        <w:rPr>
          <w:rFonts w:ascii="Times New Roman" w:hAnsi="Times New Roman" w:cs="Times New Roman"/>
          <w:sz w:val="24"/>
          <w:szCs w:val="24"/>
        </w:rPr>
        <w:t xml:space="preserve"> - бюджетные ассигнования, запланированные на строительство водопроводной сети от ул. </w:t>
      </w:r>
      <w:proofErr w:type="spellStart"/>
      <w:r w:rsidRPr="00EC672A">
        <w:rPr>
          <w:rFonts w:ascii="Times New Roman" w:hAnsi="Times New Roman" w:cs="Times New Roman"/>
          <w:sz w:val="24"/>
          <w:szCs w:val="24"/>
        </w:rPr>
        <w:t>Волочаевская</w:t>
      </w:r>
      <w:proofErr w:type="spellEnd"/>
      <w:r w:rsidRPr="00EC672A">
        <w:rPr>
          <w:rFonts w:ascii="Times New Roman" w:hAnsi="Times New Roman" w:cs="Times New Roman"/>
          <w:sz w:val="24"/>
          <w:szCs w:val="24"/>
        </w:rPr>
        <w:t xml:space="preserve">, 46 по ул. </w:t>
      </w:r>
      <w:proofErr w:type="spellStart"/>
      <w:r w:rsidRPr="00EC672A">
        <w:rPr>
          <w:rFonts w:ascii="Times New Roman" w:hAnsi="Times New Roman" w:cs="Times New Roman"/>
          <w:sz w:val="24"/>
          <w:szCs w:val="24"/>
        </w:rPr>
        <w:t>Нововокзальная</w:t>
      </w:r>
      <w:proofErr w:type="spellEnd"/>
      <w:r w:rsidRPr="00EC672A">
        <w:rPr>
          <w:rFonts w:ascii="Times New Roman" w:hAnsi="Times New Roman" w:cs="Times New Roman"/>
          <w:sz w:val="24"/>
          <w:szCs w:val="24"/>
        </w:rPr>
        <w:t>, Любы Шевцовой, 2</w:t>
      </w:r>
      <w:r w:rsidR="00756F6F">
        <w:rPr>
          <w:rFonts w:ascii="Times New Roman" w:hAnsi="Times New Roman" w:cs="Times New Roman"/>
          <w:sz w:val="24"/>
          <w:szCs w:val="24"/>
        </w:rPr>
        <w:t>-я</w:t>
      </w:r>
      <w:r w:rsidRPr="00EC672A">
        <w:rPr>
          <w:rFonts w:ascii="Times New Roman" w:hAnsi="Times New Roman" w:cs="Times New Roman"/>
          <w:sz w:val="24"/>
          <w:szCs w:val="24"/>
        </w:rPr>
        <w:t xml:space="preserve">, </w:t>
      </w:r>
      <w:r w:rsidR="00756F6F">
        <w:rPr>
          <w:rFonts w:ascii="Times New Roman" w:hAnsi="Times New Roman" w:cs="Times New Roman"/>
          <w:sz w:val="24"/>
          <w:szCs w:val="24"/>
        </w:rPr>
        <w:t xml:space="preserve">        </w:t>
      </w:r>
      <w:r w:rsidRPr="00EC672A">
        <w:rPr>
          <w:rFonts w:ascii="Times New Roman" w:hAnsi="Times New Roman" w:cs="Times New Roman"/>
          <w:sz w:val="24"/>
          <w:szCs w:val="24"/>
        </w:rPr>
        <w:t>5</w:t>
      </w:r>
      <w:r w:rsidR="00756F6F">
        <w:rPr>
          <w:rFonts w:ascii="Times New Roman" w:hAnsi="Times New Roman" w:cs="Times New Roman"/>
          <w:sz w:val="24"/>
          <w:szCs w:val="24"/>
        </w:rPr>
        <w:t>-я</w:t>
      </w:r>
      <w:r w:rsidRPr="00EC672A">
        <w:rPr>
          <w:rFonts w:ascii="Times New Roman" w:hAnsi="Times New Roman" w:cs="Times New Roman"/>
          <w:sz w:val="24"/>
          <w:szCs w:val="24"/>
        </w:rPr>
        <w:t>, 6-я Пятилетки, Луговая в г. Артеме, исполнены на 25 % в связи с тем, что подрядчиком не выполнены работы по инженерным изысканиям и подготовке проектной и рабочей документации в целях строительства объекта в срок, установленный контрактом;</w:t>
      </w:r>
    </w:p>
    <w:p w14:paraId="0E2FD3E2" w14:textId="78AF1E4F"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i/>
          <w:sz w:val="24"/>
          <w:szCs w:val="24"/>
        </w:rPr>
        <w:t xml:space="preserve">«Содействие занятости» - </w:t>
      </w:r>
      <w:r w:rsidRPr="00EC672A">
        <w:rPr>
          <w:rFonts w:ascii="Times New Roman" w:hAnsi="Times New Roman" w:cs="Times New Roman"/>
          <w:sz w:val="24"/>
          <w:szCs w:val="24"/>
        </w:rPr>
        <w:t>бюджетные ассигнования, запланированные</w:t>
      </w:r>
      <w:r w:rsidRPr="00EC672A">
        <w:rPr>
          <w:rFonts w:ascii="Times New Roman" w:hAnsi="Times New Roman" w:cs="Times New Roman"/>
          <w:i/>
          <w:sz w:val="24"/>
          <w:szCs w:val="24"/>
        </w:rPr>
        <w:t xml:space="preserve"> </w:t>
      </w:r>
      <w:r w:rsidRPr="00EC672A">
        <w:rPr>
          <w:rFonts w:ascii="Times New Roman" w:hAnsi="Times New Roman" w:cs="Times New Roman"/>
          <w:sz w:val="24"/>
          <w:szCs w:val="24"/>
        </w:rPr>
        <w:t>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исполнены на 98,1 %. Неисполнение составило 6 157 545,31 рублей (неиспользованные остатки межбюджетных трансфертов);</w:t>
      </w:r>
    </w:p>
    <w:p w14:paraId="5BE03774" w14:textId="77777777" w:rsidR="00EC672A" w:rsidRPr="00EC672A" w:rsidRDefault="00EC672A" w:rsidP="00EC672A">
      <w:pPr>
        <w:pStyle w:val="ConsPlusNormal"/>
        <w:ind w:firstLine="567"/>
        <w:jc w:val="both"/>
        <w:rPr>
          <w:rFonts w:ascii="Times New Roman" w:hAnsi="Times New Roman" w:cs="Times New Roman"/>
          <w:sz w:val="24"/>
          <w:szCs w:val="24"/>
        </w:rPr>
      </w:pPr>
      <w:r w:rsidRPr="00EC672A">
        <w:rPr>
          <w:rFonts w:ascii="Times New Roman" w:hAnsi="Times New Roman" w:cs="Times New Roman"/>
          <w:i/>
          <w:sz w:val="24"/>
          <w:szCs w:val="24"/>
        </w:rPr>
        <w:t xml:space="preserve">«Обеспечение устойчивого сокращения непригодного для проживания жилищного фонда» </w:t>
      </w:r>
      <w:r w:rsidRPr="00EC672A">
        <w:rPr>
          <w:rFonts w:ascii="Times New Roman" w:hAnsi="Times New Roman" w:cs="Times New Roman"/>
          <w:sz w:val="24"/>
          <w:szCs w:val="24"/>
        </w:rPr>
        <w:t>- ассигнования, запланированные на обеспечение мероприятий по переселению граждан, исполнены на 97,3 %. Неисполнение ассигнований в сумме 7 545 010,86 рублей сложилось в связи: с экономией по результатам проведения конкурсных процедур; с приостановкой выкупа одной квартиры в связи со смертью собственника жилого помещения.</w:t>
      </w:r>
    </w:p>
    <w:p w14:paraId="43BC3961" w14:textId="77777777" w:rsidR="00EC672A" w:rsidRPr="00EC672A" w:rsidRDefault="00EC672A" w:rsidP="00EC672A">
      <w:pPr>
        <w:spacing w:after="0"/>
        <w:ind w:firstLine="567"/>
        <w:jc w:val="both"/>
        <w:rPr>
          <w:rFonts w:ascii="Times New Roman" w:hAnsi="Times New Roman" w:cs="Times New Roman"/>
          <w:sz w:val="24"/>
          <w:szCs w:val="24"/>
        </w:rPr>
      </w:pPr>
      <w:r w:rsidRPr="00EC672A">
        <w:rPr>
          <w:rFonts w:ascii="Times New Roman" w:hAnsi="Times New Roman" w:cs="Times New Roman"/>
          <w:sz w:val="24"/>
          <w:szCs w:val="24"/>
        </w:rPr>
        <w:t>По итогам реализации Федеральных проектов в рамках муниципальных программ исполнены расходы:</w:t>
      </w:r>
    </w:p>
    <w:p w14:paraId="26F208B8" w14:textId="712AA359" w:rsidR="00EC672A" w:rsidRPr="00EC672A" w:rsidRDefault="00EC672A" w:rsidP="00EC672A">
      <w:pPr>
        <w:spacing w:after="0"/>
        <w:ind w:firstLine="567"/>
        <w:jc w:val="both"/>
        <w:rPr>
          <w:rFonts w:ascii="Times New Roman" w:hAnsi="Times New Roman" w:cs="Times New Roman"/>
          <w:sz w:val="24"/>
          <w:szCs w:val="24"/>
        </w:rPr>
      </w:pPr>
      <w:r w:rsidRPr="00EC672A">
        <w:rPr>
          <w:rFonts w:ascii="Times New Roman" w:hAnsi="Times New Roman" w:cs="Times New Roman"/>
          <w:i/>
          <w:sz w:val="24"/>
          <w:szCs w:val="24"/>
        </w:rPr>
        <w:t>«Содействие занятости»:</w:t>
      </w:r>
      <w:r w:rsidRPr="00EC672A">
        <w:rPr>
          <w:rFonts w:ascii="Times New Roman" w:hAnsi="Times New Roman" w:cs="Times New Roman"/>
          <w:sz w:val="24"/>
          <w:szCs w:val="24"/>
        </w:rPr>
        <w:t xml:space="preserve"> средства в размере 315 624 194,48 рублей направлены </w:t>
      </w:r>
      <w:r w:rsidR="00756F6F">
        <w:rPr>
          <w:rFonts w:ascii="Times New Roman" w:hAnsi="Times New Roman" w:cs="Times New Roman"/>
          <w:sz w:val="24"/>
          <w:szCs w:val="24"/>
        </w:rPr>
        <w:t xml:space="preserve">на </w:t>
      </w:r>
      <w:r w:rsidRPr="00EC672A">
        <w:rPr>
          <w:rFonts w:ascii="Times New Roman" w:hAnsi="Times New Roman" w:cs="Times New Roman"/>
          <w:sz w:val="24"/>
          <w:szCs w:val="24"/>
        </w:rPr>
        <w:t>оплату работ по строительству детских садов в микрорайоне «Глобус-2» и по ул. Кирова, 99;</w:t>
      </w:r>
    </w:p>
    <w:p w14:paraId="2E454373" w14:textId="77777777" w:rsidR="00EC672A" w:rsidRPr="00756F6F" w:rsidRDefault="00EC672A" w:rsidP="00756F6F">
      <w:pPr>
        <w:spacing w:after="0" w:line="240" w:lineRule="auto"/>
        <w:ind w:firstLine="567"/>
        <w:jc w:val="both"/>
        <w:rPr>
          <w:rFonts w:ascii="Times New Roman" w:hAnsi="Times New Roman" w:cs="Times New Roman"/>
          <w:i/>
          <w:sz w:val="24"/>
          <w:szCs w:val="24"/>
        </w:rPr>
      </w:pPr>
      <w:r w:rsidRPr="00756F6F">
        <w:rPr>
          <w:rFonts w:ascii="Times New Roman" w:hAnsi="Times New Roman" w:cs="Times New Roman"/>
          <w:i/>
          <w:sz w:val="24"/>
          <w:szCs w:val="24"/>
        </w:rPr>
        <w:t>«Спорт – норма жизни»:</w:t>
      </w:r>
    </w:p>
    <w:p w14:paraId="32396CFE"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884 536,08 рублей направлено на организацию физкультурно-спортивной работы по месту жительства: произведена оплата одиннадцати тренерам за работу в нерабочее время с гражданами по месту жительства. Привлечено к занятиям спортом 165 человек;</w:t>
      </w:r>
    </w:p>
    <w:p w14:paraId="60171A6C" w14:textId="0E06D135"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 xml:space="preserve">425 000 рублей направлено на приобретение спортивного инвентаря, спортивного оборудования и иного имущества для развития массового спорта: приобретены коньки, палки для занятия скандинавской ходьбой для МКУ «Центр физической культуры и спорта </w:t>
      </w:r>
      <w:r w:rsidR="00756F6F">
        <w:rPr>
          <w:rFonts w:ascii="Times New Roman" w:hAnsi="Times New Roman" w:cs="Times New Roman"/>
          <w:sz w:val="24"/>
          <w:szCs w:val="24"/>
        </w:rPr>
        <w:t xml:space="preserve">        </w:t>
      </w:r>
      <w:r w:rsidRPr="00756F6F">
        <w:rPr>
          <w:rFonts w:ascii="Times New Roman" w:hAnsi="Times New Roman" w:cs="Times New Roman"/>
          <w:sz w:val="24"/>
          <w:szCs w:val="24"/>
        </w:rPr>
        <w:t>г. Артема»;</w:t>
      </w:r>
    </w:p>
    <w:p w14:paraId="715D8C61"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560 433,56 рублей направлено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приобретено спортивное оборудование и инвентарь для МКУ СШ «Темп», МКУ СШ «Атлетическая гимнастика» (ковер борцовский, борцовские чучела, спортивная одежда, спортивная обувь, мячи баскетбольные, футбольные, скамья для пресса, скамья силовая, гриф олимпийский, диск прорезиненный);</w:t>
      </w:r>
    </w:p>
    <w:p w14:paraId="2CDF5BB4"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11 293 774,29 рублей направлено на развитие спортивной инфраструктуры, находящейся в муниципальной собственности: завершены работы по реконструкции площадок в футбольное поле по адресу: Приморский край, г. Артем, пл. Ленина, 15а;</w:t>
      </w:r>
    </w:p>
    <w:p w14:paraId="0FCDC29D" w14:textId="36C94904"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i/>
          <w:sz w:val="24"/>
          <w:szCs w:val="24"/>
        </w:rPr>
        <w:t xml:space="preserve">«Дорожная сеть»: </w:t>
      </w:r>
      <w:r w:rsidRPr="00756F6F">
        <w:rPr>
          <w:rFonts w:ascii="Times New Roman" w:hAnsi="Times New Roman" w:cs="Times New Roman"/>
          <w:sz w:val="24"/>
          <w:szCs w:val="24"/>
        </w:rPr>
        <w:t>выполнен ремонт земляного полотна, системы водоотвода, дорожных одежд протяженностью 5,5 км;</w:t>
      </w:r>
    </w:p>
    <w:p w14:paraId="63AFB9AE"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i/>
          <w:sz w:val="24"/>
          <w:szCs w:val="24"/>
        </w:rPr>
        <w:t>«Современная школа»</w:t>
      </w:r>
      <w:r w:rsidRPr="00756F6F">
        <w:rPr>
          <w:rFonts w:ascii="Times New Roman" w:hAnsi="Times New Roman" w:cs="Times New Roman"/>
          <w:sz w:val="24"/>
          <w:szCs w:val="24"/>
        </w:rPr>
        <w:t>: средства в сумме 19 341 405,68 направлены на п</w:t>
      </w:r>
      <w:r w:rsidRPr="00756F6F">
        <w:rPr>
          <w:rFonts w:ascii="Times New Roman" w:hAnsi="Times New Roman" w:cs="Times New Roman"/>
          <w:iCs/>
          <w:sz w:val="24"/>
          <w:szCs w:val="24"/>
        </w:rPr>
        <w:t>редоставление педагогическим работникам мер социальной поддержки, установленных Законом Приморского края от 23.11.2018 № 389-КЗ (</w:t>
      </w:r>
      <w:r w:rsidRPr="00756F6F">
        <w:rPr>
          <w:rFonts w:ascii="Times New Roman" w:hAnsi="Times New Roman" w:cs="Times New Roman"/>
          <w:sz w:val="24"/>
          <w:szCs w:val="24"/>
        </w:rPr>
        <w:t xml:space="preserve">ежемесячные выплаты молодым специалистам,  ежемесячные выплаты наставнику молодого специалиста, единовременные денежные </w:t>
      </w:r>
      <w:r w:rsidRPr="00756F6F">
        <w:rPr>
          <w:rFonts w:ascii="Times New Roman" w:hAnsi="Times New Roman" w:cs="Times New Roman"/>
          <w:sz w:val="24"/>
          <w:szCs w:val="24"/>
        </w:rPr>
        <w:lastRenderedPageBreak/>
        <w:t xml:space="preserve">выплаты молодым специалистам, компенсация расходов за </w:t>
      </w:r>
      <w:proofErr w:type="spellStart"/>
      <w:r w:rsidRPr="00756F6F">
        <w:rPr>
          <w:rFonts w:ascii="Times New Roman" w:hAnsi="Times New Roman" w:cs="Times New Roman"/>
          <w:sz w:val="24"/>
          <w:szCs w:val="24"/>
        </w:rPr>
        <w:t>найм</w:t>
      </w:r>
      <w:proofErr w:type="spellEnd"/>
      <w:r w:rsidRPr="00756F6F">
        <w:rPr>
          <w:rFonts w:ascii="Times New Roman" w:hAnsi="Times New Roman" w:cs="Times New Roman"/>
          <w:sz w:val="24"/>
          <w:szCs w:val="24"/>
        </w:rPr>
        <w:t xml:space="preserve"> жилого помещения молодым специалистом, компенсация части стоимости путевки на санаторно-курортное лечение);</w:t>
      </w:r>
    </w:p>
    <w:p w14:paraId="67732E56"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i/>
          <w:sz w:val="24"/>
          <w:szCs w:val="24"/>
        </w:rPr>
        <w:t>«Формирование комфортной городской среды»</w:t>
      </w:r>
      <w:r w:rsidRPr="00756F6F">
        <w:rPr>
          <w:rFonts w:ascii="Times New Roman" w:hAnsi="Times New Roman" w:cs="Times New Roman"/>
          <w:sz w:val="24"/>
          <w:szCs w:val="24"/>
        </w:rPr>
        <w:t xml:space="preserve">: средства в сумме 36 611 222,25 рублей направлены на работы по благоустройству общественных территорий: территории детского парка, г. Артем, ул. Кооперативная, 6, </w:t>
      </w:r>
      <w:r w:rsidRPr="00756F6F">
        <w:rPr>
          <w:rFonts w:ascii="Times New Roman" w:eastAsia="Calibri" w:hAnsi="Times New Roman" w:cs="Times New Roman"/>
          <w:sz w:val="24"/>
          <w:szCs w:val="24"/>
        </w:rPr>
        <w:t>пл. Ленина (центральная часть и территория между ул. Фрунзе и ул. Кирова).</w:t>
      </w:r>
    </w:p>
    <w:p w14:paraId="48C5892F" w14:textId="7D487D5C"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i/>
          <w:sz w:val="24"/>
          <w:szCs w:val="24"/>
        </w:rPr>
        <w:t xml:space="preserve">«Обеспечение устойчивого сокращения непригодного для проживания жилищного фонда»: </w:t>
      </w:r>
      <w:r w:rsidRPr="00756F6F">
        <w:rPr>
          <w:rFonts w:ascii="Times New Roman" w:hAnsi="Times New Roman" w:cs="Times New Roman"/>
          <w:sz w:val="24"/>
          <w:szCs w:val="24"/>
        </w:rPr>
        <w:t>в 2022 году</w:t>
      </w:r>
      <w:r w:rsidRPr="00756F6F">
        <w:rPr>
          <w:rFonts w:ascii="Times New Roman" w:hAnsi="Times New Roman" w:cs="Times New Roman"/>
          <w:i/>
          <w:sz w:val="24"/>
          <w:szCs w:val="24"/>
        </w:rPr>
        <w:t xml:space="preserve"> </w:t>
      </w:r>
      <w:r w:rsidRPr="00756F6F">
        <w:rPr>
          <w:rFonts w:ascii="Times New Roman" w:hAnsi="Times New Roman" w:cs="Times New Roman"/>
          <w:sz w:val="24"/>
          <w:szCs w:val="24"/>
        </w:rPr>
        <w:t>средства бюджета направлены на приобретение 74 жилых помещений, общей площадью 3</w:t>
      </w:r>
      <w:r w:rsidR="00756F6F">
        <w:rPr>
          <w:rFonts w:ascii="Times New Roman" w:hAnsi="Times New Roman" w:cs="Times New Roman"/>
          <w:sz w:val="24"/>
          <w:szCs w:val="24"/>
        </w:rPr>
        <w:t xml:space="preserve"> </w:t>
      </w:r>
      <w:r w:rsidRPr="00756F6F">
        <w:rPr>
          <w:rFonts w:ascii="Times New Roman" w:hAnsi="Times New Roman" w:cs="Times New Roman"/>
          <w:sz w:val="24"/>
          <w:szCs w:val="24"/>
        </w:rPr>
        <w:t>209,6 кв.</w:t>
      </w:r>
      <w:r w:rsidR="00756F6F">
        <w:rPr>
          <w:rFonts w:ascii="Times New Roman" w:hAnsi="Times New Roman" w:cs="Times New Roman"/>
          <w:sz w:val="24"/>
          <w:szCs w:val="24"/>
        </w:rPr>
        <w:t xml:space="preserve"> </w:t>
      </w:r>
      <w:r w:rsidRPr="00756F6F">
        <w:rPr>
          <w:rFonts w:ascii="Times New Roman" w:hAnsi="Times New Roman" w:cs="Times New Roman"/>
          <w:sz w:val="24"/>
          <w:szCs w:val="24"/>
        </w:rPr>
        <w:t>м, для переселения 143</w:t>
      </w:r>
      <w:r w:rsidRPr="00756F6F">
        <w:rPr>
          <w:rFonts w:ascii="Times New Roman" w:hAnsi="Times New Roman" w:cs="Times New Roman"/>
          <w:color w:val="FF0000"/>
          <w:sz w:val="24"/>
          <w:szCs w:val="24"/>
        </w:rPr>
        <w:t xml:space="preserve"> </w:t>
      </w:r>
      <w:r w:rsidRPr="00756F6F">
        <w:rPr>
          <w:rFonts w:ascii="Times New Roman" w:hAnsi="Times New Roman" w:cs="Times New Roman"/>
          <w:sz w:val="24"/>
          <w:szCs w:val="24"/>
        </w:rPr>
        <w:t>гражданина.</w:t>
      </w:r>
    </w:p>
    <w:p w14:paraId="5D2CB826" w14:textId="77777777" w:rsidR="00EC672A" w:rsidRPr="00756F6F" w:rsidRDefault="00EC672A" w:rsidP="00756F6F">
      <w:pPr>
        <w:spacing w:after="0" w:line="240" w:lineRule="auto"/>
        <w:ind w:firstLine="567"/>
        <w:jc w:val="both"/>
        <w:rPr>
          <w:rFonts w:ascii="Times New Roman" w:hAnsi="Times New Roman" w:cs="Times New Roman"/>
          <w:i/>
          <w:sz w:val="24"/>
          <w:szCs w:val="24"/>
        </w:rPr>
      </w:pPr>
      <w:r w:rsidRPr="00756F6F">
        <w:rPr>
          <w:rFonts w:ascii="Times New Roman" w:hAnsi="Times New Roman" w:cs="Times New Roman"/>
          <w:i/>
          <w:sz w:val="24"/>
          <w:szCs w:val="24"/>
        </w:rPr>
        <w:t>«Культурная среда»:</w:t>
      </w:r>
    </w:p>
    <w:p w14:paraId="17A16F1C" w14:textId="7777777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 xml:space="preserve">на мероприятия по строительству Центра культурного развития по ул. Авиационной в с. </w:t>
      </w:r>
      <w:proofErr w:type="spellStart"/>
      <w:r w:rsidRPr="00756F6F">
        <w:rPr>
          <w:rFonts w:ascii="Times New Roman" w:hAnsi="Times New Roman" w:cs="Times New Roman"/>
          <w:sz w:val="24"/>
          <w:szCs w:val="24"/>
        </w:rPr>
        <w:t>Кневичи</w:t>
      </w:r>
      <w:proofErr w:type="spellEnd"/>
      <w:r w:rsidRPr="00756F6F">
        <w:rPr>
          <w:rFonts w:ascii="Times New Roman" w:hAnsi="Times New Roman" w:cs="Times New Roman"/>
          <w:sz w:val="24"/>
          <w:szCs w:val="24"/>
        </w:rPr>
        <w:t xml:space="preserve"> г. Артема направлено 5 409 515,12 рублей (оплачены услуги по выполнению инженерных изысканий и разработку проектной документации, государственную экспертизу проектной документации и результатов инженерных изысканий);</w:t>
      </w:r>
    </w:p>
    <w:p w14:paraId="27304ED4" w14:textId="12C0B7AF"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 xml:space="preserve">на техническое оснащение музея направлено 2 637 335,22 рублей (приобретены </w:t>
      </w:r>
      <w:proofErr w:type="spellStart"/>
      <w:r w:rsidRPr="00756F6F">
        <w:rPr>
          <w:rFonts w:ascii="Times New Roman" w:hAnsi="Times New Roman" w:cs="Times New Roman"/>
          <w:sz w:val="24"/>
          <w:szCs w:val="24"/>
        </w:rPr>
        <w:t>видеостены</w:t>
      </w:r>
      <w:proofErr w:type="spellEnd"/>
      <w:r w:rsidRPr="00756F6F">
        <w:rPr>
          <w:rFonts w:ascii="Times New Roman" w:hAnsi="Times New Roman" w:cs="Times New Roman"/>
          <w:sz w:val="24"/>
          <w:szCs w:val="24"/>
        </w:rPr>
        <w:t xml:space="preserve"> и оборудовани</w:t>
      </w:r>
      <w:r w:rsidR="00756F6F">
        <w:rPr>
          <w:rFonts w:ascii="Times New Roman" w:hAnsi="Times New Roman" w:cs="Times New Roman"/>
          <w:sz w:val="24"/>
          <w:szCs w:val="24"/>
        </w:rPr>
        <w:t>е</w:t>
      </w:r>
      <w:r w:rsidRPr="00756F6F">
        <w:rPr>
          <w:rFonts w:ascii="Times New Roman" w:hAnsi="Times New Roman" w:cs="Times New Roman"/>
          <w:sz w:val="24"/>
          <w:szCs w:val="24"/>
        </w:rPr>
        <w:t xml:space="preserve"> для музея);</w:t>
      </w:r>
    </w:p>
    <w:p w14:paraId="034CE3B3" w14:textId="77777777" w:rsidR="00EC672A" w:rsidRPr="00756F6F" w:rsidRDefault="00EC672A" w:rsidP="00756F6F">
      <w:pPr>
        <w:autoSpaceDE w:val="0"/>
        <w:autoSpaceDN w:val="0"/>
        <w:adjustRightInd w:val="0"/>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на развитие сети учреждений культурно-досугового типа направлено 22 033 748,87 рублей (проведен капитальный ремонт здания ДК «Любава», капитальный ремонт системы электроснабжения и внутреннего освещения здания ДК «Диана»);</w:t>
      </w:r>
    </w:p>
    <w:p w14:paraId="37C804D9" w14:textId="065381E7" w:rsidR="00EC672A" w:rsidRPr="00756F6F" w:rsidRDefault="00EC672A" w:rsidP="00756F6F">
      <w:pPr>
        <w:autoSpaceDE w:val="0"/>
        <w:autoSpaceDN w:val="0"/>
        <w:adjustRightInd w:val="0"/>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sz w:val="24"/>
          <w:szCs w:val="24"/>
        </w:rPr>
        <w:t>на государственную поддержку отрасли культуры направлено 13 645 079,96 рублей (проведен капитальный ремонт системы вентиляции, фундамента, кровли и фасада здания МКУДО Детская школа искусств № 2);</w:t>
      </w:r>
    </w:p>
    <w:p w14:paraId="0F6EC2DE" w14:textId="4CAB3FC7" w:rsidR="00EC672A" w:rsidRPr="00756F6F" w:rsidRDefault="00EC672A" w:rsidP="00756F6F">
      <w:pPr>
        <w:spacing w:after="0" w:line="240" w:lineRule="auto"/>
        <w:ind w:firstLine="567"/>
        <w:jc w:val="both"/>
        <w:rPr>
          <w:rFonts w:ascii="Times New Roman" w:hAnsi="Times New Roman" w:cs="Times New Roman"/>
          <w:sz w:val="24"/>
          <w:szCs w:val="24"/>
        </w:rPr>
      </w:pPr>
      <w:r w:rsidRPr="00756F6F">
        <w:rPr>
          <w:rFonts w:ascii="Times New Roman" w:hAnsi="Times New Roman" w:cs="Times New Roman"/>
          <w:i/>
          <w:sz w:val="24"/>
          <w:szCs w:val="24"/>
        </w:rPr>
        <w:t xml:space="preserve">«Чистая вода»: </w:t>
      </w:r>
      <w:r w:rsidRPr="00756F6F">
        <w:rPr>
          <w:rFonts w:ascii="Times New Roman" w:hAnsi="Times New Roman" w:cs="Times New Roman"/>
          <w:sz w:val="24"/>
          <w:szCs w:val="24"/>
        </w:rPr>
        <w:t xml:space="preserve">средства бюджета направлены на выполнение инженерных изысканий и разработку проектно-сметной документации, проведение государственной экспертизы результатов инженерных изысканий и государственной экспертизы проектной документации по объектам «Реконструкция водопроводной сети Д300 мм на Д400 мм от водовода Д1200 мм до ВНС МПТФ, пос. Заводской», «Строительство водопроводной сети от ул. </w:t>
      </w:r>
      <w:proofErr w:type="spellStart"/>
      <w:r w:rsidRPr="00756F6F">
        <w:rPr>
          <w:rFonts w:ascii="Times New Roman" w:hAnsi="Times New Roman" w:cs="Times New Roman"/>
          <w:sz w:val="24"/>
          <w:szCs w:val="24"/>
        </w:rPr>
        <w:t>Волочаевской</w:t>
      </w:r>
      <w:proofErr w:type="spellEnd"/>
      <w:r w:rsidRPr="00756F6F">
        <w:rPr>
          <w:rFonts w:ascii="Times New Roman" w:hAnsi="Times New Roman" w:cs="Times New Roman"/>
          <w:sz w:val="24"/>
          <w:szCs w:val="24"/>
        </w:rPr>
        <w:t xml:space="preserve">, 46 по ул. </w:t>
      </w:r>
      <w:proofErr w:type="spellStart"/>
      <w:r w:rsidRPr="00756F6F">
        <w:rPr>
          <w:rFonts w:ascii="Times New Roman" w:hAnsi="Times New Roman" w:cs="Times New Roman"/>
          <w:sz w:val="24"/>
          <w:szCs w:val="24"/>
        </w:rPr>
        <w:t>Нововокзальной</w:t>
      </w:r>
      <w:proofErr w:type="spellEnd"/>
      <w:r w:rsidRPr="00756F6F">
        <w:rPr>
          <w:rFonts w:ascii="Times New Roman" w:hAnsi="Times New Roman" w:cs="Times New Roman"/>
          <w:sz w:val="24"/>
          <w:szCs w:val="24"/>
        </w:rPr>
        <w:t xml:space="preserve">, Любы Шевцовой, 2-я Пятилетка, 5-я Пятилетка, </w:t>
      </w:r>
      <w:r w:rsidR="00756F6F">
        <w:rPr>
          <w:rFonts w:ascii="Times New Roman" w:hAnsi="Times New Roman" w:cs="Times New Roman"/>
          <w:sz w:val="24"/>
          <w:szCs w:val="24"/>
        </w:rPr>
        <w:t xml:space="preserve">          </w:t>
      </w:r>
      <w:r w:rsidRPr="00756F6F">
        <w:rPr>
          <w:rFonts w:ascii="Times New Roman" w:hAnsi="Times New Roman" w:cs="Times New Roman"/>
          <w:sz w:val="24"/>
          <w:szCs w:val="24"/>
        </w:rPr>
        <w:t>6-я Пятилетка, Луговой в г. Артеме», «Строительство сети водоснабжения по ул. Тигровой от водопроводной сети Д400 мм по ул. Ульяновской в г. Артеме)».</w:t>
      </w:r>
    </w:p>
    <w:p w14:paraId="6129CEFE" w14:textId="27D375A5" w:rsidR="00E05CCE" w:rsidRPr="006B0F7B" w:rsidRDefault="00E05CCE" w:rsidP="006B0F7B">
      <w:pPr>
        <w:autoSpaceDE w:val="0"/>
        <w:autoSpaceDN w:val="0"/>
        <w:adjustRightInd w:val="0"/>
        <w:spacing w:before="60" w:after="60"/>
        <w:ind w:firstLine="567"/>
        <w:jc w:val="both"/>
        <w:rPr>
          <w:rFonts w:ascii="Times New Roman" w:hAnsi="Times New Roman" w:cs="Times New Roman"/>
          <w:b/>
          <w:i/>
          <w:sz w:val="24"/>
          <w:szCs w:val="24"/>
        </w:rPr>
      </w:pPr>
      <w:r w:rsidRPr="006B0F7B">
        <w:rPr>
          <w:rFonts w:ascii="Times New Roman" w:hAnsi="Times New Roman" w:cs="Times New Roman"/>
          <w:b/>
          <w:i/>
          <w:sz w:val="24"/>
          <w:szCs w:val="24"/>
        </w:rPr>
        <w:t>Муниципальная программа «Молодежь Артема»</w:t>
      </w:r>
    </w:p>
    <w:p w14:paraId="1BF6C73C" w14:textId="77777777" w:rsidR="00E05CCE" w:rsidRPr="00E252E5" w:rsidRDefault="00E05CCE" w:rsidP="00E05CCE">
      <w:pPr>
        <w:pStyle w:val="ConsNormal"/>
        <w:widowControl/>
        <w:ind w:firstLine="567"/>
        <w:jc w:val="both"/>
        <w:rPr>
          <w:rFonts w:ascii="Times New Roman" w:hAnsi="Times New Roman"/>
          <w:sz w:val="24"/>
          <w:szCs w:val="24"/>
          <w:lang w:eastAsia="ru-RU"/>
        </w:rPr>
      </w:pPr>
      <w:r w:rsidRPr="00E252E5">
        <w:rPr>
          <w:rFonts w:ascii="Times New Roman" w:hAnsi="Times New Roman"/>
          <w:sz w:val="24"/>
          <w:szCs w:val="24"/>
          <w:lang w:eastAsia="ru-RU"/>
        </w:rPr>
        <w:t>Решением о бюджете № 718 на реализацию программы в 2022 году было запланировано 4 364 597,00 рублей. В течение отчетного года общий объем финансирования программы не менялся.</w:t>
      </w:r>
    </w:p>
    <w:p w14:paraId="6545FDEB" w14:textId="77777777" w:rsidR="00E05CCE" w:rsidRPr="00744C62" w:rsidRDefault="00E05CCE" w:rsidP="00E05CCE">
      <w:pPr>
        <w:pStyle w:val="ConsNormal"/>
        <w:widowControl/>
        <w:ind w:firstLine="567"/>
        <w:jc w:val="both"/>
        <w:rPr>
          <w:rFonts w:ascii="Times New Roman" w:hAnsi="Times New Roman"/>
          <w:sz w:val="24"/>
          <w:szCs w:val="24"/>
          <w:lang w:eastAsia="ru-RU"/>
        </w:rPr>
      </w:pPr>
      <w:r w:rsidRPr="00E252E5">
        <w:rPr>
          <w:rFonts w:ascii="Times New Roman" w:hAnsi="Times New Roman"/>
          <w:sz w:val="24"/>
          <w:szCs w:val="24"/>
          <w:lang w:eastAsia="ru-RU"/>
        </w:rPr>
        <w:t xml:space="preserve">Решением о бюджете (в редакции от 02.12.2022), сводной бюджетной росписью объем </w:t>
      </w:r>
      <w:r w:rsidRPr="00744C62">
        <w:rPr>
          <w:rFonts w:ascii="Times New Roman" w:hAnsi="Times New Roman"/>
          <w:sz w:val="24"/>
          <w:szCs w:val="24"/>
          <w:lang w:eastAsia="ru-RU"/>
        </w:rPr>
        <w:t>финансового обеспечения программы на 2022 год установлен в размере 4 364 597,00 рублей. Источниками финансирования программы установлены средства бюджета Артемовского городского округа.</w:t>
      </w:r>
    </w:p>
    <w:p w14:paraId="492B1842" w14:textId="77777777"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 xml:space="preserve">В 2022 году финансирование программных мероприятий произведено на сумму 4 351 423,00 рублей, что составило 99,7 % от плана. </w:t>
      </w:r>
    </w:p>
    <w:p w14:paraId="154E676F" w14:textId="77777777"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Доля расходов на реализацию программы в общем объеме программных расходов составила 0,09 %.</w:t>
      </w:r>
    </w:p>
    <w:p w14:paraId="4489EFF7" w14:textId="3A91562A" w:rsidR="00E05CCE" w:rsidRPr="0075352F" w:rsidRDefault="0075352F" w:rsidP="0075352F">
      <w:pPr>
        <w:autoSpaceDE w:val="0"/>
        <w:autoSpaceDN w:val="0"/>
        <w:adjustRightInd w:val="0"/>
        <w:spacing w:after="0"/>
        <w:ind w:left="7080"/>
        <w:rPr>
          <w:rFonts w:ascii="Times New Roman" w:hAnsi="Times New Roman" w:cs="Times New Roman"/>
          <w:sz w:val="20"/>
        </w:rPr>
      </w:pPr>
      <w:r>
        <w:rPr>
          <w:rFonts w:ascii="Times New Roman" w:hAnsi="Times New Roman" w:cs="Times New Roman"/>
          <w:sz w:val="20"/>
        </w:rPr>
        <w:t xml:space="preserve">          </w:t>
      </w:r>
      <w:r w:rsidR="00E05CCE" w:rsidRPr="0075352F">
        <w:rPr>
          <w:rFonts w:ascii="Times New Roman" w:hAnsi="Times New Roman" w:cs="Times New Roman"/>
          <w:sz w:val="20"/>
        </w:rPr>
        <w:t xml:space="preserve">Таблица </w:t>
      </w:r>
      <w:r w:rsidRPr="0075352F">
        <w:rPr>
          <w:rFonts w:ascii="Times New Roman" w:hAnsi="Times New Roman" w:cs="Times New Roman"/>
          <w:sz w:val="20"/>
        </w:rPr>
        <w:t xml:space="preserve">15 </w:t>
      </w:r>
      <w:r w:rsidR="00E05CCE" w:rsidRPr="0075352F">
        <w:rPr>
          <w:rFonts w:ascii="Times New Roman" w:hAnsi="Times New Roman" w:cs="Times New Roman"/>
          <w:sz w:val="20"/>
        </w:rPr>
        <w:t>(в рублях)</w:t>
      </w:r>
    </w:p>
    <w:tbl>
      <w:tblPr>
        <w:tblW w:w="4851" w:type="pct"/>
        <w:jc w:val="center"/>
        <w:tblInd w:w="-1239" w:type="dxa"/>
        <w:tblLayout w:type="fixed"/>
        <w:tblCellMar>
          <w:left w:w="57" w:type="dxa"/>
          <w:right w:w="57" w:type="dxa"/>
        </w:tblCellMar>
        <w:tblLook w:val="04A0" w:firstRow="1" w:lastRow="0" w:firstColumn="1" w:lastColumn="0" w:noHBand="0" w:noVBand="1"/>
      </w:tblPr>
      <w:tblGrid>
        <w:gridCol w:w="4372"/>
        <w:gridCol w:w="1135"/>
        <w:gridCol w:w="1173"/>
        <w:gridCol w:w="1111"/>
        <w:gridCol w:w="1096"/>
        <w:gridCol w:w="575"/>
      </w:tblGrid>
      <w:tr w:rsidR="00E05CCE" w:rsidRPr="007F0ED7" w14:paraId="41953611" w14:textId="77777777" w:rsidTr="00BB3D65">
        <w:trPr>
          <w:trHeight w:val="471"/>
          <w:tblHeader/>
          <w:jc w:val="center"/>
        </w:trPr>
        <w:tc>
          <w:tcPr>
            <w:tcW w:w="2310"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AC7A9D3"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Наименование </w:t>
            </w:r>
          </w:p>
          <w:p w14:paraId="58CAEE59"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основного мероприятия</w:t>
            </w:r>
          </w:p>
        </w:tc>
        <w:tc>
          <w:tcPr>
            <w:tcW w:w="1220"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C26BF58"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Утверждено решением</w:t>
            </w:r>
          </w:p>
          <w:p w14:paraId="75878C33"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о бюджете</w:t>
            </w:r>
          </w:p>
        </w:tc>
        <w:tc>
          <w:tcPr>
            <w:tcW w:w="587"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C1A7CAE"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Сводная бюджетная роспись</w:t>
            </w:r>
          </w:p>
        </w:tc>
        <w:tc>
          <w:tcPr>
            <w:tcW w:w="883"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F2E1EAA"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Исполнено</w:t>
            </w:r>
          </w:p>
          <w:p w14:paraId="375B388C"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 за 2022 год</w:t>
            </w:r>
          </w:p>
        </w:tc>
      </w:tr>
      <w:tr w:rsidR="00E05CCE" w:rsidRPr="007F0ED7" w14:paraId="07289394" w14:textId="77777777" w:rsidTr="00BB3D65">
        <w:trPr>
          <w:trHeight w:val="663"/>
          <w:tblHeader/>
          <w:jc w:val="center"/>
        </w:trPr>
        <w:tc>
          <w:tcPr>
            <w:tcW w:w="231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447F089" w14:textId="77777777" w:rsidR="00E05CCE" w:rsidRPr="00B25FC3" w:rsidRDefault="00E05CCE" w:rsidP="0075352F">
            <w:pPr>
              <w:spacing w:after="0"/>
              <w:rPr>
                <w:rFonts w:ascii="Times New Roman" w:hAnsi="Times New Roman" w:cs="Times New Roman"/>
                <w:bCs/>
                <w:sz w:val="18"/>
                <w:szCs w:val="18"/>
              </w:rPr>
            </w:pPr>
          </w:p>
        </w:tc>
        <w:tc>
          <w:tcPr>
            <w:tcW w:w="60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E380C0" w14:textId="77777777" w:rsidR="00E05CCE" w:rsidRPr="00B25FC3" w:rsidRDefault="00E05CCE" w:rsidP="0075352F">
            <w:pPr>
              <w:spacing w:after="0"/>
              <w:ind w:right="-56"/>
              <w:jc w:val="center"/>
              <w:rPr>
                <w:rFonts w:ascii="Times New Roman" w:hAnsi="Times New Roman" w:cs="Times New Roman"/>
                <w:bCs/>
                <w:sz w:val="18"/>
                <w:szCs w:val="18"/>
              </w:rPr>
            </w:pPr>
            <w:r w:rsidRPr="00B25FC3">
              <w:rPr>
                <w:rFonts w:ascii="Times New Roman" w:hAnsi="Times New Roman" w:cs="Times New Roman"/>
                <w:bCs/>
                <w:sz w:val="18"/>
                <w:szCs w:val="18"/>
              </w:rPr>
              <w:t>редакция</w:t>
            </w:r>
          </w:p>
          <w:p w14:paraId="00CF1C72" w14:textId="77777777" w:rsidR="00E05CCE" w:rsidRPr="00B25FC3" w:rsidRDefault="00E05CCE" w:rsidP="0075352F">
            <w:pPr>
              <w:spacing w:after="0"/>
              <w:ind w:right="-56"/>
              <w:jc w:val="center"/>
              <w:rPr>
                <w:rFonts w:ascii="Times New Roman" w:hAnsi="Times New Roman" w:cs="Times New Roman"/>
                <w:bCs/>
                <w:sz w:val="18"/>
                <w:szCs w:val="18"/>
              </w:rPr>
            </w:pPr>
            <w:r w:rsidRPr="00B25FC3">
              <w:rPr>
                <w:rFonts w:ascii="Times New Roman" w:hAnsi="Times New Roman" w:cs="Times New Roman"/>
                <w:bCs/>
                <w:sz w:val="18"/>
                <w:szCs w:val="18"/>
              </w:rPr>
              <w:t>от 02.12.2021  № 718</w:t>
            </w:r>
          </w:p>
        </w:tc>
        <w:tc>
          <w:tcPr>
            <w:tcW w:w="620" w:type="pct"/>
            <w:tcBorders>
              <w:top w:val="nil"/>
              <w:left w:val="nil"/>
              <w:bottom w:val="single" w:sz="4" w:space="0" w:color="auto"/>
              <w:right w:val="single" w:sz="4" w:space="0" w:color="auto"/>
            </w:tcBorders>
            <w:shd w:val="clear" w:color="auto" w:fill="F2F2F2" w:themeFill="background1" w:themeFillShade="F2"/>
            <w:vAlign w:val="center"/>
            <w:hideMark/>
          </w:tcPr>
          <w:p w14:paraId="2482FAF6" w14:textId="77777777" w:rsidR="00E05CCE" w:rsidRPr="00B25FC3" w:rsidRDefault="00E05CCE" w:rsidP="0075352F">
            <w:pPr>
              <w:spacing w:after="0"/>
              <w:ind w:right="-56"/>
              <w:jc w:val="center"/>
              <w:rPr>
                <w:rFonts w:ascii="Times New Roman" w:hAnsi="Times New Roman" w:cs="Times New Roman"/>
                <w:bCs/>
                <w:sz w:val="18"/>
                <w:szCs w:val="18"/>
              </w:rPr>
            </w:pPr>
            <w:r w:rsidRPr="00B25FC3">
              <w:rPr>
                <w:rFonts w:ascii="Times New Roman" w:hAnsi="Times New Roman" w:cs="Times New Roman"/>
                <w:bCs/>
                <w:sz w:val="18"/>
                <w:szCs w:val="18"/>
              </w:rPr>
              <w:t>редакция</w:t>
            </w:r>
          </w:p>
          <w:p w14:paraId="4FE27606" w14:textId="77777777" w:rsidR="00E05CCE" w:rsidRPr="00B25FC3" w:rsidRDefault="00E05CCE" w:rsidP="0075352F">
            <w:pPr>
              <w:spacing w:after="0"/>
              <w:ind w:right="-55"/>
              <w:jc w:val="center"/>
              <w:rPr>
                <w:rFonts w:ascii="Times New Roman" w:hAnsi="Times New Roman" w:cs="Times New Roman"/>
                <w:bCs/>
                <w:sz w:val="18"/>
                <w:szCs w:val="18"/>
              </w:rPr>
            </w:pPr>
            <w:r w:rsidRPr="00B25FC3">
              <w:rPr>
                <w:rFonts w:ascii="Times New Roman" w:hAnsi="Times New Roman" w:cs="Times New Roman"/>
                <w:bCs/>
                <w:sz w:val="18"/>
                <w:szCs w:val="18"/>
              </w:rPr>
              <w:t>от 02.12.2022</w:t>
            </w:r>
            <w:r w:rsidRPr="00B25FC3">
              <w:rPr>
                <w:rFonts w:ascii="Times New Roman" w:hAnsi="Times New Roman" w:cs="Times New Roman"/>
                <w:bCs/>
                <w:sz w:val="18"/>
                <w:szCs w:val="18"/>
              </w:rPr>
              <w:br/>
              <w:t>№ 48</w:t>
            </w:r>
          </w:p>
        </w:tc>
        <w:tc>
          <w:tcPr>
            <w:tcW w:w="58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D6B489" w14:textId="77777777" w:rsidR="00E05CCE" w:rsidRPr="00B25FC3" w:rsidRDefault="00E05CCE" w:rsidP="0075352F">
            <w:pPr>
              <w:spacing w:after="0"/>
              <w:rPr>
                <w:rFonts w:ascii="Times New Roman" w:hAnsi="Times New Roman" w:cs="Times New Roman"/>
                <w:bCs/>
                <w:sz w:val="18"/>
                <w:szCs w:val="18"/>
              </w:rPr>
            </w:pPr>
          </w:p>
        </w:tc>
        <w:tc>
          <w:tcPr>
            <w:tcW w:w="579" w:type="pct"/>
            <w:tcBorders>
              <w:top w:val="nil"/>
              <w:left w:val="nil"/>
              <w:bottom w:val="single" w:sz="4" w:space="0" w:color="auto"/>
              <w:right w:val="single" w:sz="4" w:space="0" w:color="auto"/>
            </w:tcBorders>
            <w:shd w:val="clear" w:color="auto" w:fill="F2F2F2" w:themeFill="background1" w:themeFillShade="F2"/>
            <w:vAlign w:val="center"/>
            <w:hideMark/>
          </w:tcPr>
          <w:p w14:paraId="70D8C0A9"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Сумма</w:t>
            </w:r>
          </w:p>
        </w:tc>
        <w:tc>
          <w:tcPr>
            <w:tcW w:w="304" w:type="pct"/>
            <w:tcBorders>
              <w:top w:val="nil"/>
              <w:left w:val="nil"/>
              <w:bottom w:val="single" w:sz="4" w:space="0" w:color="auto"/>
              <w:right w:val="single" w:sz="4" w:space="0" w:color="auto"/>
            </w:tcBorders>
            <w:shd w:val="clear" w:color="auto" w:fill="F2F2F2" w:themeFill="background1" w:themeFillShade="F2"/>
            <w:vAlign w:val="center"/>
            <w:hideMark/>
          </w:tcPr>
          <w:p w14:paraId="46640BE1" w14:textId="77777777" w:rsidR="00E05CCE" w:rsidRPr="00B25FC3" w:rsidRDefault="00E05CCE" w:rsidP="0075352F">
            <w:pPr>
              <w:spacing w:after="0"/>
              <w:jc w:val="center"/>
              <w:rPr>
                <w:rFonts w:ascii="Times New Roman" w:hAnsi="Times New Roman" w:cs="Times New Roman"/>
                <w:bCs/>
                <w:sz w:val="18"/>
                <w:szCs w:val="18"/>
              </w:rPr>
            </w:pPr>
            <w:r w:rsidRPr="00B25FC3">
              <w:rPr>
                <w:rFonts w:ascii="Times New Roman" w:hAnsi="Times New Roman" w:cs="Times New Roman"/>
                <w:bCs/>
                <w:sz w:val="18"/>
                <w:szCs w:val="18"/>
              </w:rPr>
              <w:t>%</w:t>
            </w:r>
          </w:p>
        </w:tc>
      </w:tr>
      <w:tr w:rsidR="00E05CCE" w:rsidRPr="007F0ED7" w14:paraId="2D54BA8C" w14:textId="77777777" w:rsidTr="00BB3D65">
        <w:trPr>
          <w:trHeight w:val="103"/>
          <w:jc w:val="center"/>
        </w:trPr>
        <w:tc>
          <w:tcPr>
            <w:tcW w:w="2310" w:type="pct"/>
            <w:tcBorders>
              <w:top w:val="nil"/>
              <w:left w:val="single" w:sz="4" w:space="0" w:color="auto"/>
              <w:bottom w:val="single" w:sz="4" w:space="0" w:color="auto"/>
              <w:right w:val="single" w:sz="4" w:space="0" w:color="auto"/>
            </w:tcBorders>
            <w:shd w:val="clear" w:color="auto" w:fill="auto"/>
          </w:tcPr>
          <w:p w14:paraId="3AB24A44" w14:textId="77777777" w:rsidR="00E05CCE" w:rsidRPr="0075352F" w:rsidRDefault="00E05CCE" w:rsidP="0075352F">
            <w:pPr>
              <w:autoSpaceDE w:val="0"/>
              <w:autoSpaceDN w:val="0"/>
              <w:adjustRightInd w:val="0"/>
              <w:spacing w:after="0"/>
              <w:rPr>
                <w:rFonts w:ascii="Times New Roman" w:hAnsi="Times New Roman" w:cs="Times New Roman"/>
                <w:sz w:val="18"/>
                <w:szCs w:val="18"/>
              </w:rPr>
            </w:pPr>
            <w:r w:rsidRPr="0075352F">
              <w:rPr>
                <w:rFonts w:ascii="Times New Roman" w:hAnsi="Times New Roman" w:cs="Times New Roman"/>
                <w:sz w:val="18"/>
                <w:szCs w:val="18"/>
              </w:rPr>
              <w:t>Организация и проведение мероприятий по работе с детьми и молодежью</w:t>
            </w:r>
          </w:p>
        </w:tc>
        <w:tc>
          <w:tcPr>
            <w:tcW w:w="600" w:type="pct"/>
            <w:tcBorders>
              <w:top w:val="nil"/>
              <w:left w:val="single" w:sz="4" w:space="0" w:color="auto"/>
              <w:bottom w:val="single" w:sz="4" w:space="0" w:color="auto"/>
              <w:right w:val="single" w:sz="4" w:space="0" w:color="auto"/>
            </w:tcBorders>
            <w:shd w:val="clear" w:color="auto" w:fill="auto"/>
          </w:tcPr>
          <w:p w14:paraId="64D7E0B4"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3 010 000,00</w:t>
            </w:r>
          </w:p>
        </w:tc>
        <w:tc>
          <w:tcPr>
            <w:tcW w:w="620" w:type="pct"/>
            <w:tcBorders>
              <w:top w:val="nil"/>
              <w:left w:val="nil"/>
              <w:bottom w:val="single" w:sz="4" w:space="0" w:color="auto"/>
              <w:right w:val="single" w:sz="4" w:space="0" w:color="auto"/>
            </w:tcBorders>
            <w:shd w:val="clear" w:color="auto" w:fill="auto"/>
          </w:tcPr>
          <w:p w14:paraId="48D4369A"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3 010 000,00</w:t>
            </w:r>
          </w:p>
        </w:tc>
        <w:tc>
          <w:tcPr>
            <w:tcW w:w="587" w:type="pct"/>
            <w:tcBorders>
              <w:top w:val="nil"/>
              <w:left w:val="nil"/>
              <w:bottom w:val="single" w:sz="4" w:space="0" w:color="auto"/>
              <w:right w:val="single" w:sz="4" w:space="0" w:color="auto"/>
            </w:tcBorders>
            <w:shd w:val="clear" w:color="auto" w:fill="auto"/>
          </w:tcPr>
          <w:p w14:paraId="103F8A4A"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3 242 647,30</w:t>
            </w:r>
          </w:p>
        </w:tc>
        <w:tc>
          <w:tcPr>
            <w:tcW w:w="579" w:type="pct"/>
            <w:tcBorders>
              <w:top w:val="nil"/>
              <w:left w:val="nil"/>
              <w:bottom w:val="single" w:sz="4" w:space="0" w:color="auto"/>
              <w:right w:val="single" w:sz="4" w:space="0" w:color="auto"/>
            </w:tcBorders>
            <w:shd w:val="clear" w:color="auto" w:fill="auto"/>
          </w:tcPr>
          <w:p w14:paraId="70A8F246"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3 242 647,30</w:t>
            </w:r>
          </w:p>
        </w:tc>
        <w:tc>
          <w:tcPr>
            <w:tcW w:w="304" w:type="pct"/>
            <w:tcBorders>
              <w:top w:val="nil"/>
              <w:left w:val="nil"/>
              <w:bottom w:val="single" w:sz="4" w:space="0" w:color="auto"/>
              <w:right w:val="single" w:sz="4" w:space="0" w:color="auto"/>
            </w:tcBorders>
            <w:shd w:val="clear" w:color="auto" w:fill="auto"/>
          </w:tcPr>
          <w:p w14:paraId="1C636CE1" w14:textId="77777777" w:rsidR="00E05CCE" w:rsidRPr="0075352F" w:rsidRDefault="00E05CCE" w:rsidP="0075352F">
            <w:pPr>
              <w:spacing w:after="0"/>
              <w:jc w:val="center"/>
              <w:rPr>
                <w:rFonts w:ascii="Times New Roman" w:hAnsi="Times New Roman" w:cs="Times New Roman"/>
                <w:sz w:val="18"/>
                <w:szCs w:val="18"/>
              </w:rPr>
            </w:pPr>
            <w:r w:rsidRPr="0075352F">
              <w:rPr>
                <w:rFonts w:ascii="Times New Roman" w:hAnsi="Times New Roman" w:cs="Times New Roman"/>
                <w:sz w:val="18"/>
                <w:szCs w:val="18"/>
              </w:rPr>
              <w:t>100</w:t>
            </w:r>
          </w:p>
        </w:tc>
      </w:tr>
      <w:tr w:rsidR="00E05CCE" w:rsidRPr="007F0ED7" w14:paraId="41C82414" w14:textId="77777777" w:rsidTr="00BB3D65">
        <w:trPr>
          <w:trHeight w:val="183"/>
          <w:jc w:val="center"/>
        </w:trPr>
        <w:tc>
          <w:tcPr>
            <w:tcW w:w="2310" w:type="pct"/>
            <w:tcBorders>
              <w:top w:val="single" w:sz="4" w:space="0" w:color="auto"/>
              <w:left w:val="single" w:sz="4" w:space="0" w:color="auto"/>
              <w:bottom w:val="single" w:sz="4" w:space="0" w:color="auto"/>
              <w:right w:val="single" w:sz="4" w:space="0" w:color="auto"/>
            </w:tcBorders>
            <w:shd w:val="clear" w:color="auto" w:fill="auto"/>
          </w:tcPr>
          <w:p w14:paraId="2685594A" w14:textId="77777777" w:rsidR="00E05CCE" w:rsidRPr="0075352F" w:rsidRDefault="00E05CCE" w:rsidP="0075352F">
            <w:pPr>
              <w:autoSpaceDE w:val="0"/>
              <w:autoSpaceDN w:val="0"/>
              <w:adjustRightInd w:val="0"/>
              <w:spacing w:after="0"/>
              <w:rPr>
                <w:rFonts w:ascii="Times New Roman" w:hAnsi="Times New Roman" w:cs="Times New Roman"/>
                <w:sz w:val="18"/>
                <w:szCs w:val="18"/>
              </w:rPr>
            </w:pPr>
            <w:r w:rsidRPr="0075352F">
              <w:rPr>
                <w:rFonts w:ascii="Times New Roman" w:hAnsi="Times New Roman" w:cs="Times New Roman"/>
                <w:sz w:val="18"/>
                <w:szCs w:val="18"/>
              </w:rPr>
              <w:t>Оказание содействия талантливой, творческой и активной молодежи</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64BF29D9"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1 354 597,00</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4B54BFE"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1 354 597,00</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0A3100CE"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1 121 949,70</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4F894CA"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1 108 775,70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F70B478" w14:textId="77777777" w:rsidR="00E05CCE" w:rsidRPr="0075352F" w:rsidRDefault="00E05CCE" w:rsidP="0075352F">
            <w:pPr>
              <w:spacing w:after="0"/>
              <w:jc w:val="center"/>
              <w:rPr>
                <w:rFonts w:ascii="Times New Roman" w:hAnsi="Times New Roman" w:cs="Times New Roman"/>
                <w:sz w:val="18"/>
                <w:szCs w:val="18"/>
              </w:rPr>
            </w:pPr>
            <w:r w:rsidRPr="0075352F">
              <w:rPr>
                <w:rFonts w:ascii="Times New Roman" w:hAnsi="Times New Roman" w:cs="Times New Roman"/>
                <w:sz w:val="18"/>
                <w:szCs w:val="18"/>
              </w:rPr>
              <w:t>98,9</w:t>
            </w:r>
          </w:p>
        </w:tc>
      </w:tr>
      <w:tr w:rsidR="00E05CCE" w:rsidRPr="007F0ED7" w14:paraId="7722A16C" w14:textId="77777777" w:rsidTr="00BB3D65">
        <w:trPr>
          <w:trHeight w:val="50"/>
          <w:jc w:val="center"/>
        </w:trPr>
        <w:tc>
          <w:tcPr>
            <w:tcW w:w="2310" w:type="pct"/>
            <w:tcBorders>
              <w:top w:val="nil"/>
              <w:left w:val="single" w:sz="4" w:space="0" w:color="auto"/>
              <w:bottom w:val="single" w:sz="4" w:space="0" w:color="auto"/>
              <w:right w:val="single" w:sz="4" w:space="0" w:color="auto"/>
            </w:tcBorders>
            <w:shd w:val="clear" w:color="auto" w:fill="auto"/>
            <w:hideMark/>
          </w:tcPr>
          <w:p w14:paraId="21E45C9B" w14:textId="77777777" w:rsidR="0075352F" w:rsidRDefault="00E05CCE" w:rsidP="0075352F">
            <w:pPr>
              <w:spacing w:after="0"/>
              <w:rPr>
                <w:rFonts w:ascii="Times New Roman" w:hAnsi="Times New Roman" w:cs="Times New Roman"/>
                <w:b/>
                <w:bCs/>
                <w:sz w:val="18"/>
                <w:szCs w:val="18"/>
              </w:rPr>
            </w:pPr>
            <w:r w:rsidRPr="0075352F">
              <w:rPr>
                <w:rFonts w:ascii="Times New Roman" w:hAnsi="Times New Roman" w:cs="Times New Roman"/>
                <w:b/>
                <w:bCs/>
                <w:sz w:val="18"/>
                <w:szCs w:val="18"/>
              </w:rPr>
              <w:t xml:space="preserve">Всего по муниципальной программе, </w:t>
            </w:r>
          </w:p>
          <w:p w14:paraId="361CEDDB" w14:textId="50C17582" w:rsidR="00E05CCE" w:rsidRPr="0075352F" w:rsidRDefault="00E05CCE" w:rsidP="0075352F">
            <w:pPr>
              <w:spacing w:after="0"/>
              <w:rPr>
                <w:rFonts w:ascii="Times New Roman" w:hAnsi="Times New Roman" w:cs="Times New Roman"/>
                <w:b/>
                <w:bCs/>
                <w:sz w:val="18"/>
                <w:szCs w:val="18"/>
              </w:rPr>
            </w:pPr>
            <w:r w:rsidRPr="0075352F">
              <w:rPr>
                <w:rFonts w:ascii="Times New Roman" w:hAnsi="Times New Roman" w:cs="Times New Roman"/>
                <w:b/>
                <w:bCs/>
                <w:sz w:val="18"/>
                <w:szCs w:val="18"/>
              </w:rPr>
              <w:lastRenderedPageBreak/>
              <w:t>в том числе за счет:</w:t>
            </w:r>
          </w:p>
        </w:tc>
        <w:tc>
          <w:tcPr>
            <w:tcW w:w="600" w:type="pct"/>
            <w:tcBorders>
              <w:top w:val="nil"/>
              <w:left w:val="single" w:sz="4" w:space="0" w:color="auto"/>
              <w:bottom w:val="single" w:sz="4" w:space="0" w:color="auto"/>
              <w:right w:val="single" w:sz="4" w:space="0" w:color="auto"/>
            </w:tcBorders>
            <w:shd w:val="clear" w:color="auto" w:fill="auto"/>
          </w:tcPr>
          <w:p w14:paraId="0EDDB531" w14:textId="77777777" w:rsidR="00E05CCE" w:rsidRPr="0075352F" w:rsidRDefault="00E05CCE" w:rsidP="0075352F">
            <w:pPr>
              <w:spacing w:after="0"/>
              <w:jc w:val="right"/>
              <w:rPr>
                <w:rFonts w:ascii="Times New Roman" w:hAnsi="Times New Roman" w:cs="Times New Roman"/>
                <w:b/>
                <w:sz w:val="18"/>
                <w:szCs w:val="18"/>
              </w:rPr>
            </w:pPr>
            <w:r w:rsidRPr="0075352F">
              <w:rPr>
                <w:rFonts w:ascii="Times New Roman" w:hAnsi="Times New Roman" w:cs="Times New Roman"/>
                <w:b/>
                <w:sz w:val="18"/>
                <w:szCs w:val="18"/>
              </w:rPr>
              <w:lastRenderedPageBreak/>
              <w:t>4 364 597,00</w:t>
            </w:r>
          </w:p>
        </w:tc>
        <w:tc>
          <w:tcPr>
            <w:tcW w:w="620" w:type="pct"/>
            <w:tcBorders>
              <w:top w:val="nil"/>
              <w:left w:val="nil"/>
              <w:bottom w:val="single" w:sz="4" w:space="0" w:color="auto"/>
              <w:right w:val="single" w:sz="4" w:space="0" w:color="auto"/>
            </w:tcBorders>
            <w:shd w:val="clear" w:color="auto" w:fill="auto"/>
          </w:tcPr>
          <w:p w14:paraId="6A7CC8FA" w14:textId="77777777" w:rsidR="00E05CCE" w:rsidRPr="0075352F" w:rsidRDefault="00E05CCE" w:rsidP="0075352F">
            <w:pPr>
              <w:spacing w:after="0"/>
              <w:jc w:val="right"/>
              <w:rPr>
                <w:rFonts w:ascii="Times New Roman" w:hAnsi="Times New Roman" w:cs="Times New Roman"/>
                <w:b/>
                <w:sz w:val="18"/>
                <w:szCs w:val="18"/>
              </w:rPr>
            </w:pPr>
            <w:r w:rsidRPr="0075352F">
              <w:rPr>
                <w:rFonts w:ascii="Times New Roman" w:hAnsi="Times New Roman" w:cs="Times New Roman"/>
                <w:b/>
                <w:sz w:val="18"/>
                <w:szCs w:val="18"/>
              </w:rPr>
              <w:t>4 364 597,00</w:t>
            </w:r>
          </w:p>
        </w:tc>
        <w:tc>
          <w:tcPr>
            <w:tcW w:w="587" w:type="pct"/>
            <w:tcBorders>
              <w:top w:val="nil"/>
              <w:left w:val="nil"/>
              <w:bottom w:val="single" w:sz="4" w:space="0" w:color="auto"/>
              <w:right w:val="single" w:sz="4" w:space="0" w:color="auto"/>
            </w:tcBorders>
            <w:shd w:val="clear" w:color="auto" w:fill="auto"/>
          </w:tcPr>
          <w:p w14:paraId="50371728" w14:textId="77777777" w:rsidR="00E05CCE" w:rsidRPr="0075352F" w:rsidRDefault="00E05CCE" w:rsidP="0075352F">
            <w:pPr>
              <w:spacing w:after="0"/>
              <w:jc w:val="right"/>
              <w:rPr>
                <w:rFonts w:ascii="Times New Roman" w:hAnsi="Times New Roman" w:cs="Times New Roman"/>
                <w:b/>
                <w:sz w:val="18"/>
                <w:szCs w:val="18"/>
              </w:rPr>
            </w:pPr>
            <w:r w:rsidRPr="0075352F">
              <w:rPr>
                <w:rFonts w:ascii="Times New Roman" w:hAnsi="Times New Roman" w:cs="Times New Roman"/>
                <w:b/>
                <w:sz w:val="18"/>
                <w:szCs w:val="18"/>
              </w:rPr>
              <w:t>4 364 597,00</w:t>
            </w:r>
          </w:p>
        </w:tc>
        <w:tc>
          <w:tcPr>
            <w:tcW w:w="579" w:type="pct"/>
            <w:tcBorders>
              <w:top w:val="nil"/>
              <w:left w:val="nil"/>
              <w:bottom w:val="single" w:sz="4" w:space="0" w:color="auto"/>
              <w:right w:val="single" w:sz="4" w:space="0" w:color="auto"/>
            </w:tcBorders>
            <w:shd w:val="clear" w:color="auto" w:fill="auto"/>
          </w:tcPr>
          <w:p w14:paraId="6C80286E" w14:textId="77777777" w:rsidR="00E05CCE" w:rsidRPr="0075352F" w:rsidRDefault="00E05CCE" w:rsidP="0075352F">
            <w:pPr>
              <w:spacing w:after="0"/>
              <w:jc w:val="right"/>
              <w:rPr>
                <w:rFonts w:ascii="Times New Roman" w:hAnsi="Times New Roman" w:cs="Times New Roman"/>
                <w:b/>
                <w:sz w:val="18"/>
                <w:szCs w:val="18"/>
              </w:rPr>
            </w:pPr>
            <w:r w:rsidRPr="0075352F">
              <w:rPr>
                <w:rFonts w:ascii="Times New Roman" w:hAnsi="Times New Roman" w:cs="Times New Roman"/>
                <w:b/>
                <w:sz w:val="18"/>
                <w:szCs w:val="18"/>
              </w:rPr>
              <w:t>4 351 423,00</w:t>
            </w:r>
          </w:p>
        </w:tc>
        <w:tc>
          <w:tcPr>
            <w:tcW w:w="304" w:type="pct"/>
            <w:tcBorders>
              <w:top w:val="nil"/>
              <w:left w:val="nil"/>
              <w:bottom w:val="single" w:sz="4" w:space="0" w:color="auto"/>
              <w:right w:val="single" w:sz="4" w:space="0" w:color="auto"/>
            </w:tcBorders>
            <w:shd w:val="clear" w:color="auto" w:fill="auto"/>
          </w:tcPr>
          <w:p w14:paraId="0B9BE812" w14:textId="77777777" w:rsidR="00E05CCE" w:rsidRPr="0075352F" w:rsidRDefault="00E05CCE" w:rsidP="0075352F">
            <w:pPr>
              <w:spacing w:after="0"/>
              <w:jc w:val="center"/>
              <w:rPr>
                <w:rFonts w:ascii="Times New Roman" w:hAnsi="Times New Roman" w:cs="Times New Roman"/>
                <w:b/>
                <w:sz w:val="18"/>
                <w:szCs w:val="18"/>
              </w:rPr>
            </w:pPr>
            <w:r w:rsidRPr="0075352F">
              <w:rPr>
                <w:rFonts w:ascii="Times New Roman" w:hAnsi="Times New Roman" w:cs="Times New Roman"/>
                <w:b/>
                <w:sz w:val="18"/>
                <w:szCs w:val="18"/>
              </w:rPr>
              <w:t>99,7</w:t>
            </w:r>
          </w:p>
        </w:tc>
      </w:tr>
      <w:tr w:rsidR="00E05CCE" w:rsidRPr="007F0ED7" w14:paraId="373234A7" w14:textId="77777777" w:rsidTr="00BB3D65">
        <w:trPr>
          <w:trHeight w:val="50"/>
          <w:jc w:val="center"/>
        </w:trPr>
        <w:tc>
          <w:tcPr>
            <w:tcW w:w="2310" w:type="pct"/>
            <w:tcBorders>
              <w:top w:val="nil"/>
              <w:left w:val="single" w:sz="4" w:space="0" w:color="auto"/>
              <w:bottom w:val="single" w:sz="4" w:space="0" w:color="auto"/>
              <w:right w:val="single" w:sz="4" w:space="0" w:color="auto"/>
            </w:tcBorders>
            <w:shd w:val="clear" w:color="auto" w:fill="auto"/>
            <w:hideMark/>
          </w:tcPr>
          <w:p w14:paraId="0697B6DB" w14:textId="77777777" w:rsidR="00E05CCE" w:rsidRPr="0075352F" w:rsidRDefault="00E05CCE" w:rsidP="0075352F">
            <w:pPr>
              <w:spacing w:after="0"/>
              <w:rPr>
                <w:rFonts w:ascii="Times New Roman" w:hAnsi="Times New Roman" w:cs="Times New Roman"/>
                <w:sz w:val="18"/>
                <w:szCs w:val="18"/>
              </w:rPr>
            </w:pPr>
            <w:r w:rsidRPr="0075352F">
              <w:rPr>
                <w:rFonts w:ascii="Times New Roman" w:hAnsi="Times New Roman" w:cs="Times New Roman"/>
                <w:sz w:val="18"/>
                <w:szCs w:val="18"/>
              </w:rPr>
              <w:lastRenderedPageBreak/>
              <w:t>налоговых и неналоговых доходов </w:t>
            </w:r>
          </w:p>
        </w:tc>
        <w:tc>
          <w:tcPr>
            <w:tcW w:w="600" w:type="pct"/>
            <w:tcBorders>
              <w:top w:val="nil"/>
              <w:left w:val="single" w:sz="4" w:space="0" w:color="auto"/>
              <w:bottom w:val="single" w:sz="4" w:space="0" w:color="auto"/>
              <w:right w:val="single" w:sz="4" w:space="0" w:color="auto"/>
            </w:tcBorders>
            <w:shd w:val="clear" w:color="auto" w:fill="auto"/>
          </w:tcPr>
          <w:p w14:paraId="054EA463" w14:textId="77777777" w:rsidR="00E05CCE" w:rsidRPr="0075352F" w:rsidRDefault="00E05CCE" w:rsidP="0075352F">
            <w:pPr>
              <w:tabs>
                <w:tab w:val="right" w:pos="1022"/>
              </w:tabs>
              <w:spacing w:after="0"/>
              <w:jc w:val="right"/>
              <w:rPr>
                <w:rFonts w:ascii="Times New Roman" w:hAnsi="Times New Roman" w:cs="Times New Roman"/>
                <w:sz w:val="18"/>
                <w:szCs w:val="18"/>
              </w:rPr>
            </w:pPr>
          </w:p>
        </w:tc>
        <w:tc>
          <w:tcPr>
            <w:tcW w:w="620" w:type="pct"/>
            <w:tcBorders>
              <w:top w:val="nil"/>
              <w:left w:val="nil"/>
              <w:bottom w:val="single" w:sz="4" w:space="0" w:color="auto"/>
              <w:right w:val="single" w:sz="4" w:space="0" w:color="auto"/>
            </w:tcBorders>
            <w:shd w:val="clear" w:color="auto" w:fill="auto"/>
          </w:tcPr>
          <w:p w14:paraId="35051F9D" w14:textId="77777777" w:rsidR="00E05CCE" w:rsidRPr="0075352F" w:rsidRDefault="00E05CCE" w:rsidP="0075352F">
            <w:pPr>
              <w:spacing w:after="0"/>
              <w:jc w:val="right"/>
              <w:rPr>
                <w:rFonts w:ascii="Times New Roman" w:hAnsi="Times New Roman" w:cs="Times New Roman"/>
                <w:sz w:val="18"/>
                <w:szCs w:val="18"/>
              </w:rPr>
            </w:pPr>
          </w:p>
        </w:tc>
        <w:tc>
          <w:tcPr>
            <w:tcW w:w="587" w:type="pct"/>
            <w:tcBorders>
              <w:top w:val="nil"/>
              <w:left w:val="nil"/>
              <w:bottom w:val="single" w:sz="4" w:space="0" w:color="auto"/>
              <w:right w:val="single" w:sz="4" w:space="0" w:color="auto"/>
            </w:tcBorders>
            <w:shd w:val="clear" w:color="auto" w:fill="auto"/>
          </w:tcPr>
          <w:p w14:paraId="209AA5F9"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4 364 597,00</w:t>
            </w:r>
          </w:p>
        </w:tc>
        <w:tc>
          <w:tcPr>
            <w:tcW w:w="579" w:type="pct"/>
            <w:tcBorders>
              <w:top w:val="nil"/>
              <w:left w:val="nil"/>
              <w:bottom w:val="single" w:sz="4" w:space="0" w:color="auto"/>
              <w:right w:val="single" w:sz="4" w:space="0" w:color="auto"/>
            </w:tcBorders>
            <w:shd w:val="clear" w:color="auto" w:fill="auto"/>
          </w:tcPr>
          <w:p w14:paraId="67DE166C" w14:textId="77777777" w:rsidR="00E05CCE" w:rsidRPr="0075352F" w:rsidRDefault="00E05CCE" w:rsidP="0075352F">
            <w:pPr>
              <w:spacing w:after="0"/>
              <w:jc w:val="right"/>
              <w:rPr>
                <w:rFonts w:ascii="Times New Roman" w:hAnsi="Times New Roman" w:cs="Times New Roman"/>
                <w:sz w:val="18"/>
                <w:szCs w:val="18"/>
              </w:rPr>
            </w:pPr>
            <w:r w:rsidRPr="0075352F">
              <w:rPr>
                <w:rFonts w:ascii="Times New Roman" w:hAnsi="Times New Roman" w:cs="Times New Roman"/>
                <w:sz w:val="18"/>
                <w:szCs w:val="18"/>
              </w:rPr>
              <w:t>4 351 423,00</w:t>
            </w:r>
          </w:p>
        </w:tc>
        <w:tc>
          <w:tcPr>
            <w:tcW w:w="304" w:type="pct"/>
            <w:tcBorders>
              <w:top w:val="nil"/>
              <w:left w:val="nil"/>
              <w:bottom w:val="single" w:sz="4" w:space="0" w:color="auto"/>
              <w:right w:val="single" w:sz="4" w:space="0" w:color="auto"/>
            </w:tcBorders>
            <w:shd w:val="clear" w:color="auto" w:fill="auto"/>
          </w:tcPr>
          <w:p w14:paraId="4E0F2CB0" w14:textId="77777777" w:rsidR="00E05CCE" w:rsidRPr="0075352F" w:rsidRDefault="00E05CCE" w:rsidP="0075352F">
            <w:pPr>
              <w:spacing w:after="0"/>
              <w:jc w:val="center"/>
              <w:rPr>
                <w:rFonts w:ascii="Times New Roman" w:hAnsi="Times New Roman" w:cs="Times New Roman"/>
                <w:sz w:val="18"/>
                <w:szCs w:val="18"/>
              </w:rPr>
            </w:pPr>
            <w:r w:rsidRPr="0075352F">
              <w:rPr>
                <w:rFonts w:ascii="Times New Roman" w:hAnsi="Times New Roman" w:cs="Times New Roman"/>
                <w:sz w:val="18"/>
                <w:szCs w:val="18"/>
              </w:rPr>
              <w:t>99,7</w:t>
            </w:r>
          </w:p>
        </w:tc>
      </w:tr>
    </w:tbl>
    <w:p w14:paraId="30E70BB9" w14:textId="77777777" w:rsidR="0075352F" w:rsidRPr="0075352F" w:rsidRDefault="0075352F" w:rsidP="0075352F">
      <w:pPr>
        <w:autoSpaceDE w:val="0"/>
        <w:autoSpaceDN w:val="0"/>
        <w:adjustRightInd w:val="0"/>
        <w:spacing w:after="0" w:line="240" w:lineRule="auto"/>
        <w:ind w:firstLine="567"/>
        <w:jc w:val="both"/>
        <w:rPr>
          <w:rFonts w:ascii="Times New Roman" w:hAnsi="Times New Roman" w:cs="Times New Roman"/>
          <w:sz w:val="16"/>
          <w:szCs w:val="16"/>
        </w:rPr>
      </w:pPr>
    </w:p>
    <w:p w14:paraId="5FBC079C" w14:textId="77777777"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По сравнению с 2021 годом расходы на программные мероприятия выросли на 613 089,50 рублей (на 16,4 %).</w:t>
      </w:r>
    </w:p>
    <w:p w14:paraId="4B7CC3B6" w14:textId="0564E45C"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В 202</w:t>
      </w:r>
      <w:r w:rsidR="0075352F">
        <w:rPr>
          <w:rFonts w:ascii="Times New Roman" w:hAnsi="Times New Roman" w:cs="Times New Roman"/>
          <w:sz w:val="24"/>
          <w:szCs w:val="24"/>
        </w:rPr>
        <w:t>2</w:t>
      </w:r>
      <w:r w:rsidRPr="0075352F">
        <w:rPr>
          <w:rFonts w:ascii="Times New Roman" w:hAnsi="Times New Roman" w:cs="Times New Roman"/>
          <w:sz w:val="24"/>
          <w:szCs w:val="24"/>
        </w:rPr>
        <w:t xml:space="preserve"> году программа реализовывалась путем исполнения основных мероприятий:</w:t>
      </w:r>
    </w:p>
    <w:p w14:paraId="0C6D075E" w14:textId="64FAA542"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 xml:space="preserve">1) </w:t>
      </w:r>
      <w:r w:rsidRPr="0075352F">
        <w:rPr>
          <w:rFonts w:ascii="Times New Roman" w:hAnsi="Times New Roman" w:cs="Times New Roman"/>
          <w:i/>
          <w:sz w:val="24"/>
          <w:szCs w:val="24"/>
        </w:rPr>
        <w:t>«Организация и проведение мероприятий по работе с детьми и молодежью»:</w:t>
      </w:r>
      <w:r w:rsidRPr="0075352F">
        <w:rPr>
          <w:rFonts w:ascii="Times New Roman" w:hAnsi="Times New Roman" w:cs="Times New Roman"/>
          <w:sz w:val="24"/>
          <w:szCs w:val="24"/>
        </w:rPr>
        <w:t xml:space="preserve"> средства бюджета направлены на организацию и проведение городских молодежных мероприятий с целью вовлечени</w:t>
      </w:r>
      <w:r w:rsidR="00B25FC3">
        <w:rPr>
          <w:rFonts w:ascii="Times New Roman" w:hAnsi="Times New Roman" w:cs="Times New Roman"/>
          <w:sz w:val="24"/>
          <w:szCs w:val="24"/>
        </w:rPr>
        <w:t>я</w:t>
      </w:r>
      <w:r w:rsidRPr="0075352F">
        <w:rPr>
          <w:rFonts w:ascii="Times New Roman" w:hAnsi="Times New Roman" w:cs="Times New Roman"/>
          <w:sz w:val="24"/>
          <w:szCs w:val="24"/>
        </w:rPr>
        <w:t xml:space="preserve"> молодежи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 Рост расходов по мероприятию по сравнению с предыдущим годом составил 860 126,40 рублей;</w:t>
      </w:r>
    </w:p>
    <w:p w14:paraId="4DC06A5A" w14:textId="77777777"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 xml:space="preserve">2) </w:t>
      </w:r>
      <w:r w:rsidRPr="0075352F">
        <w:rPr>
          <w:rFonts w:ascii="Times New Roman" w:hAnsi="Times New Roman" w:cs="Times New Roman"/>
          <w:i/>
          <w:sz w:val="24"/>
          <w:szCs w:val="24"/>
        </w:rPr>
        <w:t>«Оказание содействия талантливой, творческой и активной молодежи».</w:t>
      </w:r>
      <w:r w:rsidRPr="0075352F">
        <w:rPr>
          <w:rFonts w:ascii="Times New Roman" w:hAnsi="Times New Roman" w:cs="Times New Roman"/>
          <w:sz w:val="24"/>
          <w:szCs w:val="24"/>
        </w:rPr>
        <w:t xml:space="preserve"> По сравнению с 2021 годом расходы по мероприятия снизились на 247 036,90 рублей. Произведены расходы:</w:t>
      </w:r>
    </w:p>
    <w:p w14:paraId="69BCEA4A" w14:textId="798E5500"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на выплату премии главы Артемовского городского округа активной и талантливой молодежи округа – 390 796 рублей. К награждению премией представлено 32 человека;</w:t>
      </w:r>
    </w:p>
    <w:p w14:paraId="0F7512CB" w14:textId="77777777"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на финансовую поддержку детских и молодежных творческих коллективов Артемовского городского округа для участия в международных, всероссийских, региональных мероприятиях – 717 979,70 рублей.</w:t>
      </w:r>
    </w:p>
    <w:p w14:paraId="195EBD88" w14:textId="77777777"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В отчетном периоде по результатам реализации мероприятий программы фактическое значение одного целевого показателя (индикатора) программы сложилось на уровне плановых значений.</w:t>
      </w:r>
    </w:p>
    <w:p w14:paraId="6299BE54" w14:textId="645FE219"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Эффективность целевого показателя (индикатора) программы «Доля молодежи, принявшей участие в мероприятиях, направленных на патриотическое и духовно-нравственное воспитание, формирование здорового образа жизни и творческую деятельность, от общей численности молодежи на конец отчетного года» составила 59,08 %. Согласно докладу о ходе реализации программы плановое значение показателя не достигнуто в связи с завышением значения показателя в программе.</w:t>
      </w:r>
    </w:p>
    <w:p w14:paraId="6CFEF8A9" w14:textId="2790AD22" w:rsidR="00E05CCE" w:rsidRPr="00B25FC3" w:rsidRDefault="00E05CCE" w:rsidP="0075352F">
      <w:pPr>
        <w:spacing w:before="60" w:after="60" w:line="240" w:lineRule="auto"/>
        <w:ind w:firstLine="567"/>
        <w:jc w:val="both"/>
        <w:rPr>
          <w:rFonts w:ascii="Times New Roman" w:hAnsi="Times New Roman" w:cs="Times New Roman"/>
          <w:b/>
          <w:i/>
          <w:sz w:val="24"/>
          <w:szCs w:val="24"/>
        </w:rPr>
      </w:pPr>
      <w:r w:rsidRPr="00B25FC3">
        <w:rPr>
          <w:rFonts w:ascii="Times New Roman" w:hAnsi="Times New Roman" w:cs="Times New Roman"/>
          <w:b/>
          <w:i/>
          <w:sz w:val="24"/>
          <w:szCs w:val="24"/>
        </w:rPr>
        <w:t>Муниципальная программа «Развитие и модернизация образования Артемовского городского округа»</w:t>
      </w:r>
    </w:p>
    <w:p w14:paraId="0C96623C" w14:textId="4D3308F5" w:rsidR="00E05CCE" w:rsidRPr="0075352F" w:rsidRDefault="00E05CCE" w:rsidP="0075352F">
      <w:pPr>
        <w:autoSpaceDE w:val="0"/>
        <w:autoSpaceDN w:val="0"/>
        <w:adjustRightInd w:val="0"/>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Решением о бюджете № 718 на реализацию программы утверждены бюджетные ассигнования в сумме 2 401 714 387,30 рублей. В течение отчетного периода в решение о бюджете внесены изменения, в результате которых плановые назначения по программе увеличены на 281 146 354,49 рублей (на 11,7 %)</w:t>
      </w:r>
      <w:r w:rsidR="00F413D1">
        <w:rPr>
          <w:rFonts w:ascii="Times New Roman" w:hAnsi="Times New Roman" w:cs="Times New Roman"/>
          <w:sz w:val="24"/>
          <w:szCs w:val="24"/>
        </w:rPr>
        <w:t>,</w:t>
      </w:r>
      <w:r w:rsidRPr="0075352F">
        <w:rPr>
          <w:rFonts w:ascii="Times New Roman" w:hAnsi="Times New Roman" w:cs="Times New Roman"/>
          <w:sz w:val="24"/>
          <w:szCs w:val="24"/>
        </w:rPr>
        <w:t xml:space="preserve"> в основном</w:t>
      </w:r>
      <w:r w:rsidR="00F413D1">
        <w:rPr>
          <w:rFonts w:ascii="Times New Roman" w:hAnsi="Times New Roman" w:cs="Times New Roman"/>
          <w:sz w:val="24"/>
          <w:szCs w:val="24"/>
        </w:rPr>
        <w:t>,</w:t>
      </w:r>
      <w:r w:rsidRPr="0075352F">
        <w:rPr>
          <w:rFonts w:ascii="Times New Roman" w:hAnsi="Times New Roman" w:cs="Times New Roman"/>
          <w:sz w:val="24"/>
          <w:szCs w:val="24"/>
        </w:rPr>
        <w:t xml:space="preserve"> за счет увеличения ассигнований на проведение работ по капитальному ремонту, ремонту в муниципальных образовательных организациях, на реализацию образовательных программ в муниципальных образовательных организациях.</w:t>
      </w:r>
    </w:p>
    <w:p w14:paraId="00434E6C" w14:textId="1A3A0020" w:rsidR="00E05CCE" w:rsidRPr="0075352F" w:rsidRDefault="00E05CCE" w:rsidP="0075352F">
      <w:pPr>
        <w:autoSpaceDE w:val="0"/>
        <w:autoSpaceDN w:val="0"/>
        <w:adjustRightInd w:val="0"/>
        <w:spacing w:after="0" w:line="240" w:lineRule="auto"/>
        <w:ind w:firstLine="540"/>
        <w:jc w:val="both"/>
        <w:rPr>
          <w:rFonts w:ascii="Times New Roman" w:hAnsi="Times New Roman" w:cs="Times New Roman"/>
          <w:sz w:val="24"/>
          <w:szCs w:val="24"/>
        </w:rPr>
      </w:pPr>
      <w:r w:rsidRPr="0075352F">
        <w:rPr>
          <w:rFonts w:ascii="Times New Roman" w:hAnsi="Times New Roman" w:cs="Times New Roman"/>
          <w:sz w:val="24"/>
          <w:szCs w:val="24"/>
        </w:rPr>
        <w:t xml:space="preserve">Сводной бюджетной росписью общий объем финансового обеспечения программы на 2022 год утвержден в размере 2 710 324 415,41 рублей, что на 27 463 673,62 рублей больше  бюджетных ассигнований, утвержденных решением о бюджете (в редакции от 02.12.2022). Отклонение обусловлено </w:t>
      </w:r>
      <w:r w:rsidRPr="0075352F">
        <w:rPr>
          <w:rFonts w:ascii="Times New Roman" w:eastAsia="Calibri" w:hAnsi="Times New Roman" w:cs="Times New Roman"/>
          <w:sz w:val="24"/>
          <w:szCs w:val="24"/>
        </w:rPr>
        <w:t xml:space="preserve">внесением </w:t>
      </w:r>
      <w:r w:rsidR="00F413D1">
        <w:rPr>
          <w:rFonts w:ascii="Times New Roman" w:eastAsia="Calibri" w:hAnsi="Times New Roman" w:cs="Times New Roman"/>
          <w:sz w:val="24"/>
          <w:szCs w:val="24"/>
        </w:rPr>
        <w:t xml:space="preserve">изменений </w:t>
      </w:r>
      <w:r w:rsidRPr="0075352F">
        <w:rPr>
          <w:rFonts w:ascii="Times New Roman" w:eastAsia="Calibri" w:hAnsi="Times New Roman" w:cs="Times New Roman"/>
          <w:sz w:val="24"/>
          <w:szCs w:val="24"/>
        </w:rPr>
        <w:t xml:space="preserve">в сводную бюджетную роспись </w:t>
      </w:r>
      <w:r w:rsidRPr="0075352F">
        <w:rPr>
          <w:rFonts w:ascii="Times New Roman" w:hAnsi="Times New Roman" w:cs="Times New Roman"/>
          <w:sz w:val="24"/>
          <w:szCs w:val="24"/>
        </w:rPr>
        <w:t>в связи с получением уведомлений об увеличении (уменьшении) объема межбюджетных трансфертов.</w:t>
      </w:r>
    </w:p>
    <w:p w14:paraId="312448AC" w14:textId="77777777"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 межбюджетные трансферты.</w:t>
      </w:r>
    </w:p>
    <w:p w14:paraId="5804B43E" w14:textId="77777777" w:rsidR="00E05CCE" w:rsidRPr="0075352F" w:rsidRDefault="00E05CCE" w:rsidP="0075352F">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Расходы на муниципальную программу исполнены в сумме 2 699 203 590,83 рублей, что составило 99,6 % от плана.</w:t>
      </w:r>
    </w:p>
    <w:p w14:paraId="47839ADF" w14:textId="77777777" w:rsidR="00E05CCE" w:rsidRPr="00F413D1" w:rsidRDefault="00E05CCE" w:rsidP="00F413D1">
      <w:pPr>
        <w:spacing w:after="0" w:line="240" w:lineRule="auto"/>
        <w:ind w:firstLine="567"/>
        <w:jc w:val="both"/>
        <w:rPr>
          <w:rFonts w:ascii="Times New Roman" w:hAnsi="Times New Roman" w:cs="Times New Roman"/>
          <w:sz w:val="24"/>
          <w:szCs w:val="24"/>
        </w:rPr>
      </w:pPr>
      <w:r w:rsidRPr="0075352F">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53,9 %.</w:t>
      </w:r>
    </w:p>
    <w:p w14:paraId="0C1A71E4" w14:textId="6CADA93F" w:rsidR="00E05CCE" w:rsidRPr="00F413D1" w:rsidRDefault="00F413D1" w:rsidP="00F413D1">
      <w:pPr>
        <w:autoSpaceDE w:val="0"/>
        <w:autoSpaceDN w:val="0"/>
        <w:adjustRightInd w:val="0"/>
        <w:spacing w:after="0" w:line="240" w:lineRule="auto"/>
        <w:ind w:left="7080"/>
        <w:rPr>
          <w:rFonts w:ascii="Times New Roman" w:hAnsi="Times New Roman" w:cs="Times New Roman"/>
          <w:sz w:val="20"/>
        </w:rPr>
      </w:pPr>
      <w:r w:rsidRPr="00F413D1">
        <w:rPr>
          <w:rFonts w:ascii="Times New Roman" w:hAnsi="Times New Roman" w:cs="Times New Roman"/>
          <w:sz w:val="20"/>
        </w:rPr>
        <w:lastRenderedPageBreak/>
        <w:t xml:space="preserve">          </w:t>
      </w:r>
      <w:r w:rsidR="00E05CCE" w:rsidRPr="00F413D1">
        <w:rPr>
          <w:rFonts w:ascii="Times New Roman" w:hAnsi="Times New Roman" w:cs="Times New Roman"/>
          <w:sz w:val="20"/>
        </w:rPr>
        <w:t xml:space="preserve">Таблица </w:t>
      </w:r>
      <w:r w:rsidRPr="00F413D1">
        <w:rPr>
          <w:rFonts w:ascii="Times New Roman" w:hAnsi="Times New Roman" w:cs="Times New Roman"/>
          <w:sz w:val="20"/>
        </w:rPr>
        <w:t xml:space="preserve">16 </w:t>
      </w:r>
      <w:r w:rsidR="00E05CCE" w:rsidRPr="00F413D1">
        <w:rPr>
          <w:rFonts w:ascii="Times New Roman" w:hAnsi="Times New Roman" w:cs="Times New Roman"/>
          <w:sz w:val="20"/>
        </w:rPr>
        <w:t>(в рублях)</w:t>
      </w:r>
    </w:p>
    <w:tbl>
      <w:tblPr>
        <w:tblW w:w="4851" w:type="pct"/>
        <w:jc w:val="center"/>
        <w:tblInd w:w="-1062" w:type="dxa"/>
        <w:tblLayout w:type="fixed"/>
        <w:tblCellMar>
          <w:left w:w="57" w:type="dxa"/>
          <w:right w:w="57" w:type="dxa"/>
        </w:tblCellMar>
        <w:tblLook w:val="04A0" w:firstRow="1" w:lastRow="0" w:firstColumn="1" w:lastColumn="0" w:noHBand="0" w:noVBand="1"/>
      </w:tblPr>
      <w:tblGrid>
        <w:gridCol w:w="2894"/>
        <w:gridCol w:w="1414"/>
        <w:gridCol w:w="1559"/>
        <w:gridCol w:w="1559"/>
        <w:gridCol w:w="1557"/>
        <w:gridCol w:w="479"/>
      </w:tblGrid>
      <w:tr w:rsidR="00E05CCE" w:rsidRPr="00313023" w14:paraId="5887D528" w14:textId="77777777" w:rsidTr="00B25FC3">
        <w:trPr>
          <w:trHeight w:val="471"/>
          <w:tblHeader/>
          <w:jc w:val="center"/>
        </w:trPr>
        <w:tc>
          <w:tcPr>
            <w:tcW w:w="1529"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D8FEF7F"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Наименование </w:t>
            </w:r>
          </w:p>
          <w:p w14:paraId="45E3D9C4"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основного мероприятия</w:t>
            </w:r>
          </w:p>
        </w:tc>
        <w:tc>
          <w:tcPr>
            <w:tcW w:w="1571"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1260CFE"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Утверждено решением</w:t>
            </w:r>
          </w:p>
          <w:p w14:paraId="3BCD4F7B"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о бюджете</w:t>
            </w:r>
          </w:p>
        </w:tc>
        <w:tc>
          <w:tcPr>
            <w:tcW w:w="82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E6EE80A"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Сводная </w:t>
            </w:r>
          </w:p>
          <w:p w14:paraId="0FC8B6FB"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бюджетная роспись</w:t>
            </w:r>
          </w:p>
        </w:tc>
        <w:tc>
          <w:tcPr>
            <w:tcW w:w="1076"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2206B84"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Исполнено</w:t>
            </w:r>
          </w:p>
          <w:p w14:paraId="50C9607F"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 за 2022 год</w:t>
            </w:r>
          </w:p>
        </w:tc>
      </w:tr>
      <w:tr w:rsidR="00F413D1" w:rsidRPr="00313023" w14:paraId="1E19F884" w14:textId="77777777" w:rsidTr="00B25FC3">
        <w:trPr>
          <w:trHeight w:val="663"/>
          <w:tblHeader/>
          <w:jc w:val="center"/>
        </w:trPr>
        <w:tc>
          <w:tcPr>
            <w:tcW w:w="1529"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E094462" w14:textId="77777777" w:rsidR="00E05CCE" w:rsidRPr="00B25FC3" w:rsidRDefault="00E05CCE" w:rsidP="00F413D1">
            <w:pPr>
              <w:spacing w:after="0" w:line="240" w:lineRule="auto"/>
              <w:rPr>
                <w:rFonts w:ascii="Times New Roman" w:hAnsi="Times New Roman" w:cs="Times New Roman"/>
                <w:bCs/>
                <w:sz w:val="18"/>
                <w:szCs w:val="18"/>
              </w:rPr>
            </w:pPr>
          </w:p>
        </w:tc>
        <w:tc>
          <w:tcPr>
            <w:tcW w:w="74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91502B" w14:textId="77777777" w:rsidR="00E05CCE" w:rsidRPr="00B25FC3" w:rsidRDefault="00E05CCE" w:rsidP="00F413D1">
            <w:pPr>
              <w:spacing w:after="0" w:line="240" w:lineRule="auto"/>
              <w:ind w:right="-56"/>
              <w:jc w:val="center"/>
              <w:rPr>
                <w:rFonts w:ascii="Times New Roman" w:hAnsi="Times New Roman" w:cs="Times New Roman"/>
                <w:bCs/>
                <w:sz w:val="18"/>
                <w:szCs w:val="18"/>
              </w:rPr>
            </w:pPr>
            <w:r w:rsidRPr="00B25FC3">
              <w:rPr>
                <w:rFonts w:ascii="Times New Roman" w:hAnsi="Times New Roman" w:cs="Times New Roman"/>
                <w:bCs/>
                <w:sz w:val="18"/>
                <w:szCs w:val="18"/>
              </w:rPr>
              <w:t>редакция</w:t>
            </w:r>
          </w:p>
          <w:p w14:paraId="43B17EEA" w14:textId="77777777" w:rsidR="00B25FC3" w:rsidRDefault="00E05CCE" w:rsidP="00F413D1">
            <w:pPr>
              <w:spacing w:after="0" w:line="240" w:lineRule="auto"/>
              <w:ind w:right="-56"/>
              <w:jc w:val="center"/>
              <w:rPr>
                <w:rFonts w:ascii="Times New Roman" w:hAnsi="Times New Roman" w:cs="Times New Roman"/>
                <w:bCs/>
                <w:sz w:val="18"/>
                <w:szCs w:val="18"/>
              </w:rPr>
            </w:pPr>
            <w:r w:rsidRPr="00B25FC3">
              <w:rPr>
                <w:rFonts w:ascii="Times New Roman" w:hAnsi="Times New Roman" w:cs="Times New Roman"/>
                <w:bCs/>
                <w:sz w:val="18"/>
                <w:szCs w:val="18"/>
              </w:rPr>
              <w:t xml:space="preserve">от 02.12.2021  </w:t>
            </w:r>
          </w:p>
          <w:p w14:paraId="05BD8978" w14:textId="0B5EA10A" w:rsidR="00E05CCE" w:rsidRPr="00B25FC3" w:rsidRDefault="00E05CCE" w:rsidP="00F413D1">
            <w:pPr>
              <w:spacing w:after="0" w:line="240" w:lineRule="auto"/>
              <w:ind w:right="-56"/>
              <w:jc w:val="center"/>
              <w:rPr>
                <w:rFonts w:ascii="Times New Roman" w:hAnsi="Times New Roman" w:cs="Times New Roman"/>
                <w:bCs/>
                <w:sz w:val="18"/>
                <w:szCs w:val="18"/>
              </w:rPr>
            </w:pPr>
            <w:r w:rsidRPr="00B25FC3">
              <w:rPr>
                <w:rFonts w:ascii="Times New Roman" w:hAnsi="Times New Roman" w:cs="Times New Roman"/>
                <w:bCs/>
                <w:sz w:val="18"/>
                <w:szCs w:val="18"/>
              </w:rPr>
              <w:t>№ 718</w:t>
            </w:r>
          </w:p>
        </w:tc>
        <w:tc>
          <w:tcPr>
            <w:tcW w:w="824" w:type="pct"/>
            <w:tcBorders>
              <w:top w:val="nil"/>
              <w:left w:val="nil"/>
              <w:bottom w:val="single" w:sz="4" w:space="0" w:color="auto"/>
              <w:right w:val="single" w:sz="4" w:space="0" w:color="auto"/>
            </w:tcBorders>
            <w:shd w:val="clear" w:color="auto" w:fill="F2F2F2" w:themeFill="background1" w:themeFillShade="F2"/>
            <w:vAlign w:val="center"/>
            <w:hideMark/>
          </w:tcPr>
          <w:p w14:paraId="534F8035" w14:textId="77777777" w:rsidR="00E05CCE" w:rsidRPr="00B25FC3" w:rsidRDefault="00E05CCE" w:rsidP="00F413D1">
            <w:pPr>
              <w:spacing w:after="0" w:line="240" w:lineRule="auto"/>
              <w:ind w:right="-56"/>
              <w:jc w:val="center"/>
              <w:rPr>
                <w:rFonts w:ascii="Times New Roman" w:hAnsi="Times New Roman" w:cs="Times New Roman"/>
                <w:bCs/>
                <w:sz w:val="18"/>
                <w:szCs w:val="18"/>
              </w:rPr>
            </w:pPr>
            <w:r w:rsidRPr="00B25FC3">
              <w:rPr>
                <w:rFonts w:ascii="Times New Roman" w:hAnsi="Times New Roman" w:cs="Times New Roman"/>
                <w:bCs/>
                <w:sz w:val="18"/>
                <w:szCs w:val="18"/>
              </w:rPr>
              <w:t>редакция</w:t>
            </w:r>
          </w:p>
          <w:p w14:paraId="2BF65343" w14:textId="77777777" w:rsidR="00E05CCE" w:rsidRPr="00B25FC3" w:rsidRDefault="00E05CCE" w:rsidP="00F413D1">
            <w:pPr>
              <w:spacing w:after="0" w:line="240" w:lineRule="auto"/>
              <w:ind w:right="-55"/>
              <w:jc w:val="center"/>
              <w:rPr>
                <w:rFonts w:ascii="Times New Roman" w:hAnsi="Times New Roman" w:cs="Times New Roman"/>
                <w:bCs/>
                <w:sz w:val="18"/>
                <w:szCs w:val="18"/>
              </w:rPr>
            </w:pPr>
            <w:r w:rsidRPr="00B25FC3">
              <w:rPr>
                <w:rFonts w:ascii="Times New Roman" w:hAnsi="Times New Roman" w:cs="Times New Roman"/>
                <w:bCs/>
                <w:sz w:val="18"/>
                <w:szCs w:val="18"/>
              </w:rPr>
              <w:t>от 02.12.2022</w:t>
            </w:r>
            <w:r w:rsidRPr="00B25FC3">
              <w:rPr>
                <w:rFonts w:ascii="Times New Roman" w:hAnsi="Times New Roman" w:cs="Times New Roman"/>
                <w:bCs/>
                <w:sz w:val="18"/>
                <w:szCs w:val="18"/>
              </w:rPr>
              <w:br/>
              <w:t>№ 48</w:t>
            </w:r>
          </w:p>
        </w:tc>
        <w:tc>
          <w:tcPr>
            <w:tcW w:w="82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E4FB4C" w14:textId="77777777" w:rsidR="00E05CCE" w:rsidRPr="00B25FC3" w:rsidRDefault="00E05CCE" w:rsidP="00F413D1">
            <w:pPr>
              <w:spacing w:after="0" w:line="240" w:lineRule="auto"/>
              <w:rPr>
                <w:rFonts w:ascii="Times New Roman" w:hAnsi="Times New Roman" w:cs="Times New Roman"/>
                <w:bCs/>
                <w:sz w:val="18"/>
                <w:szCs w:val="18"/>
              </w:rPr>
            </w:pPr>
          </w:p>
        </w:tc>
        <w:tc>
          <w:tcPr>
            <w:tcW w:w="823" w:type="pct"/>
            <w:tcBorders>
              <w:top w:val="nil"/>
              <w:left w:val="nil"/>
              <w:bottom w:val="single" w:sz="4" w:space="0" w:color="auto"/>
              <w:right w:val="single" w:sz="4" w:space="0" w:color="auto"/>
            </w:tcBorders>
            <w:shd w:val="clear" w:color="auto" w:fill="F2F2F2" w:themeFill="background1" w:themeFillShade="F2"/>
            <w:vAlign w:val="center"/>
            <w:hideMark/>
          </w:tcPr>
          <w:p w14:paraId="228950CD"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сумма</w:t>
            </w:r>
          </w:p>
        </w:tc>
        <w:tc>
          <w:tcPr>
            <w:tcW w:w="253" w:type="pct"/>
            <w:tcBorders>
              <w:top w:val="nil"/>
              <w:left w:val="nil"/>
              <w:bottom w:val="single" w:sz="4" w:space="0" w:color="auto"/>
              <w:right w:val="single" w:sz="4" w:space="0" w:color="auto"/>
            </w:tcBorders>
            <w:shd w:val="clear" w:color="auto" w:fill="F2F2F2" w:themeFill="background1" w:themeFillShade="F2"/>
            <w:vAlign w:val="center"/>
            <w:hideMark/>
          </w:tcPr>
          <w:p w14:paraId="08ED992D" w14:textId="77777777" w:rsidR="00E05CCE" w:rsidRPr="00B25FC3" w:rsidRDefault="00E05CCE" w:rsidP="00F413D1">
            <w:pPr>
              <w:spacing w:after="0" w:line="240" w:lineRule="auto"/>
              <w:jc w:val="center"/>
              <w:rPr>
                <w:rFonts w:ascii="Times New Roman" w:hAnsi="Times New Roman" w:cs="Times New Roman"/>
                <w:bCs/>
                <w:sz w:val="18"/>
                <w:szCs w:val="18"/>
              </w:rPr>
            </w:pPr>
            <w:r w:rsidRPr="00B25FC3">
              <w:rPr>
                <w:rFonts w:ascii="Times New Roman" w:hAnsi="Times New Roman" w:cs="Times New Roman"/>
                <w:bCs/>
                <w:sz w:val="18"/>
                <w:szCs w:val="18"/>
              </w:rPr>
              <w:t>%</w:t>
            </w:r>
          </w:p>
        </w:tc>
      </w:tr>
      <w:tr w:rsidR="00F413D1" w:rsidRPr="00313023" w14:paraId="1136A3BE" w14:textId="77777777" w:rsidTr="00B25FC3">
        <w:trPr>
          <w:trHeight w:val="103"/>
          <w:jc w:val="center"/>
        </w:trPr>
        <w:tc>
          <w:tcPr>
            <w:tcW w:w="1529" w:type="pct"/>
            <w:tcBorders>
              <w:top w:val="nil"/>
              <w:left w:val="single" w:sz="4" w:space="0" w:color="auto"/>
              <w:bottom w:val="single" w:sz="4" w:space="0" w:color="auto"/>
              <w:right w:val="single" w:sz="4" w:space="0" w:color="auto"/>
            </w:tcBorders>
            <w:shd w:val="clear" w:color="auto" w:fill="auto"/>
          </w:tcPr>
          <w:p w14:paraId="655F9706"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Обеспечение граждан Артемовского городского округа местами в муниципальных образовательных организациях </w:t>
            </w:r>
          </w:p>
        </w:tc>
        <w:tc>
          <w:tcPr>
            <w:tcW w:w="747" w:type="pct"/>
            <w:tcBorders>
              <w:top w:val="nil"/>
              <w:left w:val="single" w:sz="4" w:space="0" w:color="auto"/>
              <w:bottom w:val="single" w:sz="4" w:space="0" w:color="auto"/>
              <w:right w:val="single" w:sz="4" w:space="0" w:color="auto"/>
            </w:tcBorders>
            <w:shd w:val="clear" w:color="auto" w:fill="auto"/>
          </w:tcPr>
          <w:p w14:paraId="1F31AE6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137 071,58</w:t>
            </w:r>
          </w:p>
        </w:tc>
        <w:tc>
          <w:tcPr>
            <w:tcW w:w="824" w:type="pct"/>
            <w:tcBorders>
              <w:top w:val="nil"/>
              <w:left w:val="nil"/>
              <w:bottom w:val="single" w:sz="4" w:space="0" w:color="auto"/>
              <w:right w:val="single" w:sz="4" w:space="0" w:color="auto"/>
            </w:tcBorders>
            <w:shd w:val="clear" w:color="auto" w:fill="auto"/>
          </w:tcPr>
          <w:p w14:paraId="4FFD5EFE"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61 137,36</w:t>
            </w:r>
          </w:p>
          <w:p w14:paraId="4632167B" w14:textId="77777777" w:rsidR="00E05CCE" w:rsidRPr="00F413D1" w:rsidRDefault="00E05CCE" w:rsidP="00F413D1">
            <w:pPr>
              <w:spacing w:after="0" w:line="240" w:lineRule="auto"/>
              <w:jc w:val="right"/>
              <w:rPr>
                <w:rFonts w:ascii="Times New Roman" w:eastAsia="Calibri" w:hAnsi="Times New Roman" w:cs="Times New Roman"/>
                <w:sz w:val="20"/>
                <w:szCs w:val="20"/>
              </w:rPr>
            </w:pPr>
          </w:p>
        </w:tc>
        <w:tc>
          <w:tcPr>
            <w:tcW w:w="824" w:type="pct"/>
            <w:tcBorders>
              <w:top w:val="nil"/>
              <w:left w:val="nil"/>
              <w:bottom w:val="single" w:sz="4" w:space="0" w:color="auto"/>
              <w:right w:val="single" w:sz="4" w:space="0" w:color="auto"/>
            </w:tcBorders>
            <w:shd w:val="clear" w:color="auto" w:fill="auto"/>
          </w:tcPr>
          <w:p w14:paraId="0A954F38"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0,00</w:t>
            </w:r>
          </w:p>
        </w:tc>
        <w:tc>
          <w:tcPr>
            <w:tcW w:w="823" w:type="pct"/>
            <w:tcBorders>
              <w:top w:val="nil"/>
              <w:left w:val="nil"/>
              <w:bottom w:val="single" w:sz="4" w:space="0" w:color="auto"/>
              <w:right w:val="single" w:sz="4" w:space="0" w:color="auto"/>
            </w:tcBorders>
            <w:shd w:val="clear" w:color="auto" w:fill="auto"/>
          </w:tcPr>
          <w:p w14:paraId="1D0CC55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0,00</w:t>
            </w:r>
          </w:p>
        </w:tc>
        <w:tc>
          <w:tcPr>
            <w:tcW w:w="253" w:type="pct"/>
            <w:tcBorders>
              <w:top w:val="nil"/>
              <w:left w:val="nil"/>
              <w:bottom w:val="single" w:sz="4" w:space="0" w:color="auto"/>
              <w:right w:val="single" w:sz="4" w:space="0" w:color="auto"/>
            </w:tcBorders>
            <w:shd w:val="clear" w:color="auto" w:fill="auto"/>
          </w:tcPr>
          <w:p w14:paraId="0DFBD568" w14:textId="77777777" w:rsidR="00E05CCE" w:rsidRPr="00F413D1" w:rsidRDefault="00E05CCE" w:rsidP="00F413D1">
            <w:pPr>
              <w:spacing w:after="0" w:line="240" w:lineRule="auto"/>
              <w:jc w:val="center"/>
              <w:rPr>
                <w:rFonts w:ascii="Times New Roman" w:eastAsia="Calibri" w:hAnsi="Times New Roman" w:cs="Times New Roman"/>
                <w:sz w:val="20"/>
                <w:szCs w:val="20"/>
              </w:rPr>
            </w:pPr>
          </w:p>
        </w:tc>
      </w:tr>
      <w:tr w:rsidR="00F413D1" w:rsidRPr="00313023" w14:paraId="52A2BE82"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83462E6"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Создание условий дошкольного образования для детей в возрасте до 3-х лет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CC2F836"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6 653 548,00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2EB8DD40"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5 278 848,00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50CAB7B"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5 278 848,00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521B4F3F"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5 278 848,00</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CBBFB40"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111F673B"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8736F99"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Обеспечение пожарной безопасности в муниципальных образовательных организациях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F8D096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30AEF044"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7 194 036,27</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244227E"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8 103 582,14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4AEC01AE"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8 103 582,14</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B095C1B"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4CF77B3F"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CC7F9BA"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Организация отдыха, оздоровления и занятости детей и подростков в каникулярное время</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1EC456B9"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10 737 762,98</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6D3FBE50"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15 972 036,46</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174EB5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16 540 464,46</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D7622A1"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16 540 464,46</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81B5E24"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763404EB"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3FF694"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Обеспечение деятельности органов администрации Артемовского  городского округа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9E36BA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10 994 711,79</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14A69282"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12 436 911,57</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554F43B7"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12 436 911,57</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5CE5B00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12 435 750,58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29FC420"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29CB87B4"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4ADB0F8"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Материально-техническое обеспечение муниципальных образовательных организаций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66AEED6"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5F59724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3 922 323,50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58265F7"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4 681 636,95</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68E697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4 681 636,95</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07168BA"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3472167E"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021DFF5"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E996C22"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9 596 591,20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ED61BAF"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286 411 779,61</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6F0EDCE"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256 455 796,94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63DFBA85"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256 454 664,54</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903737C"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5B140673"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7D5AD54"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Реализация образовательных программ в муниципальных образовательных организациях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B6722EA" w14:textId="64556221"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1840 770 563,75</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3EB35C13" w14:textId="3AA27929"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1892 175 156,57</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1E0227E"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1 891 951 869,57</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E97EA3B"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1 891 951 869,57</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501A496"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1876C2A0"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A4862A3"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Создание условий для получения качественного образования в муниципальных образовательных организациях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5FCE088"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100 572 420,00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13E88A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103 373 716,57</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170DB1A2"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100 801 769,55</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3645F75"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99 701 769,55</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3CAEC98C"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98,9</w:t>
            </w:r>
          </w:p>
        </w:tc>
      </w:tr>
      <w:tr w:rsidR="00F413D1" w:rsidRPr="00313023" w14:paraId="3E8239C6"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F152189"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Предоставление мер социальной поддержки</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8B43B19"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62 712 000,00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54BD5A6"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62 712 000,00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94FF12F"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61 200 000,00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1AE4748A"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60 454 171,00</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49578B27"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98,8</w:t>
            </w:r>
          </w:p>
        </w:tc>
      </w:tr>
      <w:tr w:rsidR="00F413D1" w:rsidRPr="00313023" w14:paraId="48E7D893"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4EF3C45"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Строительство и реконструкция объектов муниципальной собственности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8E7E6A8"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388685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3 432 920,00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63188D80"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3 044 188,80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FF95FE9"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3 044 188,8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CE14383"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100</w:t>
            </w:r>
          </w:p>
        </w:tc>
      </w:tr>
      <w:tr w:rsidR="00F413D1" w:rsidRPr="00313023" w14:paraId="792D4D2E"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16C4D08"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Создание условий для функционирования и обеспечения системы персонифицированного финансирования дополнительного образования детей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2D3E647"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8 929 965,55</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0635F861"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6 029 965,55</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5F866443"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5 652 449,64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41C13751"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5 591 045,08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C73FFE9"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98,9</w:t>
            </w:r>
          </w:p>
        </w:tc>
      </w:tr>
      <w:tr w:rsidR="00F413D1" w:rsidRPr="00313023" w14:paraId="4581198D"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9F6DF1C"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Федеральный проект «Современная школа»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EDA29AF"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20 405 000,00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427E09B9"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22 395 158,00</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7847CE4D"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22 395 158,00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5C266D7"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19 341 405,68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3DF04483"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86,4</w:t>
            </w:r>
          </w:p>
        </w:tc>
      </w:tr>
      <w:tr w:rsidR="00F413D1" w:rsidRPr="00313023" w14:paraId="224AC5E3" w14:textId="77777777" w:rsidTr="00B25FC3">
        <w:trPr>
          <w:trHeight w:val="183"/>
          <w:jc w:val="center"/>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4BE0666" w14:textId="77777777" w:rsidR="00E05CCE" w:rsidRPr="00F413D1" w:rsidRDefault="00E05CCE" w:rsidP="00F413D1">
            <w:pPr>
              <w:spacing w:after="0" w:line="240" w:lineRule="auto"/>
              <w:rPr>
                <w:rFonts w:ascii="Times New Roman" w:eastAsia="Calibri" w:hAnsi="Times New Roman" w:cs="Times New Roman"/>
                <w:sz w:val="20"/>
                <w:szCs w:val="20"/>
              </w:rPr>
            </w:pPr>
            <w:r w:rsidRPr="00F413D1">
              <w:rPr>
                <w:rFonts w:ascii="Times New Roman" w:eastAsia="Calibri" w:hAnsi="Times New Roman" w:cs="Times New Roman"/>
                <w:sz w:val="20"/>
                <w:szCs w:val="20"/>
              </w:rPr>
              <w:t xml:space="preserve">Федеральный проект «Содействие занятости»  </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0908382C"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330 204 752,45</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1B5F9D8B"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261 464 752,33</w:t>
            </w:r>
          </w:p>
        </w:tc>
        <w:tc>
          <w:tcPr>
            <w:tcW w:w="824" w:type="pct"/>
            <w:tcBorders>
              <w:top w:val="single" w:sz="4" w:space="0" w:color="auto"/>
              <w:left w:val="single" w:sz="4" w:space="0" w:color="auto"/>
              <w:bottom w:val="single" w:sz="4" w:space="0" w:color="auto"/>
              <w:right w:val="single" w:sz="4" w:space="0" w:color="auto"/>
            </w:tcBorders>
            <w:shd w:val="clear" w:color="auto" w:fill="auto"/>
          </w:tcPr>
          <w:p w14:paraId="3E2BA1C2"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321 781 739,79</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2AE95529" w14:textId="77777777" w:rsidR="00E05CCE" w:rsidRPr="00F413D1" w:rsidRDefault="00E05CCE" w:rsidP="00F413D1">
            <w:pPr>
              <w:spacing w:after="0" w:line="240" w:lineRule="auto"/>
              <w:jc w:val="right"/>
              <w:rPr>
                <w:rFonts w:ascii="Times New Roman" w:eastAsia="Calibri" w:hAnsi="Times New Roman" w:cs="Times New Roman"/>
                <w:sz w:val="20"/>
                <w:szCs w:val="20"/>
              </w:rPr>
            </w:pPr>
            <w:r w:rsidRPr="00F413D1">
              <w:rPr>
                <w:rFonts w:ascii="Times New Roman" w:eastAsia="Calibri" w:hAnsi="Times New Roman" w:cs="Times New Roman"/>
                <w:sz w:val="20"/>
                <w:szCs w:val="20"/>
              </w:rPr>
              <w:t>315 624 194,48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474DCE3" w14:textId="77777777" w:rsidR="00E05CCE" w:rsidRPr="00F413D1" w:rsidRDefault="00E05CCE" w:rsidP="00F413D1">
            <w:pPr>
              <w:spacing w:after="0" w:line="240" w:lineRule="auto"/>
              <w:jc w:val="center"/>
              <w:rPr>
                <w:rFonts w:ascii="Times New Roman" w:eastAsia="Calibri" w:hAnsi="Times New Roman" w:cs="Times New Roman"/>
                <w:sz w:val="20"/>
                <w:szCs w:val="20"/>
              </w:rPr>
            </w:pPr>
            <w:r w:rsidRPr="00F413D1">
              <w:rPr>
                <w:rFonts w:ascii="Times New Roman" w:eastAsia="Calibri" w:hAnsi="Times New Roman" w:cs="Times New Roman"/>
                <w:sz w:val="20"/>
                <w:szCs w:val="20"/>
              </w:rPr>
              <w:t>98,1</w:t>
            </w:r>
          </w:p>
        </w:tc>
      </w:tr>
      <w:tr w:rsidR="00F413D1" w:rsidRPr="00313023" w14:paraId="16E6DD37" w14:textId="77777777" w:rsidTr="00B25FC3">
        <w:trPr>
          <w:trHeight w:val="50"/>
          <w:jc w:val="center"/>
        </w:trPr>
        <w:tc>
          <w:tcPr>
            <w:tcW w:w="1529" w:type="pct"/>
            <w:tcBorders>
              <w:top w:val="nil"/>
              <w:left w:val="single" w:sz="4" w:space="0" w:color="auto"/>
              <w:bottom w:val="single" w:sz="4" w:space="0" w:color="auto"/>
              <w:right w:val="single" w:sz="4" w:space="0" w:color="auto"/>
            </w:tcBorders>
            <w:shd w:val="clear" w:color="auto" w:fill="auto"/>
            <w:hideMark/>
          </w:tcPr>
          <w:p w14:paraId="746B4697" w14:textId="77777777" w:rsidR="00F413D1" w:rsidRDefault="00E05CCE" w:rsidP="00F413D1">
            <w:pPr>
              <w:spacing w:after="0" w:line="240" w:lineRule="auto"/>
              <w:rPr>
                <w:rFonts w:ascii="Times New Roman" w:hAnsi="Times New Roman" w:cs="Times New Roman"/>
                <w:b/>
                <w:bCs/>
                <w:sz w:val="20"/>
                <w:szCs w:val="20"/>
              </w:rPr>
            </w:pPr>
            <w:r w:rsidRPr="00F413D1">
              <w:rPr>
                <w:rFonts w:ascii="Times New Roman" w:hAnsi="Times New Roman" w:cs="Times New Roman"/>
                <w:b/>
                <w:bCs/>
                <w:sz w:val="20"/>
                <w:szCs w:val="20"/>
              </w:rPr>
              <w:t xml:space="preserve">Всего по муниципальной программе, </w:t>
            </w:r>
          </w:p>
          <w:p w14:paraId="29964BA4" w14:textId="527FFFD9" w:rsidR="00E05CCE" w:rsidRPr="00F413D1" w:rsidRDefault="00E05CCE" w:rsidP="00F413D1">
            <w:pPr>
              <w:spacing w:after="0" w:line="240" w:lineRule="auto"/>
              <w:rPr>
                <w:rFonts w:ascii="Times New Roman" w:hAnsi="Times New Roman" w:cs="Times New Roman"/>
                <w:b/>
                <w:bCs/>
                <w:sz w:val="20"/>
                <w:szCs w:val="20"/>
              </w:rPr>
            </w:pPr>
            <w:r w:rsidRPr="00F413D1">
              <w:rPr>
                <w:rFonts w:ascii="Times New Roman" w:hAnsi="Times New Roman" w:cs="Times New Roman"/>
                <w:b/>
                <w:bCs/>
                <w:sz w:val="20"/>
                <w:szCs w:val="20"/>
              </w:rPr>
              <w:t>в том числе за счет:</w:t>
            </w:r>
          </w:p>
        </w:tc>
        <w:tc>
          <w:tcPr>
            <w:tcW w:w="747" w:type="pct"/>
            <w:tcBorders>
              <w:top w:val="nil"/>
              <w:left w:val="single" w:sz="4" w:space="0" w:color="auto"/>
              <w:bottom w:val="single" w:sz="4" w:space="0" w:color="auto"/>
              <w:right w:val="single" w:sz="4" w:space="0" w:color="auto"/>
            </w:tcBorders>
            <w:shd w:val="clear" w:color="auto" w:fill="auto"/>
          </w:tcPr>
          <w:p w14:paraId="05E09292" w14:textId="77777777" w:rsidR="00E05CCE" w:rsidRPr="00F413D1" w:rsidRDefault="00E05CCE" w:rsidP="00F413D1">
            <w:pPr>
              <w:spacing w:after="0" w:line="240" w:lineRule="auto"/>
              <w:jc w:val="right"/>
              <w:rPr>
                <w:rFonts w:ascii="Times New Roman" w:hAnsi="Times New Roman" w:cs="Times New Roman"/>
                <w:b/>
                <w:sz w:val="20"/>
                <w:szCs w:val="20"/>
              </w:rPr>
            </w:pPr>
            <w:r w:rsidRPr="00F413D1">
              <w:rPr>
                <w:rFonts w:ascii="Times New Roman" w:hAnsi="Times New Roman" w:cs="Times New Roman"/>
                <w:b/>
                <w:sz w:val="20"/>
                <w:szCs w:val="20"/>
              </w:rPr>
              <w:t>2 401 714 387,30</w:t>
            </w:r>
          </w:p>
        </w:tc>
        <w:tc>
          <w:tcPr>
            <w:tcW w:w="824" w:type="pct"/>
            <w:tcBorders>
              <w:top w:val="nil"/>
              <w:left w:val="nil"/>
              <w:bottom w:val="single" w:sz="4" w:space="0" w:color="auto"/>
              <w:right w:val="single" w:sz="4" w:space="0" w:color="auto"/>
            </w:tcBorders>
            <w:shd w:val="clear" w:color="auto" w:fill="auto"/>
          </w:tcPr>
          <w:p w14:paraId="1363A32A" w14:textId="77777777" w:rsidR="00E05CCE" w:rsidRPr="00F413D1" w:rsidRDefault="00E05CCE" w:rsidP="00F413D1">
            <w:pPr>
              <w:spacing w:after="0" w:line="240" w:lineRule="auto"/>
              <w:jc w:val="right"/>
              <w:rPr>
                <w:rFonts w:ascii="Times New Roman" w:hAnsi="Times New Roman" w:cs="Times New Roman"/>
                <w:b/>
                <w:sz w:val="20"/>
                <w:szCs w:val="20"/>
              </w:rPr>
            </w:pPr>
            <w:r w:rsidRPr="00F413D1">
              <w:rPr>
                <w:rFonts w:ascii="Times New Roman" w:hAnsi="Times New Roman" w:cs="Times New Roman"/>
                <w:b/>
                <w:sz w:val="20"/>
                <w:szCs w:val="20"/>
              </w:rPr>
              <w:t>2 682 860 741,79</w:t>
            </w:r>
          </w:p>
        </w:tc>
        <w:tc>
          <w:tcPr>
            <w:tcW w:w="824" w:type="pct"/>
            <w:tcBorders>
              <w:top w:val="nil"/>
              <w:left w:val="nil"/>
              <w:bottom w:val="single" w:sz="4" w:space="0" w:color="auto"/>
              <w:right w:val="single" w:sz="4" w:space="0" w:color="auto"/>
            </w:tcBorders>
            <w:shd w:val="clear" w:color="auto" w:fill="auto"/>
          </w:tcPr>
          <w:p w14:paraId="7077379B" w14:textId="77777777" w:rsidR="00E05CCE" w:rsidRPr="00F413D1" w:rsidRDefault="00E05CCE" w:rsidP="00F413D1">
            <w:pPr>
              <w:spacing w:after="0" w:line="240" w:lineRule="auto"/>
              <w:jc w:val="right"/>
              <w:rPr>
                <w:rFonts w:ascii="Times New Roman" w:hAnsi="Times New Roman" w:cs="Times New Roman"/>
                <w:b/>
                <w:sz w:val="20"/>
                <w:szCs w:val="20"/>
              </w:rPr>
            </w:pPr>
            <w:r w:rsidRPr="00F413D1">
              <w:rPr>
                <w:rFonts w:ascii="Times New Roman" w:hAnsi="Times New Roman" w:cs="Times New Roman"/>
                <w:b/>
                <w:sz w:val="20"/>
                <w:szCs w:val="20"/>
              </w:rPr>
              <w:t>2 710 324 415,41</w:t>
            </w:r>
          </w:p>
        </w:tc>
        <w:tc>
          <w:tcPr>
            <w:tcW w:w="823" w:type="pct"/>
            <w:tcBorders>
              <w:top w:val="nil"/>
              <w:left w:val="nil"/>
              <w:bottom w:val="single" w:sz="4" w:space="0" w:color="auto"/>
              <w:right w:val="single" w:sz="4" w:space="0" w:color="auto"/>
            </w:tcBorders>
            <w:shd w:val="clear" w:color="auto" w:fill="auto"/>
          </w:tcPr>
          <w:p w14:paraId="289D1BBD" w14:textId="77777777" w:rsidR="00E05CCE" w:rsidRPr="00F413D1" w:rsidRDefault="00E05CCE" w:rsidP="00F413D1">
            <w:pPr>
              <w:spacing w:after="0" w:line="240" w:lineRule="auto"/>
              <w:jc w:val="right"/>
              <w:rPr>
                <w:rFonts w:ascii="Times New Roman" w:hAnsi="Times New Roman" w:cs="Times New Roman"/>
                <w:b/>
                <w:sz w:val="20"/>
                <w:szCs w:val="20"/>
              </w:rPr>
            </w:pPr>
            <w:r w:rsidRPr="00F413D1">
              <w:rPr>
                <w:rFonts w:ascii="Times New Roman" w:hAnsi="Times New Roman" w:cs="Times New Roman"/>
                <w:b/>
                <w:sz w:val="20"/>
                <w:szCs w:val="20"/>
              </w:rPr>
              <w:t>2 699 203 590,83</w:t>
            </w:r>
          </w:p>
        </w:tc>
        <w:tc>
          <w:tcPr>
            <w:tcW w:w="253" w:type="pct"/>
            <w:tcBorders>
              <w:top w:val="nil"/>
              <w:left w:val="nil"/>
              <w:bottom w:val="single" w:sz="4" w:space="0" w:color="auto"/>
              <w:right w:val="single" w:sz="4" w:space="0" w:color="auto"/>
            </w:tcBorders>
            <w:shd w:val="clear" w:color="auto" w:fill="auto"/>
          </w:tcPr>
          <w:p w14:paraId="2E3DE0D3" w14:textId="77777777" w:rsidR="00E05CCE" w:rsidRPr="00F413D1" w:rsidRDefault="00E05CCE" w:rsidP="00F413D1">
            <w:pPr>
              <w:spacing w:after="0" w:line="240" w:lineRule="auto"/>
              <w:jc w:val="center"/>
              <w:rPr>
                <w:rFonts w:ascii="Times New Roman" w:hAnsi="Times New Roman" w:cs="Times New Roman"/>
                <w:b/>
                <w:sz w:val="20"/>
                <w:szCs w:val="20"/>
              </w:rPr>
            </w:pPr>
            <w:r w:rsidRPr="00F413D1">
              <w:rPr>
                <w:rFonts w:ascii="Times New Roman" w:hAnsi="Times New Roman" w:cs="Times New Roman"/>
                <w:b/>
                <w:sz w:val="20"/>
                <w:szCs w:val="20"/>
              </w:rPr>
              <w:t>99,6</w:t>
            </w:r>
          </w:p>
        </w:tc>
      </w:tr>
      <w:tr w:rsidR="00F413D1" w:rsidRPr="00313023" w14:paraId="5D8D3FC4" w14:textId="77777777" w:rsidTr="00B25FC3">
        <w:trPr>
          <w:trHeight w:val="50"/>
          <w:jc w:val="center"/>
        </w:trPr>
        <w:tc>
          <w:tcPr>
            <w:tcW w:w="1529" w:type="pct"/>
            <w:tcBorders>
              <w:top w:val="nil"/>
              <w:left w:val="single" w:sz="4" w:space="0" w:color="auto"/>
              <w:bottom w:val="single" w:sz="4" w:space="0" w:color="auto"/>
              <w:right w:val="single" w:sz="4" w:space="0" w:color="auto"/>
            </w:tcBorders>
            <w:shd w:val="clear" w:color="auto" w:fill="auto"/>
            <w:hideMark/>
          </w:tcPr>
          <w:p w14:paraId="31C1434D" w14:textId="77777777" w:rsidR="00E05CCE" w:rsidRPr="00F413D1" w:rsidRDefault="00E05CCE" w:rsidP="00F413D1">
            <w:pPr>
              <w:spacing w:after="0" w:line="240" w:lineRule="auto"/>
              <w:rPr>
                <w:rFonts w:ascii="Times New Roman" w:hAnsi="Times New Roman" w:cs="Times New Roman"/>
                <w:sz w:val="20"/>
                <w:szCs w:val="20"/>
              </w:rPr>
            </w:pPr>
            <w:r w:rsidRPr="00F413D1">
              <w:rPr>
                <w:rFonts w:ascii="Times New Roman" w:hAnsi="Times New Roman" w:cs="Times New Roman"/>
                <w:sz w:val="20"/>
                <w:szCs w:val="20"/>
              </w:rPr>
              <w:t>налоговых и неналоговых доходов </w:t>
            </w:r>
          </w:p>
        </w:tc>
        <w:tc>
          <w:tcPr>
            <w:tcW w:w="747" w:type="pct"/>
            <w:tcBorders>
              <w:top w:val="nil"/>
              <w:left w:val="single" w:sz="4" w:space="0" w:color="auto"/>
              <w:bottom w:val="single" w:sz="4" w:space="0" w:color="auto"/>
              <w:right w:val="single" w:sz="4" w:space="0" w:color="auto"/>
            </w:tcBorders>
            <w:shd w:val="clear" w:color="auto" w:fill="auto"/>
          </w:tcPr>
          <w:p w14:paraId="5E3F9CEA" w14:textId="77777777" w:rsidR="00E05CCE" w:rsidRPr="00F413D1" w:rsidRDefault="00E05CCE" w:rsidP="00F413D1">
            <w:pPr>
              <w:tabs>
                <w:tab w:val="right" w:pos="1022"/>
              </w:tabs>
              <w:spacing w:after="0" w:line="240" w:lineRule="auto"/>
              <w:jc w:val="right"/>
              <w:rPr>
                <w:rFonts w:ascii="Times New Roman" w:hAnsi="Times New Roman" w:cs="Times New Roman"/>
                <w:sz w:val="20"/>
                <w:szCs w:val="20"/>
              </w:rPr>
            </w:pPr>
          </w:p>
        </w:tc>
        <w:tc>
          <w:tcPr>
            <w:tcW w:w="824" w:type="pct"/>
            <w:tcBorders>
              <w:top w:val="nil"/>
              <w:left w:val="nil"/>
              <w:bottom w:val="single" w:sz="4" w:space="0" w:color="auto"/>
              <w:right w:val="single" w:sz="4" w:space="0" w:color="auto"/>
            </w:tcBorders>
            <w:shd w:val="clear" w:color="auto" w:fill="auto"/>
          </w:tcPr>
          <w:p w14:paraId="4973A2D6" w14:textId="77777777" w:rsidR="00E05CCE" w:rsidRPr="00F413D1" w:rsidRDefault="00E05CCE" w:rsidP="00F413D1">
            <w:pPr>
              <w:spacing w:after="0" w:line="240" w:lineRule="auto"/>
              <w:jc w:val="right"/>
              <w:rPr>
                <w:rFonts w:ascii="Times New Roman" w:hAnsi="Times New Roman" w:cs="Times New Roman"/>
                <w:sz w:val="20"/>
                <w:szCs w:val="20"/>
              </w:rPr>
            </w:pPr>
          </w:p>
        </w:tc>
        <w:tc>
          <w:tcPr>
            <w:tcW w:w="824" w:type="pct"/>
            <w:tcBorders>
              <w:top w:val="nil"/>
              <w:left w:val="nil"/>
              <w:bottom w:val="single" w:sz="4" w:space="0" w:color="auto"/>
              <w:right w:val="single" w:sz="4" w:space="0" w:color="auto"/>
            </w:tcBorders>
            <w:shd w:val="clear" w:color="auto" w:fill="auto"/>
          </w:tcPr>
          <w:p w14:paraId="743ABFCF" w14:textId="77777777"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725 769 022,38</w:t>
            </w:r>
          </w:p>
        </w:tc>
        <w:tc>
          <w:tcPr>
            <w:tcW w:w="823" w:type="pct"/>
            <w:tcBorders>
              <w:top w:val="nil"/>
              <w:left w:val="nil"/>
              <w:bottom w:val="single" w:sz="4" w:space="0" w:color="auto"/>
              <w:right w:val="single" w:sz="4" w:space="0" w:color="auto"/>
            </w:tcBorders>
            <w:shd w:val="clear" w:color="auto" w:fill="auto"/>
          </w:tcPr>
          <w:p w14:paraId="0CDD60C3" w14:textId="77777777"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725 703 979,12</w:t>
            </w:r>
          </w:p>
        </w:tc>
        <w:tc>
          <w:tcPr>
            <w:tcW w:w="253" w:type="pct"/>
            <w:tcBorders>
              <w:top w:val="nil"/>
              <w:left w:val="nil"/>
              <w:bottom w:val="single" w:sz="4" w:space="0" w:color="auto"/>
              <w:right w:val="single" w:sz="4" w:space="0" w:color="auto"/>
            </w:tcBorders>
            <w:shd w:val="clear" w:color="auto" w:fill="auto"/>
          </w:tcPr>
          <w:p w14:paraId="23D5D65C" w14:textId="3CD97AD9"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100</w:t>
            </w:r>
          </w:p>
        </w:tc>
      </w:tr>
      <w:tr w:rsidR="00F413D1" w:rsidRPr="00313023" w14:paraId="76FA347A" w14:textId="77777777" w:rsidTr="00B25FC3">
        <w:trPr>
          <w:trHeight w:val="50"/>
          <w:jc w:val="center"/>
        </w:trPr>
        <w:tc>
          <w:tcPr>
            <w:tcW w:w="1529" w:type="pct"/>
            <w:tcBorders>
              <w:top w:val="nil"/>
              <w:left w:val="single" w:sz="4" w:space="0" w:color="auto"/>
              <w:bottom w:val="single" w:sz="4" w:space="0" w:color="auto"/>
              <w:right w:val="single" w:sz="4" w:space="0" w:color="auto"/>
            </w:tcBorders>
            <w:shd w:val="clear" w:color="auto" w:fill="auto"/>
            <w:hideMark/>
          </w:tcPr>
          <w:p w14:paraId="0ED432D3" w14:textId="77777777" w:rsidR="00E05CCE" w:rsidRPr="00F413D1" w:rsidRDefault="00E05CCE" w:rsidP="00F413D1">
            <w:pPr>
              <w:spacing w:after="0" w:line="240" w:lineRule="auto"/>
              <w:rPr>
                <w:rFonts w:ascii="Times New Roman" w:hAnsi="Times New Roman" w:cs="Times New Roman"/>
                <w:bCs/>
                <w:sz w:val="20"/>
                <w:szCs w:val="20"/>
              </w:rPr>
            </w:pPr>
            <w:r w:rsidRPr="00F413D1">
              <w:rPr>
                <w:rFonts w:ascii="Times New Roman" w:hAnsi="Times New Roman" w:cs="Times New Roman"/>
                <w:sz w:val="20"/>
                <w:szCs w:val="20"/>
              </w:rPr>
              <w:lastRenderedPageBreak/>
              <w:t>межбюджетных трансфертов</w:t>
            </w:r>
            <w:r w:rsidRPr="00F413D1">
              <w:rPr>
                <w:rFonts w:ascii="Times New Roman" w:hAnsi="Times New Roman" w:cs="Times New Roman"/>
                <w:bCs/>
                <w:sz w:val="20"/>
                <w:szCs w:val="20"/>
              </w:rPr>
              <w:t> </w:t>
            </w:r>
          </w:p>
        </w:tc>
        <w:tc>
          <w:tcPr>
            <w:tcW w:w="747" w:type="pct"/>
            <w:tcBorders>
              <w:top w:val="nil"/>
              <w:left w:val="single" w:sz="4" w:space="0" w:color="auto"/>
              <w:bottom w:val="single" w:sz="4" w:space="0" w:color="auto"/>
              <w:right w:val="single" w:sz="4" w:space="0" w:color="auto"/>
            </w:tcBorders>
            <w:shd w:val="clear" w:color="auto" w:fill="auto"/>
          </w:tcPr>
          <w:p w14:paraId="7DAE7C59" w14:textId="77777777" w:rsidR="00E05CCE" w:rsidRPr="00F413D1" w:rsidRDefault="00E05CCE" w:rsidP="00F413D1">
            <w:pPr>
              <w:spacing w:after="0" w:line="240" w:lineRule="auto"/>
              <w:jc w:val="right"/>
              <w:rPr>
                <w:rFonts w:ascii="Times New Roman" w:hAnsi="Times New Roman" w:cs="Times New Roman"/>
                <w:sz w:val="20"/>
                <w:szCs w:val="20"/>
              </w:rPr>
            </w:pPr>
          </w:p>
        </w:tc>
        <w:tc>
          <w:tcPr>
            <w:tcW w:w="824" w:type="pct"/>
            <w:tcBorders>
              <w:top w:val="nil"/>
              <w:left w:val="nil"/>
              <w:bottom w:val="single" w:sz="4" w:space="0" w:color="auto"/>
              <w:right w:val="single" w:sz="4" w:space="0" w:color="auto"/>
            </w:tcBorders>
            <w:shd w:val="clear" w:color="auto" w:fill="auto"/>
          </w:tcPr>
          <w:p w14:paraId="29E56F46" w14:textId="77777777" w:rsidR="00E05CCE" w:rsidRPr="00F413D1" w:rsidRDefault="00E05CCE" w:rsidP="00F413D1">
            <w:pPr>
              <w:spacing w:after="0" w:line="240" w:lineRule="auto"/>
              <w:jc w:val="right"/>
              <w:rPr>
                <w:rFonts w:ascii="Times New Roman" w:hAnsi="Times New Roman" w:cs="Times New Roman"/>
                <w:sz w:val="20"/>
                <w:szCs w:val="20"/>
              </w:rPr>
            </w:pPr>
          </w:p>
        </w:tc>
        <w:tc>
          <w:tcPr>
            <w:tcW w:w="824" w:type="pct"/>
            <w:tcBorders>
              <w:top w:val="nil"/>
              <w:left w:val="nil"/>
              <w:bottom w:val="single" w:sz="4" w:space="0" w:color="auto"/>
              <w:right w:val="single" w:sz="4" w:space="0" w:color="auto"/>
            </w:tcBorders>
            <w:shd w:val="clear" w:color="auto" w:fill="auto"/>
          </w:tcPr>
          <w:p w14:paraId="61EA9D87" w14:textId="77777777"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1 984 555 393,02</w:t>
            </w:r>
          </w:p>
        </w:tc>
        <w:tc>
          <w:tcPr>
            <w:tcW w:w="823" w:type="pct"/>
            <w:tcBorders>
              <w:top w:val="nil"/>
              <w:left w:val="nil"/>
              <w:bottom w:val="single" w:sz="4" w:space="0" w:color="auto"/>
              <w:right w:val="single" w:sz="4" w:space="0" w:color="auto"/>
            </w:tcBorders>
            <w:shd w:val="clear" w:color="auto" w:fill="auto"/>
          </w:tcPr>
          <w:p w14:paraId="00AA40BA" w14:textId="77777777"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1 973 499 611,71</w:t>
            </w:r>
          </w:p>
        </w:tc>
        <w:tc>
          <w:tcPr>
            <w:tcW w:w="253" w:type="pct"/>
            <w:tcBorders>
              <w:top w:val="nil"/>
              <w:left w:val="nil"/>
              <w:bottom w:val="single" w:sz="4" w:space="0" w:color="auto"/>
              <w:right w:val="single" w:sz="4" w:space="0" w:color="auto"/>
            </w:tcBorders>
            <w:shd w:val="clear" w:color="auto" w:fill="auto"/>
          </w:tcPr>
          <w:p w14:paraId="1E81DCA4" w14:textId="77777777" w:rsidR="00E05CCE" w:rsidRPr="00F413D1" w:rsidRDefault="00E05CCE" w:rsidP="00F413D1">
            <w:pPr>
              <w:spacing w:after="0" w:line="240" w:lineRule="auto"/>
              <w:jc w:val="right"/>
              <w:rPr>
                <w:rFonts w:ascii="Times New Roman" w:hAnsi="Times New Roman" w:cs="Times New Roman"/>
                <w:sz w:val="20"/>
                <w:szCs w:val="20"/>
              </w:rPr>
            </w:pPr>
            <w:r w:rsidRPr="00F413D1">
              <w:rPr>
                <w:rFonts w:ascii="Times New Roman" w:hAnsi="Times New Roman" w:cs="Times New Roman"/>
                <w:sz w:val="20"/>
                <w:szCs w:val="20"/>
              </w:rPr>
              <w:t>99,4</w:t>
            </w:r>
          </w:p>
        </w:tc>
      </w:tr>
    </w:tbl>
    <w:p w14:paraId="5F789AC2" w14:textId="77777777" w:rsidR="00F413D1" w:rsidRPr="00F413D1" w:rsidRDefault="00F413D1" w:rsidP="00F413D1">
      <w:pPr>
        <w:autoSpaceDE w:val="0"/>
        <w:autoSpaceDN w:val="0"/>
        <w:adjustRightInd w:val="0"/>
        <w:spacing w:after="0" w:line="240" w:lineRule="auto"/>
        <w:ind w:firstLine="567"/>
        <w:jc w:val="both"/>
        <w:rPr>
          <w:rFonts w:ascii="Times New Roman" w:hAnsi="Times New Roman" w:cs="Times New Roman"/>
          <w:sz w:val="16"/>
          <w:szCs w:val="16"/>
        </w:rPr>
      </w:pPr>
    </w:p>
    <w:p w14:paraId="77BC1ACD"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В 2022 году на реализацию полномочий в сфере образования в рамках программы направлено средств бюджета на 390 168 702,26 рублей (на 16,9 %) больше, чем направлено в 2021 году.</w:t>
      </w:r>
    </w:p>
    <w:p w14:paraId="065D10E7" w14:textId="7C51FEB9"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По основному мероприятию </w:t>
      </w:r>
      <w:r w:rsidRPr="00F413D1">
        <w:rPr>
          <w:rFonts w:ascii="Times New Roman" w:hAnsi="Times New Roman" w:cs="Times New Roman"/>
          <w:i/>
          <w:sz w:val="24"/>
          <w:szCs w:val="24"/>
        </w:rPr>
        <w:t>«Создание условий дошкольного образования для детей в возрасте до 3-х лет»</w:t>
      </w:r>
      <w:r w:rsidRPr="00F413D1">
        <w:rPr>
          <w:rFonts w:ascii="Times New Roman" w:hAnsi="Times New Roman" w:cs="Times New Roman"/>
          <w:sz w:val="24"/>
          <w:szCs w:val="24"/>
        </w:rPr>
        <w:t xml:space="preserve"> произведены расходы на предоставление субсидий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На данные цели направлено 5 278 848,00 рублей </w:t>
      </w:r>
      <w:r w:rsidR="00F413D1">
        <w:rPr>
          <w:rFonts w:ascii="Times New Roman" w:hAnsi="Times New Roman" w:cs="Times New Roman"/>
          <w:sz w:val="24"/>
          <w:szCs w:val="24"/>
        </w:rPr>
        <w:t xml:space="preserve">             </w:t>
      </w:r>
      <w:r w:rsidRPr="00F413D1">
        <w:rPr>
          <w:rFonts w:ascii="Times New Roman" w:hAnsi="Times New Roman" w:cs="Times New Roman"/>
          <w:sz w:val="24"/>
          <w:szCs w:val="24"/>
        </w:rPr>
        <w:t>(100 % от плана), в том числе 5 120 482,56 рублей – средства субсидий из краевого бюджета. По сравнению с 2021 годом расходы на предоставление субсидии выросли на 4 618 992,00 рублей.</w:t>
      </w:r>
    </w:p>
    <w:p w14:paraId="3B5E2D15" w14:textId="70A5EB6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eastAsia="Calibri" w:hAnsi="Times New Roman" w:cs="Times New Roman"/>
          <w:iCs/>
          <w:sz w:val="24"/>
          <w:szCs w:val="24"/>
        </w:rPr>
        <w:t>Расходы на противопожарные мероприятия в</w:t>
      </w:r>
      <w:r w:rsidRPr="00F413D1">
        <w:rPr>
          <w:rFonts w:ascii="Times New Roman" w:hAnsi="Times New Roman" w:cs="Times New Roman"/>
          <w:sz w:val="24"/>
          <w:szCs w:val="24"/>
        </w:rPr>
        <w:t xml:space="preserve"> рамках основного мероприятия </w:t>
      </w:r>
      <w:r w:rsidRPr="00F413D1">
        <w:rPr>
          <w:rFonts w:ascii="Times New Roman" w:hAnsi="Times New Roman" w:cs="Times New Roman"/>
          <w:i/>
          <w:sz w:val="24"/>
          <w:szCs w:val="24"/>
        </w:rPr>
        <w:t xml:space="preserve">«Обеспечение пожарной безопасности в муниципальных образовательных организациях» </w:t>
      </w:r>
      <w:r w:rsidRPr="00F413D1">
        <w:rPr>
          <w:rFonts w:ascii="Times New Roman" w:hAnsi="Times New Roman" w:cs="Times New Roman"/>
          <w:sz w:val="24"/>
          <w:szCs w:val="24"/>
        </w:rPr>
        <w:t>исполнены на 100 %. Средства бюджета направлены на приобретение огнетушителей, обработку кровли, замену автоматической пожарной сигнализации, разработку документации на АПС, приобретение противопожарных дверей и т.д. По сравнению с 2021 годом расходы на мероприятия в области пожарной безопасности выросли на 3 138 082,14 рублей (на 63,2 %).</w:t>
      </w:r>
    </w:p>
    <w:p w14:paraId="26F45D31"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В ходе реализации основного мероприятия программы </w:t>
      </w:r>
      <w:r w:rsidRPr="00F413D1">
        <w:rPr>
          <w:rFonts w:ascii="Times New Roman" w:hAnsi="Times New Roman" w:cs="Times New Roman"/>
          <w:i/>
          <w:iCs/>
          <w:sz w:val="24"/>
          <w:szCs w:val="24"/>
        </w:rPr>
        <w:t>«Обеспечение отдыха, оздоровления и занятости детей в каникулярное время»</w:t>
      </w:r>
      <w:r w:rsidRPr="00F413D1">
        <w:rPr>
          <w:rFonts w:ascii="Times New Roman" w:hAnsi="Times New Roman" w:cs="Times New Roman"/>
          <w:sz w:val="24"/>
          <w:szCs w:val="24"/>
        </w:rPr>
        <w:t xml:space="preserve"> средства бюджета направлены на организацию питания в детских оздоровительных лагерях, на организацию спортивно-оздоровительных лагерей, организацию трудовых бригад, на компенсацию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На мероприятия по обеспечению отдыха и оздоровления детей направлено 16 540 464,46 рублей (100 % от плана), из них 9 638 553,55 рублей – за счет субвенций из краевого бюджета. По сравнению с 2021 годом расходы на организацию отдыха детей выросли на 8 % или на 1 224 662,38 рублей.</w:t>
      </w:r>
    </w:p>
    <w:p w14:paraId="07A7DD1F"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На обеспечение деятельности управления образования администрации Артемовского городского округа по основному мероприятию </w:t>
      </w:r>
      <w:r w:rsidRPr="00F413D1">
        <w:rPr>
          <w:rFonts w:ascii="Times New Roman" w:hAnsi="Times New Roman" w:cs="Times New Roman"/>
          <w:i/>
          <w:sz w:val="24"/>
          <w:szCs w:val="24"/>
        </w:rPr>
        <w:t xml:space="preserve">«Обеспечение деятельности органов администрации Артемовского городского округа» </w:t>
      </w:r>
      <w:r w:rsidRPr="00F413D1">
        <w:rPr>
          <w:rFonts w:ascii="Times New Roman" w:hAnsi="Times New Roman" w:cs="Times New Roman"/>
          <w:sz w:val="24"/>
          <w:szCs w:val="24"/>
        </w:rPr>
        <w:t>расходы по сравнению с 2021 годом выросли на 2 323 767,01 рублей или на 23 % и составили 12 435 750,58 рублей (исполнены на 100 % от плана).</w:t>
      </w:r>
    </w:p>
    <w:p w14:paraId="4DDAAA34" w14:textId="2844B359"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На оснащение муниципальных образовательных организаций в рамках основного мероприятия </w:t>
      </w:r>
      <w:r w:rsidRPr="00F413D1">
        <w:rPr>
          <w:rFonts w:ascii="Times New Roman" w:hAnsi="Times New Roman" w:cs="Times New Roman"/>
          <w:i/>
          <w:sz w:val="24"/>
          <w:szCs w:val="24"/>
        </w:rPr>
        <w:t xml:space="preserve">«Материально-техническое обеспечение муниципальных образовательных организаций» </w:t>
      </w:r>
      <w:r w:rsidRPr="00F413D1">
        <w:rPr>
          <w:rFonts w:ascii="Times New Roman" w:hAnsi="Times New Roman" w:cs="Times New Roman"/>
          <w:sz w:val="24"/>
          <w:szCs w:val="24"/>
        </w:rPr>
        <w:t>направлено 4 681 636,95 рублей (100 % от плановых назначений). За счет бюджета приобретено оборудование для столовых, пищеблока, прачечных, дизельные генераторы, приобретено автономное локальное очистное сооружение. По сравнению с 2021 годом расходы по основному мероприятию снизились на 15 981 319,85 рублей (на 77 %).</w:t>
      </w:r>
    </w:p>
    <w:p w14:paraId="58C072B8" w14:textId="6EA12A95"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По основному мероприятию </w:t>
      </w:r>
      <w:r w:rsidRPr="00F413D1">
        <w:rPr>
          <w:rFonts w:ascii="Times New Roman" w:hAnsi="Times New Roman" w:cs="Times New Roman"/>
          <w:i/>
          <w:sz w:val="24"/>
          <w:szCs w:val="24"/>
        </w:rPr>
        <w:t>«Проведение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w:t>
      </w:r>
      <w:r w:rsidRPr="00F413D1">
        <w:rPr>
          <w:rFonts w:ascii="Times New Roman" w:hAnsi="Times New Roman" w:cs="Times New Roman"/>
          <w:sz w:val="24"/>
          <w:szCs w:val="24"/>
        </w:rPr>
        <w:t xml:space="preserve"> плановые назначения исполнены на 100 %, на реализацию мероприятия направлено 256 454 664,54 рублей, из них 206 208 249,04 рублей – за счет субсидий из краевого бюджета. Средства бюджета направлены на ремонт школьных кабинетов, зданий учреждений, окон, коммунальных систем, на замену узлов тепловой энергии, а также на разработку проектно-сметной документации. По сравнению с 2021 годом расходы по основному мероприятию выросли в 4,8 раза (на 202 939 009,09 рублей).</w:t>
      </w:r>
    </w:p>
    <w:p w14:paraId="69FDD0E9" w14:textId="012CE542"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lastRenderedPageBreak/>
        <w:t xml:space="preserve">По основному мероприятию </w:t>
      </w:r>
      <w:r w:rsidRPr="00F413D1">
        <w:rPr>
          <w:rFonts w:ascii="Times New Roman" w:hAnsi="Times New Roman" w:cs="Times New Roman"/>
          <w:i/>
          <w:sz w:val="24"/>
          <w:szCs w:val="24"/>
        </w:rPr>
        <w:t xml:space="preserve">«Реализация образовательных программ в муниципальных образовательных организациях» </w:t>
      </w:r>
      <w:r w:rsidRPr="00F413D1">
        <w:rPr>
          <w:rFonts w:ascii="Times New Roman" w:hAnsi="Times New Roman" w:cs="Times New Roman"/>
          <w:sz w:val="24"/>
          <w:szCs w:val="24"/>
        </w:rPr>
        <w:t xml:space="preserve">исполнены расходы по предоставлению субсидий бюджетным образовательным организациям на выполнение муниципального задания, на иные цели. Расходы по мероприятию произведены за счет собственных источников бюджета на сумму 624 026 017,57 рублей, за счет межбюджетных трансфертов на сумму 1 267 925 852,00 рублей. По сравнению с 2021 годом расходы на реализацию образовательных программ выросли </w:t>
      </w:r>
      <w:r w:rsidR="00775ED9">
        <w:rPr>
          <w:rFonts w:ascii="Times New Roman" w:hAnsi="Times New Roman" w:cs="Times New Roman"/>
          <w:sz w:val="24"/>
          <w:szCs w:val="24"/>
        </w:rPr>
        <w:t xml:space="preserve">на </w:t>
      </w:r>
      <w:r w:rsidRPr="00F413D1">
        <w:rPr>
          <w:rFonts w:ascii="Times New Roman" w:hAnsi="Times New Roman" w:cs="Times New Roman"/>
          <w:sz w:val="24"/>
          <w:szCs w:val="24"/>
        </w:rPr>
        <w:t>178 472 698,31 рублей (на 10,4 %).</w:t>
      </w:r>
    </w:p>
    <w:p w14:paraId="49447334"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В отчетном году произведены расходы:</w:t>
      </w:r>
    </w:p>
    <w:p w14:paraId="620475B1"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предоставлению субсидий дошкольным образовательным организациям на сумму 850 300 260,90 рублей (100 % от плана), из них:</w:t>
      </w:r>
    </w:p>
    <w:p w14:paraId="60240567"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на финансовое обеспечение муниципального задания на оказание муниципальных услуг (выполнение работ) – 844 653 829,73 рублей (100 %);</w:t>
      </w:r>
    </w:p>
    <w:p w14:paraId="60F03528"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на иные цели – 5 646 431,17 рублей (100 %);</w:t>
      </w:r>
    </w:p>
    <w:p w14:paraId="7A341938" w14:textId="3263C90E"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предоставлению субсидий на финансовое обеспечение муниципального задания на оказание муниципальных услуг, выполнение работ общеобразовательным организациям на сумму 938 653 252,08 рублей, что составило 100 % от плана;</w:t>
      </w:r>
    </w:p>
    <w:p w14:paraId="3BB86371" w14:textId="3924DAC8"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предоставлению субсидий на финансовое обеспечение муниципального задания на оказание муниципальных услуг (выполнение работ) организациям дополнительного образования на сумму 64 218 143,72 рублей (100 % от плана);</w:t>
      </w:r>
    </w:p>
    <w:p w14:paraId="2BCBC7AF"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предоставлению субсидий на финансовое обеспечение муниципального задания на оказание муниципальных услуг (выполнение работ) прочим организациям образования на сумму 38 780 212,87 рублей (100 % от плана).</w:t>
      </w:r>
    </w:p>
    <w:p w14:paraId="43B8520D"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По основному мероприятию </w:t>
      </w:r>
      <w:r w:rsidRPr="00F413D1">
        <w:rPr>
          <w:rFonts w:ascii="Times New Roman" w:hAnsi="Times New Roman" w:cs="Times New Roman"/>
          <w:i/>
          <w:sz w:val="24"/>
          <w:szCs w:val="24"/>
        </w:rPr>
        <w:t>«Создание условий для получения качественного образования в муниципальных образовательных организациях»</w:t>
      </w:r>
      <w:r w:rsidRPr="00F413D1">
        <w:rPr>
          <w:rFonts w:ascii="Times New Roman" w:hAnsi="Times New Roman" w:cs="Times New Roman"/>
          <w:sz w:val="24"/>
          <w:szCs w:val="24"/>
        </w:rPr>
        <w:t xml:space="preserve"> средства бюджета в сумме 99 701 769,55 рублей направлены на обеспечение питанием детей, обучающихся в муниципальных общеобразовательных организациях (92 150 050 рублей); на присмотр и уход за детьми льготной категории граждан, осваивающими образовательные программы дошкольного образования (3 780 468,13 рублей); на работы по технологическому присоединению к электрическим сетям (3 771 251,42 рублей).</w:t>
      </w:r>
    </w:p>
    <w:p w14:paraId="11308F86"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На выплату ежемесячного денежного вознаграждения за классное руководство педагогическим работникам в рамках основного мероприятия </w:t>
      </w:r>
      <w:r w:rsidRPr="00F413D1">
        <w:rPr>
          <w:rFonts w:ascii="Times New Roman" w:hAnsi="Times New Roman" w:cs="Times New Roman"/>
          <w:i/>
          <w:sz w:val="24"/>
          <w:szCs w:val="24"/>
        </w:rPr>
        <w:t>«Предоставление мер социальной поддержки»</w:t>
      </w:r>
      <w:r w:rsidRPr="00F413D1">
        <w:rPr>
          <w:rFonts w:ascii="Times New Roman" w:hAnsi="Times New Roman" w:cs="Times New Roman"/>
          <w:sz w:val="24"/>
          <w:szCs w:val="24"/>
        </w:rPr>
        <w:t xml:space="preserve"> расходы бюджета составили 60 454 171,00 рублей (98,8 % от плана). По сравнению с 2021 годом расходы по основному мероприятию выросли на 2,8 % или на 1 630 388,64 рублей.</w:t>
      </w:r>
    </w:p>
    <w:p w14:paraId="0EFEB025" w14:textId="77777777"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По основному мероприятию </w:t>
      </w:r>
      <w:r w:rsidRPr="00F413D1">
        <w:rPr>
          <w:rFonts w:ascii="Times New Roman" w:hAnsi="Times New Roman" w:cs="Times New Roman"/>
          <w:i/>
          <w:sz w:val="24"/>
          <w:szCs w:val="24"/>
        </w:rPr>
        <w:t>«Строительство и реконструкция объектов муниципальной собственности»</w:t>
      </w:r>
      <w:r w:rsidRPr="00F413D1">
        <w:rPr>
          <w:rFonts w:ascii="Times New Roman" w:hAnsi="Times New Roman" w:cs="Times New Roman"/>
          <w:sz w:val="24"/>
          <w:szCs w:val="24"/>
        </w:rPr>
        <w:t xml:space="preserve"> средства бюджета направлены на строительство канализационной системы МБОУ СОШ № 35.</w:t>
      </w:r>
    </w:p>
    <w:p w14:paraId="5BB83236" w14:textId="55E9EE94"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На 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программ направлено 5 591 045,08 рублей, что составило 98,9 % от плана (основное мероприятие «</w:t>
      </w:r>
      <w:r w:rsidRPr="00F413D1">
        <w:rPr>
          <w:rFonts w:ascii="Times New Roman" w:hAnsi="Times New Roman" w:cs="Times New Roman"/>
          <w:i/>
          <w:sz w:val="24"/>
          <w:szCs w:val="24"/>
        </w:rPr>
        <w:t>Создание условий для функционирования и обеспечения системы персонифицированного финансирования дополнительного образования детей»</w:t>
      </w:r>
      <w:r w:rsidRPr="00F413D1">
        <w:rPr>
          <w:rFonts w:ascii="Times New Roman" w:hAnsi="Times New Roman" w:cs="Times New Roman"/>
          <w:sz w:val="24"/>
          <w:szCs w:val="24"/>
        </w:rPr>
        <w:t>).</w:t>
      </w:r>
    </w:p>
    <w:p w14:paraId="446B395A" w14:textId="5A1A5C21"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основному мероприятию «</w:t>
      </w:r>
      <w:r w:rsidRPr="00F413D1">
        <w:rPr>
          <w:rFonts w:ascii="Times New Roman" w:hAnsi="Times New Roman" w:cs="Times New Roman"/>
          <w:i/>
          <w:sz w:val="24"/>
          <w:szCs w:val="24"/>
        </w:rPr>
        <w:t xml:space="preserve">Федеральный проект </w:t>
      </w:r>
      <w:r w:rsidR="00775ED9">
        <w:rPr>
          <w:rFonts w:ascii="Times New Roman" w:hAnsi="Times New Roman" w:cs="Times New Roman"/>
          <w:i/>
          <w:sz w:val="24"/>
          <w:szCs w:val="24"/>
        </w:rPr>
        <w:t>«</w:t>
      </w:r>
      <w:r w:rsidRPr="00F413D1">
        <w:rPr>
          <w:rFonts w:ascii="Times New Roman" w:hAnsi="Times New Roman" w:cs="Times New Roman"/>
          <w:i/>
          <w:sz w:val="24"/>
          <w:szCs w:val="24"/>
        </w:rPr>
        <w:t xml:space="preserve">Современная школа» </w:t>
      </w:r>
      <w:r w:rsidRPr="00F413D1">
        <w:rPr>
          <w:rFonts w:ascii="Times New Roman" w:hAnsi="Times New Roman" w:cs="Times New Roman"/>
          <w:sz w:val="24"/>
          <w:szCs w:val="24"/>
        </w:rPr>
        <w:t>средства в размере 19 341 405,68 рублей (субвенции из краевого бюджета) направлены на обеспечение мер социальной поддержки педагогических работников муниципальных образовательных организаций (денежные выплаты молодым специалистам; денежные выплаты наставникам молодых специалистов; компенсация расходов за наем (поднаем) жилого помещения; компенсация части стоимости путевки на санаторно-курортное лечение). По сравнению с 2021 годом расходы по мероприятию выросли на 849 267,08 рублей (на 4,6 %).</w:t>
      </w:r>
    </w:p>
    <w:p w14:paraId="60841593" w14:textId="096083CD" w:rsidR="00E05CCE" w:rsidRPr="00F413D1" w:rsidRDefault="00E05CCE" w:rsidP="00F413D1">
      <w:pPr>
        <w:autoSpaceDE w:val="0"/>
        <w:autoSpaceDN w:val="0"/>
        <w:adjustRightInd w:val="0"/>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lastRenderedPageBreak/>
        <w:t>По основному мероприятию «</w:t>
      </w:r>
      <w:r w:rsidRPr="00F413D1">
        <w:rPr>
          <w:rFonts w:ascii="Times New Roman" w:hAnsi="Times New Roman" w:cs="Times New Roman"/>
          <w:i/>
          <w:sz w:val="24"/>
          <w:szCs w:val="24"/>
        </w:rPr>
        <w:t xml:space="preserve">Федеральный проект </w:t>
      </w:r>
      <w:r w:rsidR="00775ED9">
        <w:rPr>
          <w:rFonts w:ascii="Times New Roman" w:hAnsi="Times New Roman" w:cs="Times New Roman"/>
          <w:i/>
          <w:sz w:val="24"/>
          <w:szCs w:val="24"/>
        </w:rPr>
        <w:t>«</w:t>
      </w:r>
      <w:r w:rsidRPr="00F413D1">
        <w:rPr>
          <w:rFonts w:ascii="Times New Roman" w:hAnsi="Times New Roman" w:cs="Times New Roman"/>
          <w:i/>
          <w:sz w:val="24"/>
          <w:szCs w:val="24"/>
        </w:rPr>
        <w:t xml:space="preserve">Содействие занятости» </w:t>
      </w:r>
      <w:r w:rsidRPr="00F413D1">
        <w:rPr>
          <w:rFonts w:ascii="Times New Roman" w:hAnsi="Times New Roman" w:cs="Times New Roman"/>
          <w:sz w:val="24"/>
          <w:szCs w:val="24"/>
        </w:rPr>
        <w:t>плановые назначения исполнены на 98,1 %. На реализацию мероприятий Федерального проекта направлены: средства местного бюджета в размере 2 963 346,60 рублей, средства субсидий из краевого бюджета в размере 312 660 847,88 рублей. Средства бюджета направлены на строительство детских садов в микрорайоне «Глобус-2» и по ул. Кирова, 99.</w:t>
      </w:r>
    </w:p>
    <w:p w14:paraId="463C871D" w14:textId="77777777" w:rsidR="00E05CCE" w:rsidRPr="00F413D1" w:rsidRDefault="00E05CCE" w:rsidP="00F413D1">
      <w:pPr>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По итогам реализации программы за 2022 год фактические значения десяти целевых показателей (индикаторов) программы сложились на уровне плановых значений.</w:t>
      </w:r>
    </w:p>
    <w:p w14:paraId="1B182DCB" w14:textId="77777777" w:rsidR="00E05CCE" w:rsidRPr="00F413D1" w:rsidRDefault="00E05CCE" w:rsidP="00F413D1">
      <w:pPr>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Фактические значения следующих целевых показателей (индикаторов) программы сложились ниже плановых значений (эффективность ниже 100%):</w:t>
      </w:r>
    </w:p>
    <w:p w14:paraId="09A17873" w14:textId="56AD16A7" w:rsidR="00E05CCE" w:rsidRPr="00F413D1" w:rsidRDefault="00E05CCE" w:rsidP="00F413D1">
      <w:pPr>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эффективность </w:t>
      </w:r>
      <w:r w:rsidR="00775ED9">
        <w:rPr>
          <w:rFonts w:ascii="Times New Roman" w:hAnsi="Times New Roman" w:cs="Times New Roman"/>
          <w:sz w:val="24"/>
          <w:szCs w:val="24"/>
        </w:rPr>
        <w:t xml:space="preserve">   </w:t>
      </w:r>
      <w:r w:rsidRPr="00F413D1">
        <w:rPr>
          <w:rFonts w:ascii="Times New Roman" w:hAnsi="Times New Roman" w:cs="Times New Roman"/>
          <w:sz w:val="24"/>
          <w:szCs w:val="24"/>
        </w:rPr>
        <w:t>98,9 %;</w:t>
      </w:r>
    </w:p>
    <w:p w14:paraId="129693FE" w14:textId="494AF3F0" w:rsidR="00E05CCE" w:rsidRPr="00F413D1" w:rsidRDefault="00E05CCE" w:rsidP="00F413D1">
      <w:pPr>
        <w:spacing w:after="0" w:line="240" w:lineRule="auto"/>
        <w:ind w:firstLine="567"/>
        <w:jc w:val="both"/>
        <w:rPr>
          <w:rFonts w:ascii="Times New Roman" w:hAnsi="Times New Roman" w:cs="Times New Roman"/>
          <w:sz w:val="24"/>
          <w:szCs w:val="24"/>
        </w:rPr>
      </w:pPr>
      <w:r w:rsidRPr="00F413D1">
        <w:rPr>
          <w:rFonts w:ascii="Times New Roman" w:hAnsi="Times New Roman" w:cs="Times New Roman"/>
          <w:sz w:val="24"/>
          <w:szCs w:val="24"/>
        </w:rPr>
        <w:t xml:space="preserve">«Выполнение установленных значений целевых индикаторов Программы на конец отчетного года» - эффективность 99,6 %. </w:t>
      </w:r>
    </w:p>
    <w:p w14:paraId="79210D52" w14:textId="64AE2A37" w:rsidR="00E05CCE" w:rsidRPr="00237EFC" w:rsidRDefault="00E05CCE" w:rsidP="00775ED9">
      <w:pPr>
        <w:spacing w:before="60" w:after="60" w:line="240" w:lineRule="auto"/>
        <w:ind w:firstLine="567"/>
        <w:jc w:val="both"/>
        <w:rPr>
          <w:rFonts w:ascii="Times New Roman" w:hAnsi="Times New Roman" w:cs="Times New Roman"/>
          <w:b/>
          <w:i/>
          <w:sz w:val="24"/>
          <w:szCs w:val="24"/>
        </w:rPr>
      </w:pPr>
      <w:r w:rsidRPr="00237EFC">
        <w:rPr>
          <w:rFonts w:ascii="Times New Roman" w:hAnsi="Times New Roman" w:cs="Times New Roman"/>
          <w:b/>
          <w:i/>
          <w:sz w:val="24"/>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14:paraId="0408EA58" w14:textId="4332B56C"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Первоначально решением о бюджете № 718 на реализацию программных мероприятий было запланировано 25 973 586,02 рублей. В течение отчетного года решениями о бюджете объем бюджетных ассигнований на реализацию программы был увеличен</w:t>
      </w:r>
      <w:r w:rsidR="00775ED9">
        <w:rPr>
          <w:rFonts w:ascii="Times New Roman" w:hAnsi="Times New Roman" w:cs="Times New Roman"/>
          <w:sz w:val="24"/>
          <w:szCs w:val="24"/>
        </w:rPr>
        <w:t xml:space="preserve"> на </w:t>
      </w:r>
      <w:r w:rsidRPr="00775ED9">
        <w:rPr>
          <w:rFonts w:ascii="Times New Roman" w:hAnsi="Times New Roman" w:cs="Times New Roman"/>
          <w:sz w:val="24"/>
          <w:szCs w:val="24"/>
        </w:rPr>
        <w:t>1 376 784,78 рублей (на 5,3 %).</w:t>
      </w:r>
    </w:p>
    <w:p w14:paraId="6512E67E" w14:textId="00C4F3B1" w:rsidR="00E05CCE" w:rsidRPr="00775ED9" w:rsidRDefault="00E05CCE" w:rsidP="00775ED9">
      <w:pPr>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 xml:space="preserve">Сводной бюджетной росписью объем финансового обеспечения программы на 2022 год установлен в размере 27 350 370,80 рублей, что соответствует решению о бюджете (в редакции от </w:t>
      </w:r>
      <w:r w:rsidR="00775ED9">
        <w:rPr>
          <w:rFonts w:ascii="Times New Roman" w:hAnsi="Times New Roman" w:cs="Times New Roman"/>
          <w:sz w:val="24"/>
          <w:szCs w:val="24"/>
        </w:rPr>
        <w:t>02.12.2022</w:t>
      </w:r>
      <w:r w:rsidRPr="00775ED9">
        <w:rPr>
          <w:rFonts w:ascii="Times New Roman" w:hAnsi="Times New Roman" w:cs="Times New Roman"/>
          <w:sz w:val="24"/>
          <w:szCs w:val="24"/>
        </w:rPr>
        <w:t>). Источниками финансирования программы установлены средства бюджета Артемовского городского округа.</w:t>
      </w:r>
    </w:p>
    <w:p w14:paraId="21215647" w14:textId="77777777" w:rsidR="00E05CCE" w:rsidRPr="00775ED9" w:rsidRDefault="00E05CCE" w:rsidP="00775ED9">
      <w:pPr>
        <w:pStyle w:val="ConsNormal"/>
        <w:widowControl/>
        <w:ind w:firstLine="567"/>
        <w:jc w:val="both"/>
        <w:rPr>
          <w:rFonts w:ascii="Times New Roman" w:hAnsi="Times New Roman"/>
          <w:sz w:val="24"/>
          <w:szCs w:val="24"/>
          <w:lang w:eastAsia="ru-RU"/>
        </w:rPr>
      </w:pPr>
      <w:r w:rsidRPr="00775ED9">
        <w:rPr>
          <w:rFonts w:ascii="Times New Roman" w:hAnsi="Times New Roman"/>
          <w:sz w:val="24"/>
          <w:szCs w:val="24"/>
          <w:lang w:eastAsia="ru-RU"/>
        </w:rPr>
        <w:t>В 2022 году на финансирование программных мероприятий направлено 26 535 593,63  рублей. Плановые назначения исполнены на 97 %.</w:t>
      </w:r>
    </w:p>
    <w:p w14:paraId="16F7A7DB" w14:textId="77777777" w:rsidR="00E05CCE" w:rsidRPr="00775ED9" w:rsidRDefault="00E05CCE" w:rsidP="00775ED9">
      <w:pPr>
        <w:pStyle w:val="ConsNormal"/>
        <w:widowControl/>
        <w:ind w:firstLine="567"/>
        <w:jc w:val="both"/>
        <w:rPr>
          <w:rFonts w:ascii="Times New Roman" w:hAnsi="Times New Roman"/>
          <w:sz w:val="24"/>
          <w:szCs w:val="24"/>
          <w:lang w:eastAsia="ru-RU"/>
        </w:rPr>
      </w:pPr>
      <w:r w:rsidRPr="00775ED9">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0,5 %.</w:t>
      </w:r>
    </w:p>
    <w:p w14:paraId="331E45EF" w14:textId="7192745E" w:rsidR="00E05CCE" w:rsidRPr="00775ED9" w:rsidRDefault="00775ED9" w:rsidP="00775ED9">
      <w:pPr>
        <w:autoSpaceDE w:val="0"/>
        <w:autoSpaceDN w:val="0"/>
        <w:adjustRightInd w:val="0"/>
        <w:spacing w:after="0" w:line="240" w:lineRule="auto"/>
        <w:ind w:left="7080"/>
        <w:rPr>
          <w:rFonts w:ascii="Times New Roman" w:hAnsi="Times New Roman" w:cs="Times New Roman"/>
          <w:sz w:val="20"/>
        </w:rPr>
      </w:pPr>
      <w:r>
        <w:rPr>
          <w:rFonts w:ascii="Times New Roman" w:hAnsi="Times New Roman" w:cs="Times New Roman"/>
          <w:sz w:val="20"/>
        </w:rPr>
        <w:t xml:space="preserve">           </w:t>
      </w:r>
      <w:r w:rsidR="00E05CCE" w:rsidRPr="00775ED9">
        <w:rPr>
          <w:rFonts w:ascii="Times New Roman" w:hAnsi="Times New Roman" w:cs="Times New Roman"/>
          <w:sz w:val="20"/>
        </w:rPr>
        <w:t xml:space="preserve">Таблица </w:t>
      </w:r>
      <w:r w:rsidRPr="00775ED9">
        <w:rPr>
          <w:rFonts w:ascii="Times New Roman" w:hAnsi="Times New Roman" w:cs="Times New Roman"/>
          <w:sz w:val="20"/>
        </w:rPr>
        <w:t>17</w:t>
      </w:r>
      <w:r>
        <w:rPr>
          <w:rFonts w:ascii="Times New Roman" w:hAnsi="Times New Roman" w:cs="Times New Roman"/>
          <w:sz w:val="20"/>
        </w:rPr>
        <w:t xml:space="preserve"> </w:t>
      </w:r>
      <w:r w:rsidR="00E05CCE" w:rsidRPr="00775ED9">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75ED9" w14:paraId="38963CA9"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B6DC03C"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 xml:space="preserve">Наименование </w:t>
            </w:r>
          </w:p>
          <w:p w14:paraId="2C74928B"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F26A2AF"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Утверждено решением</w:t>
            </w:r>
          </w:p>
          <w:p w14:paraId="583BD24A"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9FF3C00"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FAD7AAF"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Исполнено</w:t>
            </w:r>
          </w:p>
          <w:p w14:paraId="5D484544"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 xml:space="preserve"> за 2022 год</w:t>
            </w:r>
          </w:p>
        </w:tc>
      </w:tr>
      <w:tr w:rsidR="00E05CCE" w:rsidRPr="00775ED9" w14:paraId="1E9119D6"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6A1FC01" w14:textId="77777777" w:rsidR="00E05CCE" w:rsidRPr="00237EFC" w:rsidRDefault="00E05CCE" w:rsidP="00775ED9">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4D9FAF" w14:textId="77777777" w:rsidR="00E05CCE" w:rsidRPr="00237EFC" w:rsidRDefault="00E05CCE" w:rsidP="00775ED9">
            <w:pPr>
              <w:spacing w:after="0" w:line="240" w:lineRule="auto"/>
              <w:ind w:right="-56"/>
              <w:jc w:val="center"/>
              <w:rPr>
                <w:rFonts w:ascii="Times New Roman" w:hAnsi="Times New Roman" w:cs="Times New Roman"/>
                <w:bCs/>
                <w:sz w:val="18"/>
                <w:szCs w:val="18"/>
              </w:rPr>
            </w:pPr>
            <w:r w:rsidRPr="00237EFC">
              <w:rPr>
                <w:rFonts w:ascii="Times New Roman" w:hAnsi="Times New Roman" w:cs="Times New Roman"/>
                <w:bCs/>
                <w:sz w:val="18"/>
                <w:szCs w:val="18"/>
              </w:rPr>
              <w:t>редакция</w:t>
            </w:r>
          </w:p>
          <w:p w14:paraId="1FF3D704" w14:textId="77777777" w:rsidR="00E05CCE" w:rsidRPr="00237EFC" w:rsidRDefault="00E05CCE" w:rsidP="00775ED9">
            <w:pPr>
              <w:spacing w:after="0" w:line="240" w:lineRule="auto"/>
              <w:ind w:right="-56"/>
              <w:jc w:val="center"/>
              <w:rPr>
                <w:rFonts w:ascii="Times New Roman" w:hAnsi="Times New Roman" w:cs="Times New Roman"/>
                <w:bCs/>
                <w:sz w:val="18"/>
                <w:szCs w:val="18"/>
              </w:rPr>
            </w:pPr>
            <w:r w:rsidRPr="00237EFC">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688C7125" w14:textId="77777777" w:rsidR="00E05CCE" w:rsidRPr="00237EFC" w:rsidRDefault="00E05CCE" w:rsidP="00775ED9">
            <w:pPr>
              <w:spacing w:after="0" w:line="240" w:lineRule="auto"/>
              <w:ind w:right="-56"/>
              <w:jc w:val="center"/>
              <w:rPr>
                <w:rFonts w:ascii="Times New Roman" w:hAnsi="Times New Roman" w:cs="Times New Roman"/>
                <w:bCs/>
                <w:sz w:val="18"/>
                <w:szCs w:val="18"/>
              </w:rPr>
            </w:pPr>
            <w:r w:rsidRPr="00237EFC">
              <w:rPr>
                <w:rFonts w:ascii="Times New Roman" w:hAnsi="Times New Roman" w:cs="Times New Roman"/>
                <w:bCs/>
                <w:sz w:val="18"/>
                <w:szCs w:val="18"/>
              </w:rPr>
              <w:t>редакция</w:t>
            </w:r>
          </w:p>
          <w:p w14:paraId="6EDD7739" w14:textId="77777777" w:rsidR="00E05CCE" w:rsidRPr="00237EFC" w:rsidRDefault="00E05CCE" w:rsidP="00775ED9">
            <w:pPr>
              <w:spacing w:after="0" w:line="240" w:lineRule="auto"/>
              <w:ind w:right="-55"/>
              <w:jc w:val="center"/>
              <w:rPr>
                <w:rFonts w:ascii="Times New Roman" w:hAnsi="Times New Roman" w:cs="Times New Roman"/>
                <w:bCs/>
                <w:sz w:val="18"/>
                <w:szCs w:val="18"/>
              </w:rPr>
            </w:pPr>
            <w:r w:rsidRPr="00237EFC">
              <w:rPr>
                <w:rFonts w:ascii="Times New Roman" w:hAnsi="Times New Roman" w:cs="Times New Roman"/>
                <w:bCs/>
                <w:sz w:val="18"/>
                <w:szCs w:val="18"/>
              </w:rPr>
              <w:t>от 02.12.2022</w:t>
            </w:r>
            <w:r w:rsidRPr="00237EFC">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3BD4B" w14:textId="77777777" w:rsidR="00E05CCE" w:rsidRPr="00237EFC" w:rsidRDefault="00E05CCE" w:rsidP="00775ED9">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78F1BC30"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6CCD6463" w14:textId="77777777" w:rsidR="00E05CCE" w:rsidRPr="00237EFC" w:rsidRDefault="00E05CCE" w:rsidP="00775ED9">
            <w:pPr>
              <w:spacing w:after="0" w:line="240" w:lineRule="auto"/>
              <w:jc w:val="center"/>
              <w:rPr>
                <w:rFonts w:ascii="Times New Roman" w:hAnsi="Times New Roman" w:cs="Times New Roman"/>
                <w:bCs/>
                <w:sz w:val="18"/>
                <w:szCs w:val="18"/>
              </w:rPr>
            </w:pPr>
            <w:r w:rsidRPr="00237EFC">
              <w:rPr>
                <w:rFonts w:ascii="Times New Roman" w:hAnsi="Times New Roman" w:cs="Times New Roman"/>
                <w:bCs/>
                <w:sz w:val="18"/>
                <w:szCs w:val="18"/>
              </w:rPr>
              <w:t>%</w:t>
            </w:r>
          </w:p>
        </w:tc>
      </w:tr>
      <w:tr w:rsidR="00E05CCE" w:rsidRPr="00775ED9" w14:paraId="301766DA"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F98E190" w14:textId="77777777" w:rsidR="00E05CCE" w:rsidRPr="00775ED9" w:rsidRDefault="00E05CCE" w:rsidP="00775ED9">
            <w:pPr>
              <w:autoSpaceDE w:val="0"/>
              <w:autoSpaceDN w:val="0"/>
              <w:adjustRightInd w:val="0"/>
              <w:spacing w:after="0" w:line="240" w:lineRule="auto"/>
              <w:rPr>
                <w:rFonts w:ascii="Times New Roman" w:hAnsi="Times New Roman" w:cs="Times New Roman"/>
                <w:sz w:val="18"/>
                <w:szCs w:val="18"/>
              </w:rPr>
            </w:pPr>
            <w:r w:rsidRPr="00775ED9">
              <w:rPr>
                <w:rFonts w:ascii="Times New Roman" w:hAnsi="Times New Roman" w:cs="Times New Roman"/>
                <w:sz w:val="18"/>
                <w:szCs w:val="18"/>
              </w:rPr>
              <w:t xml:space="preserve">Расходы на обеспечение деятельности (оказание услуг, выполнение работ) МКУ по делам ГОЧС и ПБ   </w:t>
            </w:r>
          </w:p>
        </w:tc>
        <w:tc>
          <w:tcPr>
            <w:tcW w:w="665" w:type="pct"/>
            <w:tcBorders>
              <w:top w:val="nil"/>
              <w:left w:val="single" w:sz="4" w:space="0" w:color="auto"/>
              <w:bottom w:val="single" w:sz="4" w:space="0" w:color="auto"/>
              <w:right w:val="single" w:sz="4" w:space="0" w:color="auto"/>
            </w:tcBorders>
            <w:shd w:val="clear" w:color="auto" w:fill="auto"/>
          </w:tcPr>
          <w:p w14:paraId="67121B57" w14:textId="77777777" w:rsidR="00E05CCE" w:rsidRPr="00775ED9" w:rsidRDefault="00E05CCE" w:rsidP="00775ED9">
            <w:pPr>
              <w:autoSpaceDE w:val="0"/>
              <w:autoSpaceDN w:val="0"/>
              <w:adjustRightInd w:val="0"/>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22 124 233,57</w:t>
            </w:r>
          </w:p>
        </w:tc>
        <w:tc>
          <w:tcPr>
            <w:tcW w:w="667" w:type="pct"/>
            <w:tcBorders>
              <w:top w:val="nil"/>
              <w:left w:val="nil"/>
              <w:bottom w:val="single" w:sz="4" w:space="0" w:color="auto"/>
              <w:right w:val="single" w:sz="4" w:space="0" w:color="auto"/>
            </w:tcBorders>
            <w:shd w:val="clear" w:color="auto" w:fill="auto"/>
          </w:tcPr>
          <w:p w14:paraId="3CAFC421" w14:textId="77777777" w:rsidR="00E05CCE" w:rsidRPr="00775ED9" w:rsidRDefault="00E05CCE" w:rsidP="00775ED9">
            <w:pPr>
              <w:autoSpaceDE w:val="0"/>
              <w:autoSpaceDN w:val="0"/>
              <w:adjustRightInd w:val="0"/>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21 981 983,57</w:t>
            </w:r>
          </w:p>
        </w:tc>
        <w:tc>
          <w:tcPr>
            <w:tcW w:w="664" w:type="pct"/>
            <w:tcBorders>
              <w:top w:val="nil"/>
              <w:left w:val="nil"/>
              <w:bottom w:val="single" w:sz="4" w:space="0" w:color="auto"/>
              <w:right w:val="single" w:sz="4" w:space="0" w:color="auto"/>
            </w:tcBorders>
            <w:shd w:val="clear" w:color="auto" w:fill="auto"/>
          </w:tcPr>
          <w:p w14:paraId="3E03F291" w14:textId="77777777" w:rsidR="00E05CCE" w:rsidRPr="00775ED9" w:rsidRDefault="00E05CCE" w:rsidP="00775ED9">
            <w:pPr>
              <w:autoSpaceDE w:val="0"/>
              <w:autoSpaceDN w:val="0"/>
              <w:adjustRightInd w:val="0"/>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22 100 115,70</w:t>
            </w:r>
          </w:p>
        </w:tc>
        <w:tc>
          <w:tcPr>
            <w:tcW w:w="651" w:type="pct"/>
            <w:tcBorders>
              <w:top w:val="nil"/>
              <w:left w:val="nil"/>
              <w:bottom w:val="single" w:sz="4" w:space="0" w:color="auto"/>
              <w:right w:val="single" w:sz="4" w:space="0" w:color="auto"/>
            </w:tcBorders>
            <w:shd w:val="clear" w:color="auto" w:fill="auto"/>
          </w:tcPr>
          <w:p w14:paraId="387D7094" w14:textId="77777777" w:rsidR="00E05CCE" w:rsidRPr="00775ED9" w:rsidRDefault="00E05CCE" w:rsidP="00775ED9">
            <w:pPr>
              <w:autoSpaceDE w:val="0"/>
              <w:autoSpaceDN w:val="0"/>
              <w:adjustRightInd w:val="0"/>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21 984 776,99</w:t>
            </w:r>
          </w:p>
        </w:tc>
        <w:tc>
          <w:tcPr>
            <w:tcW w:w="296" w:type="pct"/>
            <w:tcBorders>
              <w:top w:val="nil"/>
              <w:left w:val="nil"/>
              <w:bottom w:val="single" w:sz="4" w:space="0" w:color="auto"/>
              <w:right w:val="single" w:sz="4" w:space="0" w:color="auto"/>
            </w:tcBorders>
            <w:shd w:val="clear" w:color="auto" w:fill="auto"/>
          </w:tcPr>
          <w:p w14:paraId="3F54B7AE" w14:textId="77777777" w:rsidR="00E05CCE" w:rsidRPr="00775ED9" w:rsidRDefault="00E05CCE" w:rsidP="00775ED9">
            <w:pPr>
              <w:autoSpaceDE w:val="0"/>
              <w:autoSpaceDN w:val="0"/>
              <w:adjustRightInd w:val="0"/>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99,5</w:t>
            </w:r>
          </w:p>
        </w:tc>
      </w:tr>
      <w:tr w:rsidR="00E05CCE" w:rsidRPr="00775ED9" w14:paraId="6F7CEAB3"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CD18E78" w14:textId="77777777" w:rsidR="00E05CCE" w:rsidRPr="00775ED9" w:rsidRDefault="00E05CCE" w:rsidP="00775ED9">
            <w:pPr>
              <w:autoSpaceDE w:val="0"/>
              <w:autoSpaceDN w:val="0"/>
              <w:adjustRightInd w:val="0"/>
              <w:spacing w:after="0" w:line="240" w:lineRule="auto"/>
              <w:rPr>
                <w:rFonts w:ascii="Times New Roman" w:hAnsi="Times New Roman" w:cs="Times New Roman"/>
                <w:sz w:val="18"/>
                <w:szCs w:val="18"/>
              </w:rPr>
            </w:pPr>
            <w:r w:rsidRPr="00775ED9">
              <w:rPr>
                <w:rFonts w:ascii="Times New Roman" w:hAnsi="Times New Roman" w:cs="Times New Roman"/>
                <w:sz w:val="18"/>
                <w:szCs w:val="18"/>
              </w:rPr>
              <w:t xml:space="preserve">Мероприятия по обеспечению безопасности населения, направленные на предотвращение или ослабление поражающих воздействий чрезвычайных ситуаций  </w:t>
            </w:r>
          </w:p>
        </w:tc>
        <w:tc>
          <w:tcPr>
            <w:tcW w:w="665" w:type="pct"/>
            <w:tcBorders>
              <w:top w:val="nil"/>
              <w:left w:val="single" w:sz="4" w:space="0" w:color="auto"/>
              <w:bottom w:val="single" w:sz="4" w:space="0" w:color="auto"/>
              <w:right w:val="single" w:sz="4" w:space="0" w:color="auto"/>
            </w:tcBorders>
            <w:shd w:val="clear" w:color="auto" w:fill="auto"/>
          </w:tcPr>
          <w:p w14:paraId="5E5339D4"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561 904,00</w:t>
            </w:r>
          </w:p>
        </w:tc>
        <w:tc>
          <w:tcPr>
            <w:tcW w:w="667" w:type="pct"/>
            <w:tcBorders>
              <w:top w:val="nil"/>
              <w:left w:val="nil"/>
              <w:bottom w:val="single" w:sz="4" w:space="0" w:color="auto"/>
              <w:right w:val="single" w:sz="4" w:space="0" w:color="auto"/>
            </w:tcBorders>
            <w:shd w:val="clear" w:color="auto" w:fill="auto"/>
          </w:tcPr>
          <w:p w14:paraId="39DE689C"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2 059 654,00</w:t>
            </w:r>
          </w:p>
        </w:tc>
        <w:tc>
          <w:tcPr>
            <w:tcW w:w="664" w:type="pct"/>
            <w:tcBorders>
              <w:top w:val="nil"/>
              <w:left w:val="nil"/>
              <w:bottom w:val="single" w:sz="4" w:space="0" w:color="auto"/>
              <w:right w:val="single" w:sz="4" w:space="0" w:color="auto"/>
            </w:tcBorders>
            <w:shd w:val="clear" w:color="auto" w:fill="auto"/>
          </w:tcPr>
          <w:p w14:paraId="24600669"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1 941 521,87</w:t>
            </w:r>
          </w:p>
        </w:tc>
        <w:tc>
          <w:tcPr>
            <w:tcW w:w="651" w:type="pct"/>
            <w:tcBorders>
              <w:top w:val="nil"/>
              <w:left w:val="nil"/>
              <w:bottom w:val="single" w:sz="4" w:space="0" w:color="auto"/>
              <w:right w:val="single" w:sz="4" w:space="0" w:color="auto"/>
            </w:tcBorders>
            <w:shd w:val="clear" w:color="auto" w:fill="auto"/>
          </w:tcPr>
          <w:p w14:paraId="12E2A68A"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1 242 802,50</w:t>
            </w:r>
          </w:p>
        </w:tc>
        <w:tc>
          <w:tcPr>
            <w:tcW w:w="296" w:type="pct"/>
            <w:tcBorders>
              <w:top w:val="nil"/>
              <w:left w:val="nil"/>
              <w:bottom w:val="single" w:sz="4" w:space="0" w:color="auto"/>
              <w:right w:val="single" w:sz="4" w:space="0" w:color="auto"/>
            </w:tcBorders>
            <w:shd w:val="clear" w:color="auto" w:fill="auto"/>
          </w:tcPr>
          <w:p w14:paraId="1C1BBF0C"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64,0</w:t>
            </w:r>
          </w:p>
        </w:tc>
      </w:tr>
      <w:tr w:rsidR="00E05CCE" w:rsidRPr="00775ED9" w14:paraId="3A496CB0"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2644CFD6" w14:textId="77777777" w:rsidR="00E05CCE" w:rsidRPr="00775ED9" w:rsidRDefault="00E05CCE" w:rsidP="00775ED9">
            <w:pPr>
              <w:autoSpaceDE w:val="0"/>
              <w:autoSpaceDN w:val="0"/>
              <w:adjustRightInd w:val="0"/>
              <w:spacing w:after="0" w:line="240" w:lineRule="auto"/>
              <w:rPr>
                <w:rFonts w:ascii="Times New Roman" w:hAnsi="Times New Roman" w:cs="Times New Roman"/>
                <w:sz w:val="18"/>
                <w:szCs w:val="18"/>
              </w:rPr>
            </w:pPr>
            <w:r w:rsidRPr="00775ED9">
              <w:rPr>
                <w:rFonts w:ascii="Times New Roman" w:hAnsi="Times New Roman" w:cs="Times New Roman"/>
                <w:sz w:val="18"/>
                <w:szCs w:val="18"/>
              </w:rPr>
              <w:t xml:space="preserve">Обеспечение безопасности и спасение людей на водных объектах   </w:t>
            </w:r>
          </w:p>
        </w:tc>
        <w:tc>
          <w:tcPr>
            <w:tcW w:w="665" w:type="pct"/>
            <w:tcBorders>
              <w:top w:val="nil"/>
              <w:left w:val="single" w:sz="4" w:space="0" w:color="auto"/>
              <w:bottom w:val="single" w:sz="4" w:space="0" w:color="auto"/>
              <w:right w:val="single" w:sz="4" w:space="0" w:color="auto"/>
            </w:tcBorders>
            <w:shd w:val="clear" w:color="auto" w:fill="auto"/>
          </w:tcPr>
          <w:p w14:paraId="38E6137E"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438 096,00</w:t>
            </w:r>
          </w:p>
        </w:tc>
        <w:tc>
          <w:tcPr>
            <w:tcW w:w="667" w:type="pct"/>
            <w:tcBorders>
              <w:top w:val="nil"/>
              <w:left w:val="nil"/>
              <w:bottom w:val="single" w:sz="4" w:space="0" w:color="auto"/>
              <w:right w:val="single" w:sz="4" w:space="0" w:color="auto"/>
            </w:tcBorders>
            <w:shd w:val="clear" w:color="auto" w:fill="auto"/>
          </w:tcPr>
          <w:p w14:paraId="6D869EF0"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438 096,00</w:t>
            </w:r>
          </w:p>
        </w:tc>
        <w:tc>
          <w:tcPr>
            <w:tcW w:w="664" w:type="pct"/>
            <w:tcBorders>
              <w:top w:val="nil"/>
              <w:left w:val="nil"/>
              <w:bottom w:val="single" w:sz="4" w:space="0" w:color="auto"/>
              <w:right w:val="single" w:sz="4" w:space="0" w:color="auto"/>
            </w:tcBorders>
            <w:shd w:val="clear" w:color="auto" w:fill="auto"/>
          </w:tcPr>
          <w:p w14:paraId="608C590B"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438 096,00</w:t>
            </w:r>
          </w:p>
        </w:tc>
        <w:tc>
          <w:tcPr>
            <w:tcW w:w="651" w:type="pct"/>
            <w:tcBorders>
              <w:top w:val="nil"/>
              <w:left w:val="nil"/>
              <w:bottom w:val="single" w:sz="4" w:space="0" w:color="auto"/>
              <w:right w:val="single" w:sz="4" w:space="0" w:color="auto"/>
            </w:tcBorders>
            <w:shd w:val="clear" w:color="auto" w:fill="auto"/>
          </w:tcPr>
          <w:p w14:paraId="0340DE94"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437 376,94</w:t>
            </w:r>
          </w:p>
        </w:tc>
        <w:tc>
          <w:tcPr>
            <w:tcW w:w="296" w:type="pct"/>
            <w:tcBorders>
              <w:top w:val="nil"/>
              <w:left w:val="nil"/>
              <w:bottom w:val="single" w:sz="4" w:space="0" w:color="auto"/>
              <w:right w:val="single" w:sz="4" w:space="0" w:color="auto"/>
            </w:tcBorders>
            <w:shd w:val="clear" w:color="auto" w:fill="auto"/>
          </w:tcPr>
          <w:p w14:paraId="6AA79699"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99,8</w:t>
            </w:r>
          </w:p>
        </w:tc>
      </w:tr>
      <w:tr w:rsidR="00E05CCE" w:rsidRPr="00775ED9" w14:paraId="7E579663" w14:textId="77777777" w:rsidTr="00BB3D65">
        <w:trPr>
          <w:trHeight w:val="183"/>
          <w:jc w:val="center"/>
        </w:trPr>
        <w:tc>
          <w:tcPr>
            <w:tcW w:w="2057" w:type="pct"/>
            <w:tcBorders>
              <w:top w:val="single" w:sz="4" w:space="0" w:color="auto"/>
              <w:left w:val="single" w:sz="4" w:space="0" w:color="auto"/>
              <w:bottom w:val="single" w:sz="4" w:space="0" w:color="auto"/>
              <w:right w:val="single" w:sz="4" w:space="0" w:color="auto"/>
            </w:tcBorders>
            <w:shd w:val="clear" w:color="auto" w:fill="auto"/>
          </w:tcPr>
          <w:p w14:paraId="2DDB6525" w14:textId="77777777" w:rsidR="00E05CCE" w:rsidRPr="00775ED9" w:rsidRDefault="00E05CCE" w:rsidP="00775ED9">
            <w:pPr>
              <w:autoSpaceDE w:val="0"/>
              <w:autoSpaceDN w:val="0"/>
              <w:adjustRightInd w:val="0"/>
              <w:spacing w:after="0" w:line="240" w:lineRule="auto"/>
              <w:rPr>
                <w:rFonts w:ascii="Times New Roman" w:hAnsi="Times New Roman" w:cs="Times New Roman"/>
                <w:sz w:val="18"/>
                <w:szCs w:val="18"/>
              </w:rPr>
            </w:pPr>
            <w:r w:rsidRPr="00775ED9">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4C401AD"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2 849 352,45</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7E811D64"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2 870 637,23</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A517379"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2 870 637,23</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61C7C33E"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2 870 637,20</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79A1D01"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100</w:t>
            </w:r>
          </w:p>
        </w:tc>
      </w:tr>
      <w:tr w:rsidR="00E05CCE" w:rsidRPr="00775ED9" w14:paraId="3BD84C29"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431D7DE6" w14:textId="77777777" w:rsidR="00775ED9" w:rsidRDefault="00E05CCE" w:rsidP="00775ED9">
            <w:pPr>
              <w:spacing w:after="0" w:line="240" w:lineRule="auto"/>
              <w:rPr>
                <w:rFonts w:ascii="Times New Roman" w:hAnsi="Times New Roman" w:cs="Times New Roman"/>
                <w:b/>
                <w:bCs/>
                <w:sz w:val="18"/>
                <w:szCs w:val="18"/>
              </w:rPr>
            </w:pPr>
            <w:r w:rsidRPr="00775ED9">
              <w:rPr>
                <w:rFonts w:ascii="Times New Roman" w:hAnsi="Times New Roman" w:cs="Times New Roman"/>
                <w:b/>
                <w:bCs/>
                <w:sz w:val="18"/>
                <w:szCs w:val="18"/>
              </w:rPr>
              <w:t xml:space="preserve">Всего по муниципальной программе, </w:t>
            </w:r>
          </w:p>
          <w:p w14:paraId="01314ACE" w14:textId="5D73CBED" w:rsidR="00E05CCE" w:rsidRPr="00775ED9" w:rsidRDefault="00E05CCE" w:rsidP="00775ED9">
            <w:pPr>
              <w:spacing w:after="0" w:line="240" w:lineRule="auto"/>
              <w:rPr>
                <w:rFonts w:ascii="Times New Roman" w:hAnsi="Times New Roman" w:cs="Times New Roman"/>
                <w:b/>
                <w:bCs/>
                <w:sz w:val="18"/>
                <w:szCs w:val="18"/>
              </w:rPr>
            </w:pPr>
            <w:r w:rsidRPr="00775ED9">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5B0F7775" w14:textId="77777777" w:rsidR="00E05CCE" w:rsidRPr="00775ED9" w:rsidRDefault="00E05CCE" w:rsidP="00775ED9">
            <w:pPr>
              <w:spacing w:after="0" w:line="240" w:lineRule="auto"/>
              <w:jc w:val="right"/>
              <w:rPr>
                <w:rFonts w:ascii="Times New Roman" w:hAnsi="Times New Roman" w:cs="Times New Roman"/>
                <w:b/>
                <w:sz w:val="18"/>
                <w:szCs w:val="18"/>
              </w:rPr>
            </w:pPr>
            <w:r w:rsidRPr="00775ED9">
              <w:rPr>
                <w:rFonts w:ascii="Times New Roman" w:hAnsi="Times New Roman" w:cs="Times New Roman"/>
                <w:b/>
                <w:sz w:val="18"/>
                <w:szCs w:val="18"/>
              </w:rPr>
              <w:t>25 973 586,02</w:t>
            </w:r>
          </w:p>
        </w:tc>
        <w:tc>
          <w:tcPr>
            <w:tcW w:w="667" w:type="pct"/>
            <w:tcBorders>
              <w:top w:val="nil"/>
              <w:left w:val="nil"/>
              <w:bottom w:val="single" w:sz="4" w:space="0" w:color="auto"/>
              <w:right w:val="single" w:sz="4" w:space="0" w:color="auto"/>
            </w:tcBorders>
            <w:shd w:val="clear" w:color="auto" w:fill="auto"/>
          </w:tcPr>
          <w:p w14:paraId="7B66AD4D" w14:textId="77777777" w:rsidR="00E05CCE" w:rsidRPr="00775ED9" w:rsidRDefault="00E05CCE" w:rsidP="00775ED9">
            <w:pPr>
              <w:spacing w:after="0" w:line="240" w:lineRule="auto"/>
              <w:jc w:val="right"/>
              <w:rPr>
                <w:rFonts w:ascii="Times New Roman" w:hAnsi="Times New Roman" w:cs="Times New Roman"/>
                <w:b/>
                <w:sz w:val="18"/>
                <w:szCs w:val="18"/>
              </w:rPr>
            </w:pPr>
            <w:r w:rsidRPr="00775ED9">
              <w:rPr>
                <w:rFonts w:ascii="Times New Roman" w:hAnsi="Times New Roman" w:cs="Times New Roman"/>
                <w:b/>
                <w:sz w:val="18"/>
                <w:szCs w:val="18"/>
              </w:rPr>
              <w:t>27 350 370,80</w:t>
            </w:r>
          </w:p>
        </w:tc>
        <w:tc>
          <w:tcPr>
            <w:tcW w:w="664" w:type="pct"/>
            <w:tcBorders>
              <w:top w:val="nil"/>
              <w:left w:val="nil"/>
              <w:bottom w:val="single" w:sz="4" w:space="0" w:color="auto"/>
              <w:right w:val="single" w:sz="4" w:space="0" w:color="auto"/>
            </w:tcBorders>
            <w:shd w:val="clear" w:color="auto" w:fill="auto"/>
          </w:tcPr>
          <w:p w14:paraId="2D135A8F" w14:textId="77777777" w:rsidR="00E05CCE" w:rsidRPr="00775ED9" w:rsidRDefault="00E05CCE" w:rsidP="00775ED9">
            <w:pPr>
              <w:spacing w:after="0" w:line="240" w:lineRule="auto"/>
              <w:jc w:val="right"/>
              <w:rPr>
                <w:rFonts w:ascii="Times New Roman" w:hAnsi="Times New Roman" w:cs="Times New Roman"/>
                <w:b/>
                <w:sz w:val="18"/>
                <w:szCs w:val="18"/>
              </w:rPr>
            </w:pPr>
            <w:r w:rsidRPr="00775ED9">
              <w:rPr>
                <w:rFonts w:ascii="Times New Roman" w:hAnsi="Times New Roman" w:cs="Times New Roman"/>
                <w:b/>
                <w:sz w:val="18"/>
                <w:szCs w:val="18"/>
              </w:rPr>
              <w:t>27 350 370,80</w:t>
            </w:r>
          </w:p>
        </w:tc>
        <w:tc>
          <w:tcPr>
            <w:tcW w:w="651" w:type="pct"/>
            <w:tcBorders>
              <w:top w:val="nil"/>
              <w:left w:val="nil"/>
              <w:bottom w:val="single" w:sz="4" w:space="0" w:color="auto"/>
              <w:right w:val="single" w:sz="4" w:space="0" w:color="auto"/>
            </w:tcBorders>
            <w:shd w:val="clear" w:color="auto" w:fill="auto"/>
          </w:tcPr>
          <w:p w14:paraId="5A85F5E4" w14:textId="77777777" w:rsidR="00E05CCE" w:rsidRPr="00775ED9" w:rsidRDefault="00E05CCE" w:rsidP="00775ED9">
            <w:pPr>
              <w:spacing w:after="0" w:line="240" w:lineRule="auto"/>
              <w:jc w:val="right"/>
              <w:rPr>
                <w:rFonts w:ascii="Times New Roman" w:hAnsi="Times New Roman" w:cs="Times New Roman"/>
                <w:b/>
                <w:sz w:val="18"/>
                <w:szCs w:val="18"/>
              </w:rPr>
            </w:pPr>
            <w:r w:rsidRPr="00775ED9">
              <w:rPr>
                <w:rFonts w:ascii="Times New Roman" w:hAnsi="Times New Roman" w:cs="Times New Roman"/>
                <w:b/>
                <w:sz w:val="18"/>
                <w:szCs w:val="18"/>
              </w:rPr>
              <w:t>26 535 593,63</w:t>
            </w:r>
          </w:p>
        </w:tc>
        <w:tc>
          <w:tcPr>
            <w:tcW w:w="296" w:type="pct"/>
            <w:tcBorders>
              <w:top w:val="nil"/>
              <w:left w:val="nil"/>
              <w:bottom w:val="single" w:sz="4" w:space="0" w:color="auto"/>
              <w:right w:val="single" w:sz="4" w:space="0" w:color="auto"/>
            </w:tcBorders>
            <w:shd w:val="clear" w:color="auto" w:fill="auto"/>
          </w:tcPr>
          <w:p w14:paraId="603712C7" w14:textId="77777777" w:rsidR="00E05CCE" w:rsidRPr="00775ED9" w:rsidRDefault="00E05CCE" w:rsidP="00775ED9">
            <w:pPr>
              <w:spacing w:after="0" w:line="240" w:lineRule="auto"/>
              <w:jc w:val="right"/>
              <w:rPr>
                <w:rFonts w:ascii="Times New Roman" w:hAnsi="Times New Roman" w:cs="Times New Roman"/>
                <w:b/>
                <w:sz w:val="18"/>
                <w:szCs w:val="18"/>
              </w:rPr>
            </w:pPr>
            <w:r w:rsidRPr="00775ED9">
              <w:rPr>
                <w:rFonts w:ascii="Times New Roman" w:hAnsi="Times New Roman" w:cs="Times New Roman"/>
                <w:b/>
                <w:sz w:val="18"/>
                <w:szCs w:val="18"/>
              </w:rPr>
              <w:t>97,0</w:t>
            </w:r>
          </w:p>
        </w:tc>
      </w:tr>
      <w:tr w:rsidR="00E05CCE" w:rsidRPr="00775ED9" w14:paraId="39028AF5"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73EEA200" w14:textId="77777777" w:rsidR="00E05CCE" w:rsidRPr="00775ED9" w:rsidRDefault="00E05CCE" w:rsidP="00775ED9">
            <w:pPr>
              <w:spacing w:after="0" w:line="240" w:lineRule="auto"/>
              <w:rPr>
                <w:rFonts w:ascii="Times New Roman" w:hAnsi="Times New Roman" w:cs="Times New Roman"/>
                <w:sz w:val="18"/>
                <w:szCs w:val="18"/>
              </w:rPr>
            </w:pPr>
            <w:r w:rsidRPr="00775ED9">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24C9C36D" w14:textId="77777777" w:rsidR="00E05CCE" w:rsidRPr="00775ED9" w:rsidRDefault="00E05CCE" w:rsidP="00775ED9">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6B5AF5F3" w14:textId="77777777" w:rsidR="00E05CCE" w:rsidRPr="00775ED9" w:rsidRDefault="00E05CCE" w:rsidP="00775ED9">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1B9A64D0"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27 350 370,80</w:t>
            </w:r>
          </w:p>
        </w:tc>
        <w:tc>
          <w:tcPr>
            <w:tcW w:w="651" w:type="pct"/>
            <w:tcBorders>
              <w:top w:val="nil"/>
              <w:left w:val="nil"/>
              <w:bottom w:val="single" w:sz="4" w:space="0" w:color="auto"/>
              <w:right w:val="single" w:sz="4" w:space="0" w:color="auto"/>
            </w:tcBorders>
            <w:shd w:val="clear" w:color="auto" w:fill="auto"/>
          </w:tcPr>
          <w:p w14:paraId="0D1A4ADE"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26 535 593,63</w:t>
            </w:r>
          </w:p>
        </w:tc>
        <w:tc>
          <w:tcPr>
            <w:tcW w:w="296" w:type="pct"/>
            <w:tcBorders>
              <w:top w:val="nil"/>
              <w:left w:val="nil"/>
              <w:bottom w:val="single" w:sz="4" w:space="0" w:color="auto"/>
              <w:right w:val="single" w:sz="4" w:space="0" w:color="auto"/>
            </w:tcBorders>
            <w:shd w:val="clear" w:color="auto" w:fill="auto"/>
          </w:tcPr>
          <w:p w14:paraId="44B6EF2E" w14:textId="77777777" w:rsidR="00E05CCE" w:rsidRPr="00775ED9" w:rsidRDefault="00E05CCE" w:rsidP="00775ED9">
            <w:pPr>
              <w:spacing w:after="0" w:line="240" w:lineRule="auto"/>
              <w:jc w:val="right"/>
              <w:rPr>
                <w:rFonts w:ascii="Times New Roman" w:hAnsi="Times New Roman" w:cs="Times New Roman"/>
                <w:sz w:val="18"/>
                <w:szCs w:val="18"/>
              </w:rPr>
            </w:pPr>
            <w:r w:rsidRPr="00775ED9">
              <w:rPr>
                <w:rFonts w:ascii="Times New Roman" w:hAnsi="Times New Roman" w:cs="Times New Roman"/>
                <w:sz w:val="18"/>
                <w:szCs w:val="18"/>
              </w:rPr>
              <w:t>97,0</w:t>
            </w:r>
          </w:p>
        </w:tc>
      </w:tr>
    </w:tbl>
    <w:p w14:paraId="3E63281A" w14:textId="77777777" w:rsidR="00775ED9" w:rsidRPr="00775ED9" w:rsidRDefault="00775ED9" w:rsidP="00775ED9">
      <w:pPr>
        <w:autoSpaceDE w:val="0"/>
        <w:autoSpaceDN w:val="0"/>
        <w:adjustRightInd w:val="0"/>
        <w:spacing w:after="0"/>
        <w:ind w:firstLine="567"/>
        <w:jc w:val="both"/>
        <w:rPr>
          <w:rFonts w:ascii="Times New Roman" w:hAnsi="Times New Roman" w:cs="Times New Roman"/>
          <w:sz w:val="16"/>
          <w:szCs w:val="16"/>
        </w:rPr>
      </w:pPr>
    </w:p>
    <w:p w14:paraId="408D47E4" w14:textId="77777777"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В сравнении с 2021 годом расходы по программе снизились на 5 865 407,06 рублей (на 18 %) за счет уменьшения расходов на обеспечение деятельности МКУ по делам гражданской обороны, чрезвычайным ситуациям и пожарной безопасности Артемовского городского округа, а также в связи с отсутствием в бюджете 2022 года расходов на приобретение и установку систем безопасности.</w:t>
      </w:r>
    </w:p>
    <w:p w14:paraId="070BD4B1" w14:textId="77777777"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lastRenderedPageBreak/>
        <w:t xml:space="preserve">В 2022 году по основному мероприятию программы </w:t>
      </w:r>
      <w:r w:rsidRPr="00775ED9">
        <w:rPr>
          <w:rFonts w:ascii="Times New Roman" w:hAnsi="Times New Roman" w:cs="Times New Roman"/>
          <w:i/>
          <w:sz w:val="24"/>
          <w:szCs w:val="24"/>
        </w:rPr>
        <w:t>«Расходы на обеспечение деятельности (оказание услуг, выполнение работ) МКУ по делам ГОЧС и ПБ»</w:t>
      </w:r>
      <w:r w:rsidRPr="00775ED9">
        <w:rPr>
          <w:rFonts w:ascii="Times New Roman" w:hAnsi="Times New Roman" w:cs="Times New Roman"/>
          <w:sz w:val="24"/>
          <w:szCs w:val="24"/>
        </w:rPr>
        <w:t xml:space="preserve"> запланированы и исполнены бюджетные ассигнования на обеспечение деятельности муниципального казенного учреждения по делам гражданской обороны, чрезвычайным ситуациям и пожарной безопасности Артемовского городского округа. Средства бюджета направлены:</w:t>
      </w:r>
    </w:p>
    <w:p w14:paraId="6BEB3C20" w14:textId="3C91D6C6"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на выплаты персоналу учреждения (с учетом страховых взносов) - 20 089 026,74 рублей (100 % от плана), что на 995 965,48 рублей (на 5,2 %) больше расходов 2021 года;</w:t>
      </w:r>
    </w:p>
    <w:p w14:paraId="3A6E8FD0" w14:textId="77777777"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на закупку товаров, работ и услуг для обеспечения муниципальных нужд – 1 893 210,25 рублей (94,3 %), что на 2 731 059,87 рублей (на 59,1 %) меньше расходов 2021 года (в 2021 году произведены расходы на ремонт помещений, переданных МКУ);</w:t>
      </w:r>
    </w:p>
    <w:p w14:paraId="3E8FDF87" w14:textId="77777777"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на уплату налогов, сборов и иных платежей – 2 540 рублей (100 %).</w:t>
      </w:r>
    </w:p>
    <w:p w14:paraId="307F0407" w14:textId="24A1EDA9"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 xml:space="preserve">В рамках основного мероприятия программы </w:t>
      </w:r>
      <w:r w:rsidRPr="00775ED9">
        <w:rPr>
          <w:rFonts w:ascii="Times New Roman" w:hAnsi="Times New Roman" w:cs="Times New Roman"/>
          <w:i/>
          <w:sz w:val="24"/>
          <w:szCs w:val="24"/>
        </w:rPr>
        <w:t>«Мероприятия по обеспечению безопасности населения, направленные на предотвращение или ослабление поражающих воздействий чрезвычайных ситуаций»</w:t>
      </w:r>
      <w:r w:rsidRPr="00775ED9">
        <w:rPr>
          <w:rFonts w:ascii="Times New Roman" w:hAnsi="Times New Roman" w:cs="Times New Roman"/>
          <w:sz w:val="24"/>
          <w:szCs w:val="24"/>
        </w:rPr>
        <w:t xml:space="preserve"> произведены расходы по обеспечени</w:t>
      </w:r>
      <w:r w:rsidR="00237EFC">
        <w:rPr>
          <w:rFonts w:ascii="Times New Roman" w:hAnsi="Times New Roman" w:cs="Times New Roman"/>
          <w:sz w:val="24"/>
          <w:szCs w:val="24"/>
        </w:rPr>
        <w:t>ю</w:t>
      </w:r>
      <w:r w:rsidRPr="00775ED9">
        <w:rPr>
          <w:rFonts w:ascii="Times New Roman" w:hAnsi="Times New Roman" w:cs="Times New Roman"/>
          <w:sz w:val="24"/>
          <w:szCs w:val="24"/>
        </w:rPr>
        <w:t xml:space="preserve"> первичных мер пожарной безопасности (устройство и содержание противопожарных минерализованных полос; приобретение и установка пожарных гидрантов на муниципальных водопроводных сетях); на мероприяти</w:t>
      </w:r>
      <w:r w:rsidR="00775ED9">
        <w:rPr>
          <w:rFonts w:ascii="Times New Roman" w:hAnsi="Times New Roman" w:cs="Times New Roman"/>
          <w:sz w:val="24"/>
          <w:szCs w:val="24"/>
        </w:rPr>
        <w:t>я</w:t>
      </w:r>
      <w:r w:rsidRPr="00775ED9">
        <w:rPr>
          <w:rFonts w:ascii="Times New Roman" w:hAnsi="Times New Roman" w:cs="Times New Roman"/>
          <w:sz w:val="24"/>
          <w:szCs w:val="24"/>
        </w:rPr>
        <w:t xml:space="preserve"> по предупреждению чрезвычайных ситуаций (сбор, транспортировка и обезвреживани</w:t>
      </w:r>
      <w:r w:rsidR="00AE523E">
        <w:rPr>
          <w:rFonts w:ascii="Times New Roman" w:hAnsi="Times New Roman" w:cs="Times New Roman"/>
          <w:sz w:val="24"/>
          <w:szCs w:val="24"/>
        </w:rPr>
        <w:t>е</w:t>
      </w:r>
      <w:r w:rsidRPr="00775ED9">
        <w:rPr>
          <w:rFonts w:ascii="Times New Roman" w:hAnsi="Times New Roman" w:cs="Times New Roman"/>
          <w:sz w:val="24"/>
          <w:szCs w:val="24"/>
        </w:rPr>
        <w:t xml:space="preserve"> (утилизаци</w:t>
      </w:r>
      <w:r w:rsidR="00AE523E">
        <w:rPr>
          <w:rFonts w:ascii="Times New Roman" w:hAnsi="Times New Roman" w:cs="Times New Roman"/>
          <w:sz w:val="24"/>
          <w:szCs w:val="24"/>
        </w:rPr>
        <w:t>я</w:t>
      </w:r>
      <w:r w:rsidRPr="00775ED9">
        <w:rPr>
          <w:rFonts w:ascii="Times New Roman" w:hAnsi="Times New Roman" w:cs="Times New Roman"/>
          <w:sz w:val="24"/>
          <w:szCs w:val="24"/>
        </w:rPr>
        <w:t>) опасных отходов). Расходы по мероприятию исполнены на 64 % от плана. Низкое исполнение обусловлено тем, что аукционы на выполнение работ по установке пожарных гидрантов не состоялись в связи с отсутствием заявок на участие в аукционе.</w:t>
      </w:r>
    </w:p>
    <w:p w14:paraId="13CA4D0C" w14:textId="708A9B87"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 xml:space="preserve">В ходе реализации основного мероприятия </w:t>
      </w:r>
      <w:r w:rsidRPr="00775ED9">
        <w:rPr>
          <w:rFonts w:ascii="Times New Roman" w:hAnsi="Times New Roman" w:cs="Times New Roman"/>
          <w:i/>
          <w:sz w:val="24"/>
          <w:szCs w:val="24"/>
        </w:rPr>
        <w:t xml:space="preserve">«Обеспечение безопасности и спасение людей на водных объектах» </w:t>
      </w:r>
      <w:r w:rsidRPr="00775ED9">
        <w:rPr>
          <w:rFonts w:ascii="Times New Roman" w:hAnsi="Times New Roman" w:cs="Times New Roman"/>
          <w:sz w:val="24"/>
          <w:szCs w:val="24"/>
        </w:rPr>
        <w:t xml:space="preserve">средства бюджета направлены на организацию дежурства в период схода и становления льда на </w:t>
      </w:r>
      <w:r w:rsidR="00AE523E">
        <w:rPr>
          <w:rFonts w:ascii="Times New Roman" w:hAnsi="Times New Roman" w:cs="Times New Roman"/>
          <w:sz w:val="24"/>
          <w:szCs w:val="24"/>
        </w:rPr>
        <w:t xml:space="preserve">реке </w:t>
      </w:r>
      <w:r w:rsidRPr="00775ED9">
        <w:rPr>
          <w:rFonts w:ascii="Times New Roman" w:hAnsi="Times New Roman" w:cs="Times New Roman"/>
          <w:sz w:val="24"/>
          <w:szCs w:val="24"/>
        </w:rPr>
        <w:t xml:space="preserve">Артемовка </w:t>
      </w:r>
      <w:bookmarkStart w:id="15" w:name="_Hlk100651959"/>
      <w:r w:rsidRPr="00775ED9">
        <w:rPr>
          <w:rFonts w:ascii="Times New Roman" w:hAnsi="Times New Roman" w:cs="Times New Roman"/>
          <w:sz w:val="24"/>
          <w:szCs w:val="24"/>
        </w:rPr>
        <w:t>в весенний и осенний периоды</w:t>
      </w:r>
      <w:bookmarkEnd w:id="15"/>
      <w:r w:rsidRPr="00775ED9">
        <w:rPr>
          <w:rFonts w:ascii="Times New Roman" w:hAnsi="Times New Roman" w:cs="Times New Roman"/>
          <w:sz w:val="24"/>
          <w:szCs w:val="24"/>
        </w:rPr>
        <w:t xml:space="preserve">, на установление информационных табличек о запрете выхода (выезда) на лед. </w:t>
      </w:r>
    </w:p>
    <w:p w14:paraId="52FA8A4B" w14:textId="73273FB6" w:rsidR="00E05CCE" w:rsidRPr="00775ED9" w:rsidRDefault="00E05CCE" w:rsidP="00775ED9">
      <w:pPr>
        <w:autoSpaceDE w:val="0"/>
        <w:autoSpaceDN w:val="0"/>
        <w:adjustRightInd w:val="0"/>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 xml:space="preserve">На обеспечение деятельности отдела по делам ГОЧС и координации правоохранительной деятельности администрации Артемовского городского округа по основному мероприятию </w:t>
      </w:r>
      <w:r w:rsidRPr="00775ED9">
        <w:rPr>
          <w:rFonts w:ascii="Times New Roman" w:hAnsi="Times New Roman" w:cs="Times New Roman"/>
          <w:i/>
          <w:sz w:val="24"/>
          <w:szCs w:val="24"/>
        </w:rPr>
        <w:t>«Обеспечение деятельности органов администрации Артемовского городского округа»</w:t>
      </w:r>
      <w:r w:rsidRPr="00775ED9">
        <w:rPr>
          <w:rFonts w:ascii="Times New Roman" w:hAnsi="Times New Roman" w:cs="Times New Roman"/>
          <w:sz w:val="24"/>
          <w:szCs w:val="24"/>
        </w:rPr>
        <w:t xml:space="preserve"> направлено 2</w:t>
      </w:r>
      <w:r w:rsidR="00237EFC">
        <w:rPr>
          <w:rFonts w:ascii="Times New Roman" w:hAnsi="Times New Roman" w:cs="Times New Roman"/>
          <w:sz w:val="24"/>
          <w:szCs w:val="24"/>
        </w:rPr>
        <w:t xml:space="preserve"> </w:t>
      </w:r>
      <w:r w:rsidRPr="00775ED9">
        <w:rPr>
          <w:rFonts w:ascii="Times New Roman" w:hAnsi="Times New Roman" w:cs="Times New Roman"/>
          <w:sz w:val="24"/>
          <w:szCs w:val="24"/>
        </w:rPr>
        <w:t xml:space="preserve">870 637,20 рублей (100 % от плана), что на 1,3 % больше расходов 2021 года. </w:t>
      </w:r>
    </w:p>
    <w:p w14:paraId="70983D47" w14:textId="77777777" w:rsidR="00E05CCE" w:rsidRPr="00775ED9" w:rsidRDefault="00E05CCE" w:rsidP="00775ED9">
      <w:pPr>
        <w:spacing w:after="0" w:line="240" w:lineRule="auto"/>
        <w:ind w:firstLine="567"/>
        <w:jc w:val="both"/>
        <w:rPr>
          <w:rFonts w:ascii="Times New Roman" w:hAnsi="Times New Roman" w:cs="Times New Roman"/>
          <w:sz w:val="24"/>
          <w:szCs w:val="24"/>
        </w:rPr>
      </w:pPr>
      <w:r w:rsidRPr="00775ED9">
        <w:rPr>
          <w:rFonts w:ascii="Times New Roman" w:hAnsi="Times New Roman" w:cs="Times New Roman"/>
          <w:sz w:val="24"/>
          <w:szCs w:val="24"/>
        </w:rPr>
        <w:t>По итогам реализации программы за 2022 год фактические значения показателей (индикаторов) программы сложились на уровне и выше плановых значений.</w:t>
      </w:r>
    </w:p>
    <w:p w14:paraId="444FC706" w14:textId="5DAB9BD4" w:rsidR="00E05CCE" w:rsidRPr="00237EFC" w:rsidRDefault="00E05CCE" w:rsidP="00461114">
      <w:pPr>
        <w:autoSpaceDE w:val="0"/>
        <w:autoSpaceDN w:val="0"/>
        <w:adjustRightInd w:val="0"/>
        <w:spacing w:before="60" w:after="60" w:line="240" w:lineRule="auto"/>
        <w:ind w:firstLine="567"/>
        <w:jc w:val="both"/>
        <w:rPr>
          <w:rFonts w:ascii="Times New Roman" w:hAnsi="Times New Roman" w:cs="Times New Roman"/>
          <w:b/>
          <w:i/>
          <w:sz w:val="24"/>
          <w:szCs w:val="24"/>
        </w:rPr>
      </w:pPr>
      <w:r w:rsidRPr="00237EFC">
        <w:rPr>
          <w:rFonts w:ascii="Times New Roman" w:hAnsi="Times New Roman" w:cs="Times New Roman"/>
          <w:b/>
          <w:i/>
          <w:sz w:val="24"/>
          <w:szCs w:val="24"/>
        </w:rPr>
        <w:t>Муниципальная программа «</w:t>
      </w:r>
      <w:r w:rsidRPr="00237EFC">
        <w:rPr>
          <w:rFonts w:ascii="Times New Roman" w:hAnsi="Times New Roman" w:cs="Times New Roman"/>
          <w:b/>
          <w:i/>
          <w:iCs/>
          <w:sz w:val="24"/>
          <w:szCs w:val="24"/>
        </w:rPr>
        <w:t>Обеспечение надежного функционирования муниципальных объектов коммунальной инфраструктуры в сфере электроснабжения Артемовского городского округа</w:t>
      </w:r>
      <w:r w:rsidRPr="00237EFC">
        <w:rPr>
          <w:rFonts w:ascii="Times New Roman" w:hAnsi="Times New Roman" w:cs="Times New Roman"/>
          <w:b/>
          <w:i/>
          <w:sz w:val="24"/>
          <w:szCs w:val="24"/>
        </w:rPr>
        <w:t>»</w:t>
      </w:r>
    </w:p>
    <w:p w14:paraId="43931463" w14:textId="77777777" w:rsidR="00E05CCE" w:rsidRPr="00AE523E" w:rsidRDefault="00E05CCE" w:rsidP="00AE523E">
      <w:pPr>
        <w:spacing w:after="0" w:line="240" w:lineRule="auto"/>
        <w:ind w:firstLine="567"/>
        <w:jc w:val="both"/>
        <w:rPr>
          <w:rFonts w:ascii="Times New Roman" w:hAnsi="Times New Roman" w:cs="Times New Roman"/>
          <w:sz w:val="24"/>
          <w:szCs w:val="24"/>
        </w:rPr>
      </w:pPr>
      <w:r w:rsidRPr="00AE523E">
        <w:rPr>
          <w:rFonts w:ascii="Times New Roman" w:hAnsi="Times New Roman" w:cs="Times New Roman"/>
          <w:sz w:val="24"/>
          <w:szCs w:val="24"/>
        </w:rPr>
        <w:t>Решением о бюджете № 718 бюджетные назначения на реализацию муниципальной программы утверждены в сумме 20 716 227,42 рублей. В ходе исполнения бюджета ассигнования на реализацию программы увеличены на 2 000 000 рублей (на 9,7 %): в бюджет включены ассигнования на работы по технологическому присоединению к электрическим сетям.</w:t>
      </w:r>
    </w:p>
    <w:p w14:paraId="7C81E052" w14:textId="77777777" w:rsidR="00E05CCE" w:rsidRPr="00AE523E" w:rsidRDefault="00E05CCE" w:rsidP="00AE523E">
      <w:pPr>
        <w:pStyle w:val="ConsNormal"/>
        <w:widowControl/>
        <w:ind w:firstLine="567"/>
        <w:jc w:val="both"/>
        <w:rPr>
          <w:rFonts w:ascii="Times New Roman" w:hAnsi="Times New Roman"/>
          <w:sz w:val="24"/>
          <w:szCs w:val="24"/>
          <w:lang w:eastAsia="ru-RU"/>
        </w:rPr>
      </w:pPr>
      <w:r w:rsidRPr="00AE523E">
        <w:rPr>
          <w:rFonts w:ascii="Times New Roman" w:hAnsi="Times New Roman"/>
          <w:sz w:val="24"/>
          <w:szCs w:val="24"/>
          <w:lang w:eastAsia="ru-RU"/>
        </w:rPr>
        <w:t>Решением о бюджете (в редакции от 02.12.2022), сводной бюджетной росписью общий объем финансового обеспечения программы на 2022 год установлен в размере 22 716 227,42 рублей. Источниками финансирования программы установлены средства бюджета Артемовского городского округа.</w:t>
      </w:r>
    </w:p>
    <w:p w14:paraId="1D879923" w14:textId="77777777" w:rsidR="00E05CCE" w:rsidRPr="00AE523E" w:rsidRDefault="00E05CCE" w:rsidP="00AE523E">
      <w:pPr>
        <w:pStyle w:val="ConsNormal"/>
        <w:widowControl/>
        <w:ind w:firstLine="567"/>
        <w:jc w:val="both"/>
        <w:rPr>
          <w:rFonts w:ascii="Times New Roman" w:hAnsi="Times New Roman"/>
          <w:sz w:val="24"/>
          <w:szCs w:val="24"/>
          <w:lang w:eastAsia="ru-RU"/>
        </w:rPr>
      </w:pPr>
      <w:r w:rsidRPr="00AE523E">
        <w:rPr>
          <w:rFonts w:ascii="Times New Roman" w:hAnsi="Times New Roman"/>
          <w:sz w:val="24"/>
          <w:szCs w:val="24"/>
          <w:lang w:eastAsia="ru-RU"/>
        </w:rPr>
        <w:t xml:space="preserve">В отчетном финансовом году финансирование программных мероприятий произведено на сумму 21 738 878,49 рублей, что составило 95,7 % от плана. </w:t>
      </w:r>
    </w:p>
    <w:p w14:paraId="760A840A" w14:textId="77777777" w:rsidR="00E05CCE" w:rsidRDefault="00E05CCE" w:rsidP="00AE523E">
      <w:pPr>
        <w:spacing w:after="0" w:line="240" w:lineRule="auto"/>
        <w:ind w:firstLine="567"/>
        <w:jc w:val="both"/>
        <w:rPr>
          <w:rFonts w:ascii="Times New Roman" w:hAnsi="Times New Roman" w:cs="Times New Roman"/>
          <w:sz w:val="24"/>
          <w:szCs w:val="24"/>
        </w:rPr>
      </w:pPr>
      <w:r w:rsidRPr="00AE523E">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0,4 %.</w:t>
      </w:r>
    </w:p>
    <w:p w14:paraId="6C4DCCCB" w14:textId="77777777" w:rsidR="00ED4D80" w:rsidRDefault="00ED4D80" w:rsidP="00AE523E">
      <w:pPr>
        <w:spacing w:after="0" w:line="240" w:lineRule="auto"/>
        <w:ind w:firstLine="567"/>
        <w:jc w:val="both"/>
        <w:rPr>
          <w:rFonts w:ascii="Times New Roman" w:hAnsi="Times New Roman" w:cs="Times New Roman"/>
          <w:sz w:val="24"/>
          <w:szCs w:val="24"/>
        </w:rPr>
      </w:pPr>
    </w:p>
    <w:p w14:paraId="7FB66B52" w14:textId="77777777" w:rsidR="00ED4D80" w:rsidRDefault="00ED4D80" w:rsidP="00AE523E">
      <w:pPr>
        <w:spacing w:after="0" w:line="240" w:lineRule="auto"/>
        <w:ind w:firstLine="567"/>
        <w:jc w:val="both"/>
        <w:rPr>
          <w:rFonts w:ascii="Times New Roman" w:hAnsi="Times New Roman" w:cs="Times New Roman"/>
          <w:sz w:val="24"/>
          <w:szCs w:val="24"/>
        </w:rPr>
      </w:pPr>
    </w:p>
    <w:p w14:paraId="1440386E" w14:textId="77777777" w:rsidR="00ED4D80" w:rsidRDefault="00ED4D80" w:rsidP="00AE523E">
      <w:pPr>
        <w:spacing w:after="0" w:line="240" w:lineRule="auto"/>
        <w:ind w:firstLine="567"/>
        <w:jc w:val="both"/>
        <w:rPr>
          <w:rFonts w:ascii="Times New Roman" w:hAnsi="Times New Roman" w:cs="Times New Roman"/>
          <w:sz w:val="24"/>
          <w:szCs w:val="24"/>
        </w:rPr>
      </w:pPr>
    </w:p>
    <w:p w14:paraId="7EC18F60" w14:textId="77777777" w:rsidR="00ED4D80" w:rsidRPr="00AE523E" w:rsidRDefault="00ED4D80" w:rsidP="00AE523E">
      <w:pPr>
        <w:spacing w:after="0" w:line="240" w:lineRule="auto"/>
        <w:ind w:firstLine="567"/>
        <w:jc w:val="both"/>
        <w:rPr>
          <w:rFonts w:ascii="Times New Roman" w:hAnsi="Times New Roman" w:cs="Times New Roman"/>
          <w:sz w:val="24"/>
          <w:szCs w:val="24"/>
        </w:rPr>
      </w:pPr>
    </w:p>
    <w:p w14:paraId="04E97FF1" w14:textId="7BB5C596" w:rsidR="00E05CCE" w:rsidRPr="00FE12A3" w:rsidRDefault="00FE12A3" w:rsidP="00FE12A3">
      <w:pPr>
        <w:autoSpaceDE w:val="0"/>
        <w:autoSpaceDN w:val="0"/>
        <w:adjustRightInd w:val="0"/>
        <w:spacing w:after="0" w:line="240" w:lineRule="auto"/>
        <w:ind w:left="7080"/>
        <w:rPr>
          <w:rFonts w:ascii="Times New Roman" w:hAnsi="Times New Roman" w:cs="Times New Roman"/>
          <w:sz w:val="20"/>
        </w:rPr>
      </w:pPr>
      <w:r w:rsidRPr="00FE12A3">
        <w:rPr>
          <w:rFonts w:ascii="Times New Roman" w:hAnsi="Times New Roman" w:cs="Times New Roman"/>
          <w:sz w:val="20"/>
        </w:rPr>
        <w:t xml:space="preserve">           </w:t>
      </w:r>
      <w:r w:rsidR="00E05CCE" w:rsidRPr="00FE12A3">
        <w:rPr>
          <w:rFonts w:ascii="Times New Roman" w:hAnsi="Times New Roman" w:cs="Times New Roman"/>
          <w:sz w:val="20"/>
        </w:rPr>
        <w:t xml:space="preserve">Таблица </w:t>
      </w:r>
      <w:r w:rsidRPr="00FE12A3">
        <w:rPr>
          <w:rFonts w:ascii="Times New Roman" w:hAnsi="Times New Roman" w:cs="Times New Roman"/>
          <w:sz w:val="20"/>
        </w:rPr>
        <w:t xml:space="preserve">18 </w:t>
      </w:r>
      <w:r w:rsidR="00E05CCE" w:rsidRPr="00FE12A3">
        <w:rPr>
          <w:rFonts w:ascii="Times New Roman" w:hAnsi="Times New Roman" w:cs="Times New Roman"/>
          <w:sz w:val="20"/>
        </w:rPr>
        <w:t>(в рублях)</w:t>
      </w:r>
    </w:p>
    <w:tbl>
      <w:tblPr>
        <w:tblW w:w="4887" w:type="pct"/>
        <w:jc w:val="center"/>
        <w:tblLayout w:type="fixed"/>
        <w:tblCellMar>
          <w:left w:w="57" w:type="dxa"/>
          <w:right w:w="57" w:type="dxa"/>
        </w:tblCellMar>
        <w:tblLook w:val="04A0" w:firstRow="1" w:lastRow="0" w:firstColumn="1" w:lastColumn="0" w:noHBand="0" w:noVBand="1"/>
      </w:tblPr>
      <w:tblGrid>
        <w:gridCol w:w="3634"/>
        <w:gridCol w:w="1417"/>
        <w:gridCol w:w="1277"/>
        <w:gridCol w:w="1277"/>
        <w:gridCol w:w="1247"/>
        <w:gridCol w:w="681"/>
      </w:tblGrid>
      <w:tr w:rsidR="00E05CCE" w:rsidRPr="007F0ED7" w14:paraId="22F3A6AE" w14:textId="77777777" w:rsidTr="00BB3D65">
        <w:trPr>
          <w:trHeight w:val="471"/>
          <w:tblHeader/>
          <w:jc w:val="center"/>
        </w:trPr>
        <w:tc>
          <w:tcPr>
            <w:tcW w:w="1906"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CDDFF0B"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Наименование </w:t>
            </w:r>
          </w:p>
          <w:p w14:paraId="3B8E0F34"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основного мероприятия</w:t>
            </w:r>
          </w:p>
        </w:tc>
        <w:tc>
          <w:tcPr>
            <w:tcW w:w="1413"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3EA1F4C"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Утверждено решением</w:t>
            </w:r>
          </w:p>
          <w:p w14:paraId="57BF858B"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о бюджете</w:t>
            </w:r>
          </w:p>
        </w:tc>
        <w:tc>
          <w:tcPr>
            <w:tcW w:w="67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97304A7"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Сводная бюджетная роспись</w:t>
            </w:r>
          </w:p>
        </w:tc>
        <w:tc>
          <w:tcPr>
            <w:tcW w:w="1011"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C866EBB"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Исполнено</w:t>
            </w:r>
          </w:p>
          <w:p w14:paraId="4C52E3A2"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 за 2022 год</w:t>
            </w:r>
          </w:p>
        </w:tc>
      </w:tr>
      <w:tr w:rsidR="00E05CCE" w:rsidRPr="007F0ED7" w14:paraId="1247FD57" w14:textId="77777777" w:rsidTr="00BB3D65">
        <w:trPr>
          <w:trHeight w:val="663"/>
          <w:tblHeader/>
          <w:jc w:val="center"/>
        </w:trPr>
        <w:tc>
          <w:tcPr>
            <w:tcW w:w="1906"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84E191B" w14:textId="77777777" w:rsidR="00E05CCE" w:rsidRPr="00ED4D80" w:rsidRDefault="00E05CCE" w:rsidP="00FE12A3">
            <w:pPr>
              <w:spacing w:after="0"/>
              <w:rPr>
                <w:rFonts w:ascii="Times New Roman" w:hAnsi="Times New Roman" w:cs="Times New Roman"/>
                <w:bCs/>
                <w:sz w:val="18"/>
                <w:szCs w:val="18"/>
              </w:rPr>
            </w:pPr>
          </w:p>
        </w:tc>
        <w:tc>
          <w:tcPr>
            <w:tcW w:w="74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260DFA" w14:textId="77777777"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62A657A6" w14:textId="77777777" w:rsid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от 02.12.2021 </w:t>
            </w:r>
          </w:p>
          <w:p w14:paraId="39F322B0" w14:textId="227D6C39"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 № 718</w:t>
            </w:r>
          </w:p>
        </w:tc>
        <w:tc>
          <w:tcPr>
            <w:tcW w:w="670" w:type="pct"/>
            <w:tcBorders>
              <w:top w:val="nil"/>
              <w:left w:val="nil"/>
              <w:bottom w:val="single" w:sz="4" w:space="0" w:color="auto"/>
              <w:right w:val="single" w:sz="4" w:space="0" w:color="auto"/>
            </w:tcBorders>
            <w:shd w:val="clear" w:color="auto" w:fill="F2F2F2" w:themeFill="background1" w:themeFillShade="F2"/>
            <w:vAlign w:val="center"/>
            <w:hideMark/>
          </w:tcPr>
          <w:p w14:paraId="3F867EDF" w14:textId="77777777"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25BE0F0C" w14:textId="77777777" w:rsidR="00E05CCE" w:rsidRPr="00ED4D80" w:rsidRDefault="00E05CCE" w:rsidP="00FE12A3">
            <w:pPr>
              <w:spacing w:after="0"/>
              <w:ind w:right="-55"/>
              <w:jc w:val="center"/>
              <w:rPr>
                <w:rFonts w:ascii="Times New Roman" w:hAnsi="Times New Roman" w:cs="Times New Roman"/>
                <w:bCs/>
                <w:sz w:val="18"/>
                <w:szCs w:val="18"/>
              </w:rPr>
            </w:pPr>
            <w:r w:rsidRPr="00ED4D80">
              <w:rPr>
                <w:rFonts w:ascii="Times New Roman" w:hAnsi="Times New Roman" w:cs="Times New Roman"/>
                <w:bCs/>
                <w:sz w:val="18"/>
                <w:szCs w:val="18"/>
              </w:rPr>
              <w:t>от 02.12.2022</w:t>
            </w:r>
            <w:r w:rsidRPr="00ED4D80">
              <w:rPr>
                <w:rFonts w:ascii="Times New Roman" w:hAnsi="Times New Roman" w:cs="Times New Roman"/>
                <w:bCs/>
                <w:sz w:val="18"/>
                <w:szCs w:val="18"/>
              </w:rPr>
              <w:br/>
              <w:t>№ 48</w:t>
            </w:r>
          </w:p>
        </w:tc>
        <w:tc>
          <w:tcPr>
            <w:tcW w:w="6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5417A1" w14:textId="77777777" w:rsidR="00E05CCE" w:rsidRPr="00ED4D80" w:rsidRDefault="00E05CCE" w:rsidP="00FE12A3">
            <w:pPr>
              <w:spacing w:after="0"/>
              <w:rPr>
                <w:rFonts w:ascii="Times New Roman" w:hAnsi="Times New Roman" w:cs="Times New Roman"/>
                <w:bCs/>
                <w:sz w:val="18"/>
                <w:szCs w:val="18"/>
              </w:rPr>
            </w:pPr>
          </w:p>
        </w:tc>
        <w:tc>
          <w:tcPr>
            <w:tcW w:w="654" w:type="pct"/>
            <w:tcBorders>
              <w:top w:val="nil"/>
              <w:left w:val="nil"/>
              <w:bottom w:val="single" w:sz="4" w:space="0" w:color="auto"/>
              <w:right w:val="single" w:sz="4" w:space="0" w:color="auto"/>
            </w:tcBorders>
            <w:shd w:val="clear" w:color="auto" w:fill="F2F2F2" w:themeFill="background1" w:themeFillShade="F2"/>
            <w:vAlign w:val="center"/>
            <w:hideMark/>
          </w:tcPr>
          <w:p w14:paraId="401B2DEA"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сумма</w:t>
            </w:r>
          </w:p>
        </w:tc>
        <w:tc>
          <w:tcPr>
            <w:tcW w:w="357" w:type="pct"/>
            <w:tcBorders>
              <w:top w:val="nil"/>
              <w:left w:val="nil"/>
              <w:bottom w:val="single" w:sz="4" w:space="0" w:color="auto"/>
              <w:right w:val="single" w:sz="4" w:space="0" w:color="auto"/>
            </w:tcBorders>
            <w:shd w:val="clear" w:color="auto" w:fill="F2F2F2" w:themeFill="background1" w:themeFillShade="F2"/>
            <w:vAlign w:val="center"/>
            <w:hideMark/>
          </w:tcPr>
          <w:p w14:paraId="6DBD4D36"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w:t>
            </w:r>
          </w:p>
        </w:tc>
      </w:tr>
      <w:tr w:rsidR="00E05CCE" w:rsidRPr="007F0ED7" w14:paraId="61337CC7" w14:textId="77777777" w:rsidTr="00BB3D65">
        <w:trPr>
          <w:trHeight w:val="103"/>
          <w:jc w:val="center"/>
        </w:trPr>
        <w:tc>
          <w:tcPr>
            <w:tcW w:w="1906" w:type="pct"/>
            <w:tcBorders>
              <w:top w:val="nil"/>
              <w:left w:val="single" w:sz="4" w:space="0" w:color="auto"/>
              <w:bottom w:val="single" w:sz="4" w:space="0" w:color="auto"/>
              <w:right w:val="single" w:sz="4" w:space="0" w:color="auto"/>
            </w:tcBorders>
            <w:shd w:val="clear" w:color="auto" w:fill="auto"/>
          </w:tcPr>
          <w:p w14:paraId="6ECEBBA8"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Обеспечение надлежащей эксплуатации муниципальных сетей уличного освещения</w:t>
            </w:r>
          </w:p>
        </w:tc>
        <w:tc>
          <w:tcPr>
            <w:tcW w:w="743" w:type="pct"/>
            <w:tcBorders>
              <w:top w:val="nil"/>
              <w:left w:val="single" w:sz="4" w:space="0" w:color="auto"/>
              <w:bottom w:val="single" w:sz="4" w:space="0" w:color="auto"/>
              <w:right w:val="single" w:sz="4" w:space="0" w:color="auto"/>
            </w:tcBorders>
            <w:shd w:val="clear" w:color="auto" w:fill="auto"/>
          </w:tcPr>
          <w:p w14:paraId="0C02200F"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16 916 227,42</w:t>
            </w:r>
          </w:p>
        </w:tc>
        <w:tc>
          <w:tcPr>
            <w:tcW w:w="670" w:type="pct"/>
            <w:tcBorders>
              <w:top w:val="nil"/>
              <w:left w:val="nil"/>
              <w:bottom w:val="single" w:sz="4" w:space="0" w:color="auto"/>
              <w:right w:val="single" w:sz="4" w:space="0" w:color="auto"/>
            </w:tcBorders>
            <w:shd w:val="clear" w:color="auto" w:fill="auto"/>
          </w:tcPr>
          <w:p w14:paraId="489494DF"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16 916 227,42</w:t>
            </w:r>
          </w:p>
        </w:tc>
        <w:tc>
          <w:tcPr>
            <w:tcW w:w="670" w:type="pct"/>
            <w:tcBorders>
              <w:top w:val="nil"/>
              <w:left w:val="nil"/>
              <w:bottom w:val="single" w:sz="4" w:space="0" w:color="auto"/>
              <w:right w:val="single" w:sz="4" w:space="0" w:color="auto"/>
            </w:tcBorders>
            <w:shd w:val="clear" w:color="auto" w:fill="auto"/>
          </w:tcPr>
          <w:p w14:paraId="07201C69"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18 620 474,90</w:t>
            </w:r>
          </w:p>
        </w:tc>
        <w:tc>
          <w:tcPr>
            <w:tcW w:w="654" w:type="pct"/>
            <w:tcBorders>
              <w:top w:val="nil"/>
              <w:left w:val="nil"/>
              <w:bottom w:val="single" w:sz="4" w:space="0" w:color="auto"/>
              <w:right w:val="single" w:sz="4" w:space="0" w:color="auto"/>
            </w:tcBorders>
            <w:shd w:val="clear" w:color="auto" w:fill="auto"/>
          </w:tcPr>
          <w:p w14:paraId="75EEA31C"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17 709 142,97</w:t>
            </w:r>
          </w:p>
        </w:tc>
        <w:tc>
          <w:tcPr>
            <w:tcW w:w="357" w:type="pct"/>
            <w:tcBorders>
              <w:top w:val="nil"/>
              <w:left w:val="nil"/>
              <w:bottom w:val="single" w:sz="4" w:space="0" w:color="auto"/>
              <w:right w:val="single" w:sz="4" w:space="0" w:color="auto"/>
            </w:tcBorders>
            <w:shd w:val="clear" w:color="auto" w:fill="auto"/>
          </w:tcPr>
          <w:p w14:paraId="5EF46780"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95,1</w:t>
            </w:r>
          </w:p>
        </w:tc>
      </w:tr>
      <w:tr w:rsidR="00E05CCE" w:rsidRPr="007F0ED7" w14:paraId="3FF798DB" w14:textId="77777777" w:rsidTr="00BB3D65">
        <w:trPr>
          <w:trHeight w:val="183"/>
          <w:jc w:val="center"/>
        </w:trPr>
        <w:tc>
          <w:tcPr>
            <w:tcW w:w="1906" w:type="pct"/>
            <w:tcBorders>
              <w:top w:val="single" w:sz="4" w:space="0" w:color="auto"/>
              <w:left w:val="single" w:sz="4" w:space="0" w:color="auto"/>
              <w:bottom w:val="single" w:sz="4" w:space="0" w:color="auto"/>
              <w:right w:val="single" w:sz="4" w:space="0" w:color="auto"/>
            </w:tcBorders>
            <w:shd w:val="clear" w:color="auto" w:fill="auto"/>
          </w:tcPr>
          <w:p w14:paraId="0F46D1FC"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Обеспечение надлежащей эксплуатации объектов электроснабжения многоквартирных и жилых домов</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2AF27568"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3 800 000,00</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28EEDD9"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2 671 225,04</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0477A38"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1 488 146,15</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1288EC2"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1 433 092,18</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BF98F34"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96,3</w:t>
            </w:r>
          </w:p>
        </w:tc>
      </w:tr>
      <w:tr w:rsidR="00E05CCE" w:rsidRPr="005362F5" w14:paraId="377D7698" w14:textId="77777777" w:rsidTr="00BB3D65">
        <w:trPr>
          <w:trHeight w:val="183"/>
          <w:jc w:val="center"/>
        </w:trPr>
        <w:tc>
          <w:tcPr>
            <w:tcW w:w="1906" w:type="pct"/>
            <w:tcBorders>
              <w:top w:val="single" w:sz="4" w:space="0" w:color="auto"/>
              <w:left w:val="single" w:sz="4" w:space="0" w:color="auto"/>
              <w:bottom w:val="single" w:sz="4" w:space="0" w:color="auto"/>
              <w:right w:val="single" w:sz="4" w:space="0" w:color="auto"/>
            </w:tcBorders>
            <w:shd w:val="clear" w:color="auto" w:fill="auto"/>
          </w:tcPr>
          <w:p w14:paraId="18AFD0AB"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Обеспечение надлежащей эксплуатации муниципальных объектов электроснабжения</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2BE4F20F"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0,00</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0926FD4C"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3 128 774,96</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7D009E7"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2 607 606,37</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18ACB9"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2 596 643,34</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24A70BD3"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99,6</w:t>
            </w:r>
          </w:p>
        </w:tc>
      </w:tr>
      <w:tr w:rsidR="00E05CCE" w:rsidRPr="007F0ED7" w14:paraId="075EC1AB"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hideMark/>
          </w:tcPr>
          <w:p w14:paraId="74BE03A6" w14:textId="77777777" w:rsidR="00FE12A3" w:rsidRDefault="00E05CCE" w:rsidP="00FE12A3">
            <w:pPr>
              <w:spacing w:after="0"/>
              <w:rPr>
                <w:rFonts w:ascii="Times New Roman" w:hAnsi="Times New Roman" w:cs="Times New Roman"/>
                <w:b/>
                <w:bCs/>
                <w:sz w:val="18"/>
                <w:szCs w:val="18"/>
              </w:rPr>
            </w:pPr>
            <w:r w:rsidRPr="00FE12A3">
              <w:rPr>
                <w:rFonts w:ascii="Times New Roman" w:hAnsi="Times New Roman" w:cs="Times New Roman"/>
                <w:b/>
                <w:bCs/>
                <w:sz w:val="18"/>
                <w:szCs w:val="18"/>
              </w:rPr>
              <w:t xml:space="preserve">Всего по муниципальной программе, </w:t>
            </w:r>
          </w:p>
          <w:p w14:paraId="633B6FFF" w14:textId="389EFDCD" w:rsidR="00E05CCE" w:rsidRPr="00FE12A3" w:rsidRDefault="00E05CCE" w:rsidP="00FE12A3">
            <w:pPr>
              <w:spacing w:after="0"/>
              <w:rPr>
                <w:rFonts w:ascii="Times New Roman" w:hAnsi="Times New Roman" w:cs="Times New Roman"/>
                <w:b/>
                <w:bCs/>
                <w:sz w:val="18"/>
                <w:szCs w:val="18"/>
              </w:rPr>
            </w:pPr>
            <w:r w:rsidRPr="00FE12A3">
              <w:rPr>
                <w:rFonts w:ascii="Times New Roman" w:hAnsi="Times New Roman" w:cs="Times New Roman"/>
                <w:b/>
                <w:bCs/>
                <w:sz w:val="18"/>
                <w:szCs w:val="18"/>
              </w:rPr>
              <w:t>в том числе за счет:</w:t>
            </w:r>
          </w:p>
        </w:tc>
        <w:tc>
          <w:tcPr>
            <w:tcW w:w="743" w:type="pct"/>
            <w:tcBorders>
              <w:top w:val="nil"/>
              <w:left w:val="single" w:sz="4" w:space="0" w:color="auto"/>
              <w:bottom w:val="single" w:sz="4" w:space="0" w:color="auto"/>
              <w:right w:val="single" w:sz="4" w:space="0" w:color="auto"/>
            </w:tcBorders>
            <w:shd w:val="clear" w:color="auto" w:fill="auto"/>
          </w:tcPr>
          <w:p w14:paraId="7A446E1D"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20 716 227,42</w:t>
            </w:r>
          </w:p>
        </w:tc>
        <w:tc>
          <w:tcPr>
            <w:tcW w:w="670" w:type="pct"/>
            <w:tcBorders>
              <w:top w:val="nil"/>
              <w:left w:val="nil"/>
              <w:bottom w:val="single" w:sz="4" w:space="0" w:color="auto"/>
              <w:right w:val="single" w:sz="4" w:space="0" w:color="auto"/>
            </w:tcBorders>
            <w:shd w:val="clear" w:color="auto" w:fill="auto"/>
          </w:tcPr>
          <w:p w14:paraId="2E413EA1"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22 716 227,42</w:t>
            </w:r>
          </w:p>
        </w:tc>
        <w:tc>
          <w:tcPr>
            <w:tcW w:w="670" w:type="pct"/>
            <w:tcBorders>
              <w:top w:val="nil"/>
              <w:left w:val="nil"/>
              <w:bottom w:val="single" w:sz="4" w:space="0" w:color="auto"/>
              <w:right w:val="single" w:sz="4" w:space="0" w:color="auto"/>
            </w:tcBorders>
            <w:shd w:val="clear" w:color="auto" w:fill="auto"/>
          </w:tcPr>
          <w:p w14:paraId="180C7624"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22 716 227,42</w:t>
            </w:r>
          </w:p>
        </w:tc>
        <w:tc>
          <w:tcPr>
            <w:tcW w:w="654" w:type="pct"/>
            <w:tcBorders>
              <w:top w:val="nil"/>
              <w:left w:val="nil"/>
              <w:bottom w:val="single" w:sz="4" w:space="0" w:color="auto"/>
              <w:right w:val="single" w:sz="4" w:space="0" w:color="auto"/>
            </w:tcBorders>
            <w:shd w:val="clear" w:color="auto" w:fill="auto"/>
          </w:tcPr>
          <w:p w14:paraId="311CF9C7"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21 738 878,49</w:t>
            </w:r>
          </w:p>
        </w:tc>
        <w:tc>
          <w:tcPr>
            <w:tcW w:w="357" w:type="pct"/>
            <w:tcBorders>
              <w:top w:val="nil"/>
              <w:left w:val="nil"/>
              <w:bottom w:val="single" w:sz="4" w:space="0" w:color="auto"/>
              <w:right w:val="single" w:sz="4" w:space="0" w:color="auto"/>
            </w:tcBorders>
            <w:shd w:val="clear" w:color="auto" w:fill="auto"/>
          </w:tcPr>
          <w:p w14:paraId="3FA711B2"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95,7</w:t>
            </w:r>
          </w:p>
        </w:tc>
      </w:tr>
      <w:tr w:rsidR="00E05CCE" w:rsidRPr="007F0ED7" w14:paraId="022F4067"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hideMark/>
          </w:tcPr>
          <w:p w14:paraId="59387517" w14:textId="77777777" w:rsidR="00E05CCE" w:rsidRPr="00FE12A3" w:rsidRDefault="00E05CCE" w:rsidP="00FE12A3">
            <w:pPr>
              <w:spacing w:after="0"/>
              <w:rPr>
                <w:rFonts w:ascii="Times New Roman" w:hAnsi="Times New Roman" w:cs="Times New Roman"/>
                <w:sz w:val="18"/>
                <w:szCs w:val="18"/>
              </w:rPr>
            </w:pPr>
            <w:r w:rsidRPr="00FE12A3">
              <w:rPr>
                <w:rFonts w:ascii="Times New Roman" w:hAnsi="Times New Roman" w:cs="Times New Roman"/>
                <w:sz w:val="18"/>
                <w:szCs w:val="18"/>
              </w:rPr>
              <w:t>налоговых и неналоговых доходов </w:t>
            </w:r>
          </w:p>
        </w:tc>
        <w:tc>
          <w:tcPr>
            <w:tcW w:w="743" w:type="pct"/>
            <w:tcBorders>
              <w:top w:val="nil"/>
              <w:left w:val="single" w:sz="4" w:space="0" w:color="auto"/>
              <w:bottom w:val="single" w:sz="4" w:space="0" w:color="auto"/>
              <w:right w:val="single" w:sz="4" w:space="0" w:color="auto"/>
            </w:tcBorders>
            <w:shd w:val="clear" w:color="auto" w:fill="auto"/>
          </w:tcPr>
          <w:p w14:paraId="65F0E77E"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65EDBB71"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6C3CC2C1"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22 716 227,42</w:t>
            </w:r>
          </w:p>
        </w:tc>
        <w:tc>
          <w:tcPr>
            <w:tcW w:w="654" w:type="pct"/>
            <w:tcBorders>
              <w:top w:val="nil"/>
              <w:left w:val="nil"/>
              <w:bottom w:val="single" w:sz="4" w:space="0" w:color="auto"/>
              <w:right w:val="single" w:sz="4" w:space="0" w:color="auto"/>
            </w:tcBorders>
            <w:shd w:val="clear" w:color="auto" w:fill="auto"/>
          </w:tcPr>
          <w:p w14:paraId="720844BF"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21 738 878,49</w:t>
            </w:r>
          </w:p>
        </w:tc>
        <w:tc>
          <w:tcPr>
            <w:tcW w:w="357" w:type="pct"/>
            <w:tcBorders>
              <w:top w:val="nil"/>
              <w:left w:val="nil"/>
              <w:bottom w:val="single" w:sz="4" w:space="0" w:color="auto"/>
              <w:right w:val="single" w:sz="4" w:space="0" w:color="auto"/>
            </w:tcBorders>
            <w:shd w:val="clear" w:color="auto" w:fill="auto"/>
          </w:tcPr>
          <w:p w14:paraId="42423D1C"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95,7</w:t>
            </w:r>
          </w:p>
        </w:tc>
      </w:tr>
    </w:tbl>
    <w:p w14:paraId="3DEC283A" w14:textId="77777777" w:rsidR="00E05CCE" w:rsidRPr="00FE12A3" w:rsidRDefault="00E05CCE" w:rsidP="00FE12A3">
      <w:pPr>
        <w:autoSpaceDE w:val="0"/>
        <w:autoSpaceDN w:val="0"/>
        <w:adjustRightInd w:val="0"/>
        <w:spacing w:after="0"/>
        <w:ind w:firstLine="567"/>
        <w:jc w:val="both"/>
        <w:rPr>
          <w:rFonts w:ascii="Times New Roman" w:hAnsi="Times New Roman" w:cs="Times New Roman"/>
          <w:color w:val="FF0000"/>
          <w:sz w:val="16"/>
          <w:szCs w:val="16"/>
          <w:highlight w:val="green"/>
        </w:rPr>
      </w:pPr>
    </w:p>
    <w:p w14:paraId="27D019BB" w14:textId="372F1AF1"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В 202</w:t>
      </w:r>
      <w:r w:rsidR="00FE12A3">
        <w:rPr>
          <w:rFonts w:ascii="Times New Roman" w:hAnsi="Times New Roman" w:cs="Times New Roman"/>
          <w:sz w:val="24"/>
          <w:szCs w:val="24"/>
        </w:rPr>
        <w:t>2</w:t>
      </w:r>
      <w:r w:rsidRPr="00FE12A3">
        <w:rPr>
          <w:rFonts w:ascii="Times New Roman" w:hAnsi="Times New Roman" w:cs="Times New Roman"/>
          <w:sz w:val="24"/>
          <w:szCs w:val="24"/>
        </w:rPr>
        <w:t xml:space="preserve"> году на мероприятия по повышению надежности функционирования муниципальных объектов коммунальной инфраструктуры в сфере электроснабжения направлено на 15 820 635,53 (на 42 %) меньше, чем в 2021 году. В 2021 году значительный объем средств был направлен на мероприятие по выполнению научно-исследовательской работы по разработке Схемы и программы перспективного развития электрических сетей </w:t>
      </w:r>
      <w:r w:rsidR="00FE12A3">
        <w:rPr>
          <w:rFonts w:ascii="Times New Roman" w:hAnsi="Times New Roman" w:cs="Times New Roman"/>
          <w:sz w:val="24"/>
          <w:szCs w:val="24"/>
        </w:rPr>
        <w:t xml:space="preserve">              </w:t>
      </w:r>
      <w:r w:rsidRPr="00FE12A3">
        <w:rPr>
          <w:rFonts w:ascii="Times New Roman" w:hAnsi="Times New Roman" w:cs="Times New Roman"/>
          <w:sz w:val="24"/>
          <w:szCs w:val="24"/>
        </w:rPr>
        <w:t xml:space="preserve">6 </w:t>
      </w:r>
      <w:proofErr w:type="spellStart"/>
      <w:r w:rsidRPr="00FE12A3">
        <w:rPr>
          <w:rFonts w:ascii="Times New Roman" w:hAnsi="Times New Roman" w:cs="Times New Roman"/>
          <w:sz w:val="24"/>
          <w:szCs w:val="24"/>
        </w:rPr>
        <w:t>кВ</w:t>
      </w:r>
      <w:proofErr w:type="spellEnd"/>
      <w:r w:rsidRPr="00FE12A3">
        <w:rPr>
          <w:rFonts w:ascii="Times New Roman" w:hAnsi="Times New Roman" w:cs="Times New Roman"/>
          <w:sz w:val="24"/>
          <w:szCs w:val="24"/>
        </w:rPr>
        <w:t xml:space="preserve"> и выше Артемовского городского округа. В бюджете 2022 года ассигновани</w:t>
      </w:r>
      <w:r w:rsidR="00FE12A3">
        <w:rPr>
          <w:rFonts w:ascii="Times New Roman" w:hAnsi="Times New Roman" w:cs="Times New Roman"/>
          <w:sz w:val="24"/>
          <w:szCs w:val="24"/>
        </w:rPr>
        <w:t>я</w:t>
      </w:r>
      <w:r w:rsidRPr="00FE12A3">
        <w:rPr>
          <w:rFonts w:ascii="Times New Roman" w:hAnsi="Times New Roman" w:cs="Times New Roman"/>
          <w:sz w:val="24"/>
          <w:szCs w:val="24"/>
        </w:rPr>
        <w:t xml:space="preserve"> на данные цели не планировались.</w:t>
      </w:r>
    </w:p>
    <w:p w14:paraId="7577DA8B" w14:textId="25295B3B"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 xml:space="preserve">В рамках основного мероприятия </w:t>
      </w:r>
      <w:r w:rsidRPr="00FE12A3">
        <w:rPr>
          <w:rFonts w:ascii="Times New Roman" w:hAnsi="Times New Roman" w:cs="Times New Roman"/>
          <w:i/>
          <w:sz w:val="24"/>
          <w:szCs w:val="24"/>
        </w:rPr>
        <w:t>«Обеспечение надлежащей эксплуатации муниципальных сетей уличного освещения»</w:t>
      </w:r>
      <w:r w:rsidRPr="00FE12A3">
        <w:rPr>
          <w:rFonts w:ascii="Times New Roman" w:hAnsi="Times New Roman" w:cs="Times New Roman"/>
          <w:sz w:val="24"/>
          <w:szCs w:val="24"/>
        </w:rPr>
        <w:t xml:space="preserve"> произведены расходы: на оплату электроснабжения муниципальных сетей уличного освещения (10 979 142,97 рублей, что на 39,8 % больше расходов 2021 года); на содержание муниципальных сетей уличного освещения (6 730 000 000 рублей, что на 17,4 % меньше аналогичных расходов 2021 года).</w:t>
      </w:r>
    </w:p>
    <w:p w14:paraId="12080EDE" w14:textId="3E9DAB71"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 xml:space="preserve">В ходе реализации основного мероприятия </w:t>
      </w:r>
      <w:r w:rsidRPr="00FE12A3">
        <w:rPr>
          <w:rFonts w:ascii="Times New Roman" w:hAnsi="Times New Roman" w:cs="Times New Roman"/>
          <w:i/>
          <w:sz w:val="24"/>
          <w:szCs w:val="24"/>
        </w:rPr>
        <w:t xml:space="preserve">«Обеспечение надлежащей эксплуатации объектов электроснабжения многоквартирных и жилых домов» </w:t>
      </w:r>
      <w:r w:rsidRPr="00FE12A3">
        <w:rPr>
          <w:rFonts w:ascii="Times New Roman" w:hAnsi="Times New Roman" w:cs="Times New Roman"/>
          <w:sz w:val="24"/>
          <w:szCs w:val="24"/>
        </w:rPr>
        <w:t>средства бюджета направлены: на проведение капитального (текущего) ремонта кабельных линий к многоквартирным домам (490 452,19 рублей), на содержание муниципальных объектов электроснабжения многоквартирных и жилых домов (942 639,99 рублей).</w:t>
      </w:r>
    </w:p>
    <w:p w14:paraId="5A2F249A"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12A3">
        <w:rPr>
          <w:rFonts w:ascii="Times New Roman" w:hAnsi="Times New Roman" w:cs="Times New Roman"/>
          <w:sz w:val="24"/>
          <w:szCs w:val="24"/>
        </w:rPr>
        <w:t xml:space="preserve">В рамках основного мероприятия </w:t>
      </w:r>
      <w:r w:rsidRPr="00FE12A3">
        <w:rPr>
          <w:rFonts w:ascii="Times New Roman" w:hAnsi="Times New Roman" w:cs="Times New Roman"/>
          <w:i/>
          <w:sz w:val="24"/>
          <w:szCs w:val="24"/>
        </w:rPr>
        <w:t>«</w:t>
      </w:r>
      <w:r w:rsidRPr="00FE12A3">
        <w:rPr>
          <w:rFonts w:ascii="Times New Roman" w:hAnsi="Times New Roman" w:cs="Times New Roman"/>
          <w:i/>
          <w:color w:val="000000"/>
          <w:sz w:val="24"/>
          <w:szCs w:val="24"/>
        </w:rPr>
        <w:t xml:space="preserve">Обеспечение надлежащей эксплуатации муниципальных объектов электроснабжения» </w:t>
      </w:r>
      <w:r w:rsidRPr="00FE12A3">
        <w:rPr>
          <w:rFonts w:ascii="Times New Roman" w:hAnsi="Times New Roman" w:cs="Times New Roman"/>
          <w:color w:val="000000"/>
          <w:sz w:val="24"/>
          <w:szCs w:val="24"/>
        </w:rPr>
        <w:t xml:space="preserve">2 596 643,34 рублей (99,6 % от плана) направлено </w:t>
      </w:r>
      <w:r w:rsidRPr="00FE12A3">
        <w:rPr>
          <w:rFonts w:ascii="Times New Roman" w:hAnsi="Times New Roman" w:cs="Times New Roman"/>
          <w:sz w:val="24"/>
          <w:szCs w:val="24"/>
        </w:rPr>
        <w:t>на работы по технологическому присоединению муниципальных объектов к электрическим сетям.</w:t>
      </w:r>
    </w:p>
    <w:p w14:paraId="5D9C0C7F"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По итогам исполнения мероприятий программы за 2022 год фактические значения целевых показателей (индикаторов) программы сложились на уровне плановых значений.</w:t>
      </w:r>
    </w:p>
    <w:p w14:paraId="5DEF7F0E" w14:textId="41C6F30E" w:rsidR="00E05CCE" w:rsidRPr="00ED4D80" w:rsidRDefault="00E05CCE" w:rsidP="00FE12A3">
      <w:pPr>
        <w:spacing w:before="60" w:after="60" w:line="240" w:lineRule="auto"/>
        <w:ind w:firstLine="567"/>
        <w:jc w:val="both"/>
        <w:rPr>
          <w:rFonts w:ascii="Times New Roman" w:hAnsi="Times New Roman" w:cs="Times New Roman"/>
          <w:b/>
          <w:i/>
          <w:sz w:val="24"/>
          <w:szCs w:val="24"/>
        </w:rPr>
      </w:pPr>
      <w:r w:rsidRPr="00ED4D80">
        <w:rPr>
          <w:rFonts w:ascii="Times New Roman" w:hAnsi="Times New Roman" w:cs="Times New Roman"/>
          <w:b/>
          <w:i/>
          <w:sz w:val="24"/>
          <w:szCs w:val="24"/>
        </w:rPr>
        <w:t>Муниципальная программа «Содержание муниципального жилищного фонда Артемовского городского округа»</w:t>
      </w:r>
    </w:p>
    <w:p w14:paraId="47EA1985" w14:textId="77777777"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Решением о бюджете № 718 на реализацию программы запланированы бюджетные ассигнования в размере 54 393 219,11 рублей. В течение отчетного финансового года решениями о бюджете финансирование программы уточнено в сторону увеличения на 31 460 988,77 рублей (на 57,8 %):</w:t>
      </w:r>
    </w:p>
    <w:p w14:paraId="7AE1F08F" w14:textId="141357B7"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увеличены бюджетные ассигнования на перечисление ежемесячных взносов на капитальный ремонт общего имущества МКД</w:t>
      </w:r>
      <w:r w:rsidR="00FE12A3">
        <w:rPr>
          <w:rFonts w:ascii="Times New Roman" w:hAnsi="Times New Roman" w:cs="Times New Roman"/>
          <w:sz w:val="24"/>
          <w:szCs w:val="24"/>
        </w:rPr>
        <w:t>,</w:t>
      </w:r>
      <w:r w:rsidRPr="00FE12A3">
        <w:rPr>
          <w:rFonts w:ascii="Times New Roman" w:hAnsi="Times New Roman" w:cs="Times New Roman"/>
          <w:sz w:val="24"/>
          <w:szCs w:val="24"/>
        </w:rPr>
        <w:t xml:space="preserve"> исходя из площади помещений, собственником которых является Артемовский городской округ; на проведение капитального (текущего) ремонта муниципальных жилых помещений, свободных от регистрации и проживания граждан; на ремонт жилых помещений и общедолевого имущества муниципальной собственности; включены в бюджет ассигнования на реализацию нового мероприятия «Создание условий для управления многоквартирными домами».</w:t>
      </w:r>
    </w:p>
    <w:p w14:paraId="48D697B5" w14:textId="77777777"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lastRenderedPageBreak/>
        <w:t>Сводной бюджетной росписью объем финансового обеспечения программы на 2022 год установлен в размере 85 854 207,88 рублей, что соответствует решению о бюджете (в редакции от 02.12.2022). Источником финансирования программы установлены средства бюджета Артемовского городского округа, межбюджетные трансферты.</w:t>
      </w:r>
    </w:p>
    <w:p w14:paraId="6B86DB09" w14:textId="77777777"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 xml:space="preserve">В отчетном финансовом году на финансирование программы направлено 84 408 805,49 рублей (98,3 % от плана), что больше расходов 2021 года на 26 902 083,07 рублей (на                 46,8 %). </w:t>
      </w:r>
    </w:p>
    <w:p w14:paraId="2F8DD1C5" w14:textId="77777777"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1,7 %.</w:t>
      </w:r>
    </w:p>
    <w:p w14:paraId="3AD11402" w14:textId="3A8EF486" w:rsidR="00E05CCE" w:rsidRPr="007F0ED7" w:rsidRDefault="00FE12A3" w:rsidP="00FE12A3">
      <w:pPr>
        <w:autoSpaceDE w:val="0"/>
        <w:autoSpaceDN w:val="0"/>
        <w:adjustRightInd w:val="0"/>
        <w:spacing w:after="0" w:line="240" w:lineRule="auto"/>
        <w:ind w:left="7080"/>
        <w:rPr>
          <w:color w:val="FF0000"/>
          <w:sz w:val="20"/>
        </w:rPr>
      </w:pPr>
      <w:r w:rsidRPr="00FE12A3">
        <w:rPr>
          <w:rFonts w:ascii="Times New Roman" w:hAnsi="Times New Roman" w:cs="Times New Roman"/>
          <w:sz w:val="20"/>
        </w:rPr>
        <w:t xml:space="preserve">             </w:t>
      </w:r>
      <w:r w:rsidR="00E05CCE" w:rsidRPr="00FE12A3">
        <w:rPr>
          <w:rFonts w:ascii="Times New Roman" w:hAnsi="Times New Roman" w:cs="Times New Roman"/>
          <w:sz w:val="20"/>
        </w:rPr>
        <w:t xml:space="preserve">Таблица </w:t>
      </w:r>
      <w:r w:rsidRPr="00FE12A3">
        <w:rPr>
          <w:rFonts w:ascii="Times New Roman" w:hAnsi="Times New Roman" w:cs="Times New Roman"/>
          <w:sz w:val="20"/>
        </w:rPr>
        <w:t xml:space="preserve">19 </w:t>
      </w:r>
      <w:r w:rsidR="00E05CCE" w:rsidRPr="00FE12A3">
        <w:rPr>
          <w:rFonts w:ascii="Times New Roman" w:hAnsi="Times New Roman" w:cs="Times New Roman"/>
          <w:sz w:val="20"/>
        </w:rPr>
        <w:t>(в рублях</w:t>
      </w:r>
      <w:r w:rsidR="00E05CCE" w:rsidRPr="00FE12A3">
        <w:rPr>
          <w:sz w:val="20"/>
        </w:rPr>
        <w:t>)</w:t>
      </w:r>
    </w:p>
    <w:tbl>
      <w:tblPr>
        <w:tblW w:w="4887" w:type="pct"/>
        <w:jc w:val="center"/>
        <w:tblLayout w:type="fixed"/>
        <w:tblCellMar>
          <w:left w:w="57" w:type="dxa"/>
          <w:right w:w="57" w:type="dxa"/>
        </w:tblCellMar>
        <w:tblLook w:val="04A0" w:firstRow="1" w:lastRow="0" w:firstColumn="1" w:lastColumn="0" w:noHBand="0" w:noVBand="1"/>
      </w:tblPr>
      <w:tblGrid>
        <w:gridCol w:w="3634"/>
        <w:gridCol w:w="1417"/>
        <w:gridCol w:w="1277"/>
        <w:gridCol w:w="1277"/>
        <w:gridCol w:w="1247"/>
        <w:gridCol w:w="681"/>
      </w:tblGrid>
      <w:tr w:rsidR="00E05CCE" w:rsidRPr="007F0ED7" w14:paraId="25766CE3" w14:textId="77777777" w:rsidTr="00BB3D65">
        <w:trPr>
          <w:trHeight w:val="471"/>
          <w:tblHeader/>
          <w:jc w:val="center"/>
        </w:trPr>
        <w:tc>
          <w:tcPr>
            <w:tcW w:w="1906"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1F96088"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Наименование </w:t>
            </w:r>
          </w:p>
          <w:p w14:paraId="56F8DFAD"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основного мероприятия</w:t>
            </w:r>
          </w:p>
        </w:tc>
        <w:tc>
          <w:tcPr>
            <w:tcW w:w="1413"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4A9D861"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Утверждено решением</w:t>
            </w:r>
          </w:p>
          <w:p w14:paraId="22DEB444"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о бюджете</w:t>
            </w:r>
          </w:p>
        </w:tc>
        <w:tc>
          <w:tcPr>
            <w:tcW w:w="67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4B662ED"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Сводная бюджетная роспись</w:t>
            </w:r>
          </w:p>
        </w:tc>
        <w:tc>
          <w:tcPr>
            <w:tcW w:w="1011"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3FE1036"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Исполнено</w:t>
            </w:r>
          </w:p>
          <w:p w14:paraId="74C0D9F4"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 за 2022 год</w:t>
            </w:r>
          </w:p>
        </w:tc>
      </w:tr>
      <w:tr w:rsidR="00E05CCE" w:rsidRPr="007F0ED7" w14:paraId="62C049A1" w14:textId="77777777" w:rsidTr="00BB3D65">
        <w:trPr>
          <w:trHeight w:val="663"/>
          <w:tblHeader/>
          <w:jc w:val="center"/>
        </w:trPr>
        <w:tc>
          <w:tcPr>
            <w:tcW w:w="1906"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B3C150F" w14:textId="77777777" w:rsidR="00E05CCE" w:rsidRPr="00ED4D80" w:rsidRDefault="00E05CCE" w:rsidP="00FE12A3">
            <w:pPr>
              <w:spacing w:after="0"/>
              <w:rPr>
                <w:rFonts w:ascii="Times New Roman" w:hAnsi="Times New Roman" w:cs="Times New Roman"/>
                <w:bCs/>
                <w:sz w:val="18"/>
                <w:szCs w:val="18"/>
              </w:rPr>
            </w:pPr>
          </w:p>
        </w:tc>
        <w:tc>
          <w:tcPr>
            <w:tcW w:w="74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00BD0F" w14:textId="77777777"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4661D5C5" w14:textId="77777777"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от 02.12.2021        № 718</w:t>
            </w:r>
          </w:p>
        </w:tc>
        <w:tc>
          <w:tcPr>
            <w:tcW w:w="670" w:type="pct"/>
            <w:tcBorders>
              <w:top w:val="nil"/>
              <w:left w:val="nil"/>
              <w:bottom w:val="single" w:sz="4" w:space="0" w:color="auto"/>
              <w:right w:val="single" w:sz="4" w:space="0" w:color="auto"/>
            </w:tcBorders>
            <w:shd w:val="clear" w:color="auto" w:fill="F2F2F2" w:themeFill="background1" w:themeFillShade="F2"/>
            <w:vAlign w:val="center"/>
            <w:hideMark/>
          </w:tcPr>
          <w:p w14:paraId="3252C0EE" w14:textId="77777777" w:rsidR="00E05CCE" w:rsidRPr="00ED4D80" w:rsidRDefault="00E05CCE" w:rsidP="00FE12A3">
            <w:pPr>
              <w:spacing w:after="0"/>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2BC0468D" w14:textId="77777777" w:rsidR="00E05CCE" w:rsidRPr="00ED4D80" w:rsidRDefault="00E05CCE" w:rsidP="00FE12A3">
            <w:pPr>
              <w:spacing w:after="0"/>
              <w:ind w:right="-55"/>
              <w:jc w:val="center"/>
              <w:rPr>
                <w:rFonts w:ascii="Times New Roman" w:hAnsi="Times New Roman" w:cs="Times New Roman"/>
                <w:bCs/>
                <w:sz w:val="18"/>
                <w:szCs w:val="18"/>
              </w:rPr>
            </w:pPr>
            <w:r w:rsidRPr="00ED4D80">
              <w:rPr>
                <w:rFonts w:ascii="Times New Roman" w:hAnsi="Times New Roman" w:cs="Times New Roman"/>
                <w:bCs/>
                <w:sz w:val="18"/>
                <w:szCs w:val="18"/>
              </w:rPr>
              <w:t>от 02.12.2022</w:t>
            </w:r>
            <w:r w:rsidRPr="00ED4D80">
              <w:rPr>
                <w:rFonts w:ascii="Times New Roman" w:hAnsi="Times New Roman" w:cs="Times New Roman"/>
                <w:bCs/>
                <w:sz w:val="18"/>
                <w:szCs w:val="18"/>
              </w:rPr>
              <w:br/>
              <w:t>№ 48</w:t>
            </w:r>
          </w:p>
        </w:tc>
        <w:tc>
          <w:tcPr>
            <w:tcW w:w="6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5F4BC5" w14:textId="77777777" w:rsidR="00E05CCE" w:rsidRPr="00ED4D80" w:rsidRDefault="00E05CCE" w:rsidP="00FE12A3">
            <w:pPr>
              <w:spacing w:after="0"/>
              <w:rPr>
                <w:rFonts w:ascii="Times New Roman" w:hAnsi="Times New Roman" w:cs="Times New Roman"/>
                <w:bCs/>
                <w:sz w:val="18"/>
                <w:szCs w:val="18"/>
              </w:rPr>
            </w:pPr>
          </w:p>
        </w:tc>
        <w:tc>
          <w:tcPr>
            <w:tcW w:w="654" w:type="pct"/>
            <w:tcBorders>
              <w:top w:val="nil"/>
              <w:left w:val="nil"/>
              <w:bottom w:val="single" w:sz="4" w:space="0" w:color="auto"/>
              <w:right w:val="single" w:sz="4" w:space="0" w:color="auto"/>
            </w:tcBorders>
            <w:shd w:val="clear" w:color="auto" w:fill="F2F2F2" w:themeFill="background1" w:themeFillShade="F2"/>
            <w:vAlign w:val="center"/>
            <w:hideMark/>
          </w:tcPr>
          <w:p w14:paraId="04EA6F0E"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сумма</w:t>
            </w:r>
          </w:p>
        </w:tc>
        <w:tc>
          <w:tcPr>
            <w:tcW w:w="357" w:type="pct"/>
            <w:tcBorders>
              <w:top w:val="nil"/>
              <w:left w:val="nil"/>
              <w:bottom w:val="single" w:sz="4" w:space="0" w:color="auto"/>
              <w:right w:val="single" w:sz="4" w:space="0" w:color="auto"/>
            </w:tcBorders>
            <w:shd w:val="clear" w:color="auto" w:fill="F2F2F2" w:themeFill="background1" w:themeFillShade="F2"/>
            <w:vAlign w:val="center"/>
            <w:hideMark/>
          </w:tcPr>
          <w:p w14:paraId="30B31F30" w14:textId="77777777" w:rsidR="00E05CCE" w:rsidRPr="00ED4D80" w:rsidRDefault="00E05CCE" w:rsidP="00FE12A3">
            <w:pPr>
              <w:spacing w:after="0"/>
              <w:jc w:val="center"/>
              <w:rPr>
                <w:rFonts w:ascii="Times New Roman" w:hAnsi="Times New Roman" w:cs="Times New Roman"/>
                <w:bCs/>
                <w:sz w:val="18"/>
                <w:szCs w:val="18"/>
              </w:rPr>
            </w:pPr>
            <w:r w:rsidRPr="00ED4D80">
              <w:rPr>
                <w:rFonts w:ascii="Times New Roman" w:hAnsi="Times New Roman" w:cs="Times New Roman"/>
                <w:bCs/>
                <w:sz w:val="18"/>
                <w:szCs w:val="18"/>
              </w:rPr>
              <w:t>%</w:t>
            </w:r>
          </w:p>
        </w:tc>
      </w:tr>
      <w:tr w:rsidR="00E05CCE" w:rsidRPr="007F0ED7" w14:paraId="2092A100" w14:textId="77777777" w:rsidTr="00BB3D65">
        <w:trPr>
          <w:trHeight w:val="103"/>
          <w:jc w:val="center"/>
        </w:trPr>
        <w:tc>
          <w:tcPr>
            <w:tcW w:w="1906" w:type="pct"/>
            <w:tcBorders>
              <w:top w:val="nil"/>
              <w:left w:val="single" w:sz="4" w:space="0" w:color="auto"/>
              <w:bottom w:val="single" w:sz="4" w:space="0" w:color="auto"/>
              <w:right w:val="single" w:sz="4" w:space="0" w:color="auto"/>
            </w:tcBorders>
            <w:shd w:val="clear" w:color="auto" w:fill="auto"/>
          </w:tcPr>
          <w:p w14:paraId="05D5937D"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 xml:space="preserve">Приведение муниципального жилищного фонда в соответствие с требованиями действующего законодательства </w:t>
            </w:r>
          </w:p>
        </w:tc>
        <w:tc>
          <w:tcPr>
            <w:tcW w:w="743" w:type="pct"/>
            <w:tcBorders>
              <w:top w:val="nil"/>
              <w:left w:val="single" w:sz="4" w:space="0" w:color="auto"/>
              <w:bottom w:val="single" w:sz="4" w:space="0" w:color="auto"/>
              <w:right w:val="single" w:sz="4" w:space="0" w:color="auto"/>
            </w:tcBorders>
            <w:shd w:val="clear" w:color="auto" w:fill="auto"/>
          </w:tcPr>
          <w:p w14:paraId="6D87C865"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42 179 883,64</w:t>
            </w:r>
          </w:p>
        </w:tc>
        <w:tc>
          <w:tcPr>
            <w:tcW w:w="670" w:type="pct"/>
            <w:tcBorders>
              <w:top w:val="nil"/>
              <w:left w:val="nil"/>
              <w:bottom w:val="single" w:sz="4" w:space="0" w:color="auto"/>
              <w:right w:val="single" w:sz="4" w:space="0" w:color="auto"/>
            </w:tcBorders>
            <w:shd w:val="clear" w:color="auto" w:fill="auto"/>
          </w:tcPr>
          <w:p w14:paraId="0D1FCE6B"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68 775 692,82</w:t>
            </w:r>
          </w:p>
        </w:tc>
        <w:tc>
          <w:tcPr>
            <w:tcW w:w="670" w:type="pct"/>
            <w:tcBorders>
              <w:top w:val="nil"/>
              <w:left w:val="nil"/>
              <w:bottom w:val="single" w:sz="4" w:space="0" w:color="auto"/>
              <w:right w:val="single" w:sz="4" w:space="0" w:color="auto"/>
            </w:tcBorders>
            <w:shd w:val="clear" w:color="auto" w:fill="auto"/>
          </w:tcPr>
          <w:p w14:paraId="183E9ECA"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68 908 265,13</w:t>
            </w:r>
          </w:p>
        </w:tc>
        <w:tc>
          <w:tcPr>
            <w:tcW w:w="654" w:type="pct"/>
            <w:tcBorders>
              <w:top w:val="nil"/>
              <w:left w:val="nil"/>
              <w:bottom w:val="single" w:sz="4" w:space="0" w:color="auto"/>
              <w:right w:val="single" w:sz="4" w:space="0" w:color="auto"/>
            </w:tcBorders>
            <w:shd w:val="clear" w:color="auto" w:fill="auto"/>
          </w:tcPr>
          <w:p w14:paraId="355E5C89"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67 660 027,84</w:t>
            </w:r>
          </w:p>
        </w:tc>
        <w:tc>
          <w:tcPr>
            <w:tcW w:w="357" w:type="pct"/>
            <w:tcBorders>
              <w:top w:val="nil"/>
              <w:left w:val="nil"/>
              <w:bottom w:val="single" w:sz="4" w:space="0" w:color="auto"/>
              <w:right w:val="single" w:sz="4" w:space="0" w:color="auto"/>
            </w:tcBorders>
            <w:shd w:val="clear" w:color="auto" w:fill="auto"/>
          </w:tcPr>
          <w:p w14:paraId="0010D39B"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98,2</w:t>
            </w:r>
          </w:p>
        </w:tc>
      </w:tr>
      <w:tr w:rsidR="00E05CCE" w:rsidRPr="007F0ED7" w14:paraId="1B0F1456" w14:textId="77777777" w:rsidTr="00BB3D65">
        <w:trPr>
          <w:trHeight w:val="183"/>
          <w:jc w:val="center"/>
        </w:trPr>
        <w:tc>
          <w:tcPr>
            <w:tcW w:w="1906" w:type="pct"/>
            <w:tcBorders>
              <w:top w:val="single" w:sz="4" w:space="0" w:color="auto"/>
              <w:left w:val="single" w:sz="4" w:space="0" w:color="auto"/>
              <w:bottom w:val="single" w:sz="4" w:space="0" w:color="auto"/>
              <w:right w:val="single" w:sz="4" w:space="0" w:color="auto"/>
            </w:tcBorders>
            <w:shd w:val="clear" w:color="auto" w:fill="auto"/>
          </w:tcPr>
          <w:p w14:paraId="34373F9D"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 xml:space="preserve">Благоустройство дворовых территорий  </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46903D81"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907 533,55</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2694650B"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0,00</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25F50F0B"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0,00</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54EEDBD"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0,00</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00035636" w14:textId="77777777" w:rsidR="00E05CCE" w:rsidRPr="00FE12A3" w:rsidRDefault="00E05CCE" w:rsidP="00FE12A3">
            <w:pPr>
              <w:spacing w:after="0"/>
              <w:jc w:val="right"/>
              <w:rPr>
                <w:rFonts w:ascii="Times New Roman" w:hAnsi="Times New Roman" w:cs="Times New Roman"/>
                <w:sz w:val="18"/>
                <w:szCs w:val="18"/>
              </w:rPr>
            </w:pPr>
          </w:p>
        </w:tc>
      </w:tr>
      <w:tr w:rsidR="00E05CCE" w:rsidRPr="007F0ED7" w14:paraId="42DCDF1E" w14:textId="77777777" w:rsidTr="00BB3D65">
        <w:trPr>
          <w:trHeight w:val="183"/>
          <w:jc w:val="center"/>
        </w:trPr>
        <w:tc>
          <w:tcPr>
            <w:tcW w:w="1906" w:type="pct"/>
            <w:tcBorders>
              <w:top w:val="single" w:sz="4" w:space="0" w:color="auto"/>
              <w:left w:val="single" w:sz="4" w:space="0" w:color="auto"/>
              <w:bottom w:val="single" w:sz="4" w:space="0" w:color="auto"/>
              <w:right w:val="single" w:sz="4" w:space="0" w:color="auto"/>
            </w:tcBorders>
            <w:shd w:val="clear" w:color="auto" w:fill="auto"/>
          </w:tcPr>
          <w:p w14:paraId="2C8BDBFF"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0C838225"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11 305 801,92</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2C247FA0"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10 994 827,83</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0F40E579"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10 994 827,83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B0019A"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10 974 629,05</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463A3A56"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99,8</w:t>
            </w:r>
          </w:p>
        </w:tc>
      </w:tr>
      <w:tr w:rsidR="00E05CCE" w:rsidRPr="00723227" w14:paraId="208F32AD"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tcPr>
          <w:p w14:paraId="2E684EA0" w14:textId="77777777" w:rsidR="00E05CCE" w:rsidRPr="00FE12A3" w:rsidRDefault="00E05CCE" w:rsidP="00FE12A3">
            <w:pPr>
              <w:autoSpaceDE w:val="0"/>
              <w:autoSpaceDN w:val="0"/>
              <w:adjustRightInd w:val="0"/>
              <w:spacing w:after="0"/>
              <w:rPr>
                <w:rFonts w:ascii="Times New Roman" w:hAnsi="Times New Roman" w:cs="Times New Roman"/>
                <w:sz w:val="18"/>
                <w:szCs w:val="18"/>
              </w:rPr>
            </w:pPr>
            <w:r w:rsidRPr="00FE12A3">
              <w:rPr>
                <w:rFonts w:ascii="Times New Roman" w:hAnsi="Times New Roman" w:cs="Times New Roman"/>
                <w:sz w:val="18"/>
                <w:szCs w:val="18"/>
              </w:rPr>
              <w:t xml:space="preserve">Создание условий для управления многоквартирными домами  </w:t>
            </w:r>
          </w:p>
        </w:tc>
        <w:tc>
          <w:tcPr>
            <w:tcW w:w="743" w:type="pct"/>
            <w:tcBorders>
              <w:top w:val="nil"/>
              <w:left w:val="single" w:sz="4" w:space="0" w:color="auto"/>
              <w:bottom w:val="single" w:sz="4" w:space="0" w:color="auto"/>
              <w:right w:val="single" w:sz="4" w:space="0" w:color="auto"/>
            </w:tcBorders>
            <w:shd w:val="clear" w:color="auto" w:fill="auto"/>
          </w:tcPr>
          <w:p w14:paraId="729D29F6"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0,00</w:t>
            </w:r>
          </w:p>
        </w:tc>
        <w:tc>
          <w:tcPr>
            <w:tcW w:w="670" w:type="pct"/>
            <w:tcBorders>
              <w:top w:val="nil"/>
              <w:left w:val="nil"/>
              <w:bottom w:val="single" w:sz="4" w:space="0" w:color="auto"/>
              <w:right w:val="single" w:sz="4" w:space="0" w:color="auto"/>
            </w:tcBorders>
            <w:shd w:val="clear" w:color="auto" w:fill="auto"/>
          </w:tcPr>
          <w:p w14:paraId="125FBA68"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6 083 687,23</w:t>
            </w:r>
          </w:p>
        </w:tc>
        <w:tc>
          <w:tcPr>
            <w:tcW w:w="670" w:type="pct"/>
            <w:tcBorders>
              <w:top w:val="nil"/>
              <w:left w:val="nil"/>
              <w:bottom w:val="single" w:sz="4" w:space="0" w:color="auto"/>
              <w:right w:val="single" w:sz="4" w:space="0" w:color="auto"/>
            </w:tcBorders>
            <w:shd w:val="clear" w:color="auto" w:fill="auto"/>
          </w:tcPr>
          <w:p w14:paraId="7D7EDACE"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5 951 114,92</w:t>
            </w:r>
          </w:p>
        </w:tc>
        <w:tc>
          <w:tcPr>
            <w:tcW w:w="654" w:type="pct"/>
            <w:tcBorders>
              <w:top w:val="nil"/>
              <w:left w:val="nil"/>
              <w:bottom w:val="single" w:sz="4" w:space="0" w:color="auto"/>
              <w:right w:val="single" w:sz="4" w:space="0" w:color="auto"/>
            </w:tcBorders>
            <w:shd w:val="clear" w:color="auto" w:fill="auto"/>
          </w:tcPr>
          <w:p w14:paraId="069D056E"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5 774 148,60</w:t>
            </w:r>
          </w:p>
        </w:tc>
        <w:tc>
          <w:tcPr>
            <w:tcW w:w="357" w:type="pct"/>
            <w:tcBorders>
              <w:top w:val="nil"/>
              <w:left w:val="nil"/>
              <w:bottom w:val="single" w:sz="4" w:space="0" w:color="auto"/>
              <w:right w:val="single" w:sz="4" w:space="0" w:color="auto"/>
            </w:tcBorders>
            <w:shd w:val="clear" w:color="auto" w:fill="auto"/>
          </w:tcPr>
          <w:p w14:paraId="50E5F259" w14:textId="77777777" w:rsidR="00E05CCE" w:rsidRPr="00FE12A3" w:rsidRDefault="00E05CCE" w:rsidP="00FE12A3">
            <w:pPr>
              <w:autoSpaceDE w:val="0"/>
              <w:autoSpaceDN w:val="0"/>
              <w:adjustRightInd w:val="0"/>
              <w:spacing w:after="0"/>
              <w:jc w:val="right"/>
              <w:rPr>
                <w:rFonts w:ascii="Times New Roman" w:hAnsi="Times New Roman" w:cs="Times New Roman"/>
                <w:sz w:val="18"/>
                <w:szCs w:val="18"/>
              </w:rPr>
            </w:pPr>
            <w:r w:rsidRPr="00FE12A3">
              <w:rPr>
                <w:rFonts w:ascii="Times New Roman" w:hAnsi="Times New Roman" w:cs="Times New Roman"/>
                <w:sz w:val="18"/>
                <w:szCs w:val="18"/>
              </w:rPr>
              <w:t>97,0</w:t>
            </w:r>
          </w:p>
        </w:tc>
      </w:tr>
      <w:tr w:rsidR="00E05CCE" w:rsidRPr="007F0ED7" w14:paraId="31C6C8DF"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hideMark/>
          </w:tcPr>
          <w:p w14:paraId="39C78ABF" w14:textId="77777777" w:rsidR="00FE12A3" w:rsidRDefault="00E05CCE" w:rsidP="00FE12A3">
            <w:pPr>
              <w:spacing w:after="0"/>
              <w:rPr>
                <w:rFonts w:ascii="Times New Roman" w:hAnsi="Times New Roman" w:cs="Times New Roman"/>
                <w:b/>
                <w:bCs/>
                <w:sz w:val="18"/>
                <w:szCs w:val="18"/>
              </w:rPr>
            </w:pPr>
            <w:r w:rsidRPr="00FE12A3">
              <w:rPr>
                <w:rFonts w:ascii="Times New Roman" w:hAnsi="Times New Roman" w:cs="Times New Roman"/>
                <w:b/>
                <w:bCs/>
                <w:sz w:val="18"/>
                <w:szCs w:val="18"/>
              </w:rPr>
              <w:t xml:space="preserve">Всего по муниципальной программе, </w:t>
            </w:r>
          </w:p>
          <w:p w14:paraId="3097D15E" w14:textId="3722A5D4" w:rsidR="00E05CCE" w:rsidRPr="00FE12A3" w:rsidRDefault="00E05CCE" w:rsidP="00FE12A3">
            <w:pPr>
              <w:spacing w:after="0"/>
              <w:rPr>
                <w:rFonts w:ascii="Times New Roman" w:hAnsi="Times New Roman" w:cs="Times New Roman"/>
                <w:b/>
                <w:bCs/>
                <w:sz w:val="18"/>
                <w:szCs w:val="18"/>
              </w:rPr>
            </w:pPr>
            <w:r w:rsidRPr="00FE12A3">
              <w:rPr>
                <w:rFonts w:ascii="Times New Roman" w:hAnsi="Times New Roman" w:cs="Times New Roman"/>
                <w:b/>
                <w:bCs/>
                <w:sz w:val="18"/>
                <w:szCs w:val="18"/>
              </w:rPr>
              <w:t>в том числе за счет:</w:t>
            </w:r>
          </w:p>
        </w:tc>
        <w:tc>
          <w:tcPr>
            <w:tcW w:w="743" w:type="pct"/>
            <w:tcBorders>
              <w:top w:val="nil"/>
              <w:left w:val="single" w:sz="4" w:space="0" w:color="auto"/>
              <w:bottom w:val="single" w:sz="4" w:space="0" w:color="auto"/>
              <w:right w:val="single" w:sz="4" w:space="0" w:color="auto"/>
            </w:tcBorders>
            <w:shd w:val="clear" w:color="auto" w:fill="auto"/>
          </w:tcPr>
          <w:p w14:paraId="4B47D7AB"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54 393 219,11</w:t>
            </w:r>
          </w:p>
        </w:tc>
        <w:tc>
          <w:tcPr>
            <w:tcW w:w="670" w:type="pct"/>
            <w:tcBorders>
              <w:top w:val="nil"/>
              <w:left w:val="nil"/>
              <w:bottom w:val="single" w:sz="4" w:space="0" w:color="auto"/>
              <w:right w:val="single" w:sz="4" w:space="0" w:color="auto"/>
            </w:tcBorders>
            <w:shd w:val="clear" w:color="auto" w:fill="auto"/>
          </w:tcPr>
          <w:p w14:paraId="1E2990C4"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85 854 207,88</w:t>
            </w:r>
          </w:p>
        </w:tc>
        <w:tc>
          <w:tcPr>
            <w:tcW w:w="670" w:type="pct"/>
            <w:tcBorders>
              <w:top w:val="nil"/>
              <w:left w:val="nil"/>
              <w:bottom w:val="single" w:sz="4" w:space="0" w:color="auto"/>
              <w:right w:val="single" w:sz="4" w:space="0" w:color="auto"/>
            </w:tcBorders>
            <w:shd w:val="clear" w:color="auto" w:fill="auto"/>
          </w:tcPr>
          <w:p w14:paraId="3BA37A48"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85 854 207,88</w:t>
            </w:r>
          </w:p>
        </w:tc>
        <w:tc>
          <w:tcPr>
            <w:tcW w:w="654" w:type="pct"/>
            <w:tcBorders>
              <w:top w:val="nil"/>
              <w:left w:val="nil"/>
              <w:bottom w:val="single" w:sz="4" w:space="0" w:color="auto"/>
              <w:right w:val="single" w:sz="4" w:space="0" w:color="auto"/>
            </w:tcBorders>
            <w:shd w:val="clear" w:color="auto" w:fill="auto"/>
          </w:tcPr>
          <w:p w14:paraId="0996F626"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84 408 805,49</w:t>
            </w:r>
          </w:p>
        </w:tc>
        <w:tc>
          <w:tcPr>
            <w:tcW w:w="357" w:type="pct"/>
            <w:tcBorders>
              <w:top w:val="nil"/>
              <w:left w:val="nil"/>
              <w:bottom w:val="single" w:sz="4" w:space="0" w:color="auto"/>
              <w:right w:val="single" w:sz="4" w:space="0" w:color="auto"/>
            </w:tcBorders>
            <w:shd w:val="clear" w:color="auto" w:fill="auto"/>
          </w:tcPr>
          <w:p w14:paraId="7F6DC90C" w14:textId="77777777" w:rsidR="00E05CCE" w:rsidRPr="00FE12A3" w:rsidRDefault="00E05CCE" w:rsidP="00FE12A3">
            <w:pPr>
              <w:spacing w:after="0"/>
              <w:jc w:val="right"/>
              <w:rPr>
                <w:rFonts w:ascii="Times New Roman" w:hAnsi="Times New Roman" w:cs="Times New Roman"/>
                <w:b/>
                <w:sz w:val="18"/>
                <w:szCs w:val="18"/>
              </w:rPr>
            </w:pPr>
            <w:r w:rsidRPr="00FE12A3">
              <w:rPr>
                <w:rFonts w:ascii="Times New Roman" w:hAnsi="Times New Roman" w:cs="Times New Roman"/>
                <w:b/>
                <w:sz w:val="18"/>
                <w:szCs w:val="18"/>
              </w:rPr>
              <w:t>98,3</w:t>
            </w:r>
          </w:p>
        </w:tc>
      </w:tr>
      <w:tr w:rsidR="00E05CCE" w:rsidRPr="007F0ED7" w14:paraId="19E5334C"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hideMark/>
          </w:tcPr>
          <w:p w14:paraId="3214E210" w14:textId="77777777" w:rsidR="00E05CCE" w:rsidRPr="00FE12A3" w:rsidRDefault="00E05CCE" w:rsidP="00FE12A3">
            <w:pPr>
              <w:spacing w:after="0"/>
              <w:rPr>
                <w:rFonts w:ascii="Times New Roman" w:hAnsi="Times New Roman" w:cs="Times New Roman"/>
                <w:sz w:val="18"/>
                <w:szCs w:val="18"/>
              </w:rPr>
            </w:pPr>
            <w:r w:rsidRPr="00FE12A3">
              <w:rPr>
                <w:rFonts w:ascii="Times New Roman" w:hAnsi="Times New Roman" w:cs="Times New Roman"/>
                <w:sz w:val="18"/>
                <w:szCs w:val="18"/>
              </w:rPr>
              <w:t>налоговых и неналоговых доходов </w:t>
            </w:r>
          </w:p>
        </w:tc>
        <w:tc>
          <w:tcPr>
            <w:tcW w:w="743" w:type="pct"/>
            <w:tcBorders>
              <w:top w:val="nil"/>
              <w:left w:val="single" w:sz="4" w:space="0" w:color="auto"/>
              <w:bottom w:val="single" w:sz="4" w:space="0" w:color="auto"/>
              <w:right w:val="single" w:sz="4" w:space="0" w:color="auto"/>
            </w:tcBorders>
            <w:shd w:val="clear" w:color="auto" w:fill="auto"/>
          </w:tcPr>
          <w:p w14:paraId="66314B7D"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0C29E5C9"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3E610EA9"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81 921 541,88</w:t>
            </w:r>
          </w:p>
        </w:tc>
        <w:tc>
          <w:tcPr>
            <w:tcW w:w="654" w:type="pct"/>
            <w:tcBorders>
              <w:top w:val="nil"/>
              <w:left w:val="nil"/>
              <w:bottom w:val="single" w:sz="4" w:space="0" w:color="auto"/>
              <w:right w:val="single" w:sz="4" w:space="0" w:color="auto"/>
            </w:tcBorders>
            <w:shd w:val="clear" w:color="auto" w:fill="auto"/>
          </w:tcPr>
          <w:p w14:paraId="2C7C3D8A"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80 653 105,81</w:t>
            </w:r>
          </w:p>
        </w:tc>
        <w:tc>
          <w:tcPr>
            <w:tcW w:w="357" w:type="pct"/>
            <w:tcBorders>
              <w:top w:val="nil"/>
              <w:left w:val="nil"/>
              <w:bottom w:val="single" w:sz="4" w:space="0" w:color="auto"/>
              <w:right w:val="single" w:sz="4" w:space="0" w:color="auto"/>
            </w:tcBorders>
            <w:shd w:val="clear" w:color="auto" w:fill="auto"/>
          </w:tcPr>
          <w:p w14:paraId="3551B04C"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98,5</w:t>
            </w:r>
          </w:p>
        </w:tc>
      </w:tr>
      <w:tr w:rsidR="00E05CCE" w:rsidRPr="007F0ED7" w14:paraId="360A14D8" w14:textId="77777777" w:rsidTr="00BB3D65">
        <w:trPr>
          <w:trHeight w:val="50"/>
          <w:jc w:val="center"/>
        </w:trPr>
        <w:tc>
          <w:tcPr>
            <w:tcW w:w="1906" w:type="pct"/>
            <w:tcBorders>
              <w:top w:val="nil"/>
              <w:left w:val="single" w:sz="4" w:space="0" w:color="auto"/>
              <w:bottom w:val="single" w:sz="4" w:space="0" w:color="auto"/>
              <w:right w:val="single" w:sz="4" w:space="0" w:color="auto"/>
            </w:tcBorders>
            <w:shd w:val="clear" w:color="auto" w:fill="auto"/>
            <w:hideMark/>
          </w:tcPr>
          <w:p w14:paraId="08ED9C5E" w14:textId="77777777" w:rsidR="00E05CCE" w:rsidRPr="00FE12A3" w:rsidRDefault="00E05CCE" w:rsidP="00FE12A3">
            <w:pPr>
              <w:spacing w:after="0"/>
              <w:rPr>
                <w:rFonts w:ascii="Times New Roman" w:hAnsi="Times New Roman" w:cs="Times New Roman"/>
                <w:bCs/>
                <w:sz w:val="18"/>
                <w:szCs w:val="18"/>
              </w:rPr>
            </w:pPr>
            <w:r w:rsidRPr="00FE12A3">
              <w:rPr>
                <w:rFonts w:ascii="Times New Roman" w:hAnsi="Times New Roman" w:cs="Times New Roman"/>
                <w:sz w:val="18"/>
                <w:szCs w:val="18"/>
              </w:rPr>
              <w:t>межбюджетных трансфертов</w:t>
            </w:r>
            <w:r w:rsidRPr="00FE12A3">
              <w:rPr>
                <w:rFonts w:ascii="Times New Roman" w:hAnsi="Times New Roman" w:cs="Times New Roman"/>
                <w:bCs/>
                <w:sz w:val="18"/>
                <w:szCs w:val="18"/>
              </w:rPr>
              <w:t> </w:t>
            </w:r>
          </w:p>
        </w:tc>
        <w:tc>
          <w:tcPr>
            <w:tcW w:w="743" w:type="pct"/>
            <w:tcBorders>
              <w:top w:val="nil"/>
              <w:left w:val="single" w:sz="4" w:space="0" w:color="auto"/>
              <w:bottom w:val="single" w:sz="4" w:space="0" w:color="auto"/>
              <w:right w:val="single" w:sz="4" w:space="0" w:color="auto"/>
            </w:tcBorders>
            <w:shd w:val="clear" w:color="auto" w:fill="auto"/>
          </w:tcPr>
          <w:p w14:paraId="1E9466A4"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3E3266AA" w14:textId="77777777" w:rsidR="00E05CCE" w:rsidRPr="00FE12A3" w:rsidRDefault="00E05CCE" w:rsidP="00FE12A3">
            <w:pPr>
              <w:spacing w:after="0"/>
              <w:jc w:val="right"/>
              <w:rPr>
                <w:rFonts w:ascii="Times New Roman" w:hAnsi="Times New Roman" w:cs="Times New Roman"/>
                <w:sz w:val="18"/>
                <w:szCs w:val="18"/>
              </w:rPr>
            </w:pPr>
          </w:p>
        </w:tc>
        <w:tc>
          <w:tcPr>
            <w:tcW w:w="670" w:type="pct"/>
            <w:tcBorders>
              <w:top w:val="nil"/>
              <w:left w:val="nil"/>
              <w:bottom w:val="single" w:sz="4" w:space="0" w:color="auto"/>
              <w:right w:val="single" w:sz="4" w:space="0" w:color="auto"/>
            </w:tcBorders>
            <w:shd w:val="clear" w:color="auto" w:fill="auto"/>
          </w:tcPr>
          <w:p w14:paraId="2E994D5E"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3 932 666,00</w:t>
            </w:r>
          </w:p>
        </w:tc>
        <w:tc>
          <w:tcPr>
            <w:tcW w:w="654" w:type="pct"/>
            <w:tcBorders>
              <w:top w:val="nil"/>
              <w:left w:val="nil"/>
              <w:bottom w:val="single" w:sz="4" w:space="0" w:color="auto"/>
              <w:right w:val="single" w:sz="4" w:space="0" w:color="auto"/>
            </w:tcBorders>
            <w:shd w:val="clear" w:color="auto" w:fill="auto"/>
          </w:tcPr>
          <w:p w14:paraId="4A39DF2C"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3 755 699,68</w:t>
            </w:r>
          </w:p>
        </w:tc>
        <w:tc>
          <w:tcPr>
            <w:tcW w:w="357" w:type="pct"/>
            <w:tcBorders>
              <w:top w:val="nil"/>
              <w:left w:val="nil"/>
              <w:bottom w:val="single" w:sz="4" w:space="0" w:color="auto"/>
              <w:right w:val="single" w:sz="4" w:space="0" w:color="auto"/>
            </w:tcBorders>
            <w:shd w:val="clear" w:color="auto" w:fill="auto"/>
          </w:tcPr>
          <w:p w14:paraId="29337487" w14:textId="77777777" w:rsidR="00E05CCE" w:rsidRPr="00FE12A3" w:rsidRDefault="00E05CCE" w:rsidP="00FE12A3">
            <w:pPr>
              <w:spacing w:after="0"/>
              <w:jc w:val="right"/>
              <w:rPr>
                <w:rFonts w:ascii="Times New Roman" w:hAnsi="Times New Roman" w:cs="Times New Roman"/>
                <w:sz w:val="18"/>
                <w:szCs w:val="18"/>
              </w:rPr>
            </w:pPr>
            <w:r w:rsidRPr="00FE12A3">
              <w:rPr>
                <w:rFonts w:ascii="Times New Roman" w:hAnsi="Times New Roman" w:cs="Times New Roman"/>
                <w:sz w:val="18"/>
                <w:szCs w:val="18"/>
              </w:rPr>
              <w:t>95,5</w:t>
            </w:r>
          </w:p>
        </w:tc>
      </w:tr>
    </w:tbl>
    <w:p w14:paraId="6EB1BBD8" w14:textId="77777777" w:rsidR="00FE12A3" w:rsidRPr="00FE12A3" w:rsidRDefault="00FE12A3" w:rsidP="00FE12A3">
      <w:pPr>
        <w:autoSpaceDE w:val="0"/>
        <w:autoSpaceDN w:val="0"/>
        <w:adjustRightInd w:val="0"/>
        <w:spacing w:after="0" w:line="240" w:lineRule="auto"/>
        <w:ind w:firstLine="567"/>
        <w:jc w:val="both"/>
        <w:rPr>
          <w:rFonts w:ascii="Times New Roman" w:hAnsi="Times New Roman" w:cs="Times New Roman"/>
          <w:sz w:val="16"/>
          <w:szCs w:val="16"/>
        </w:rPr>
      </w:pPr>
    </w:p>
    <w:p w14:paraId="3BCE65FB"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В целях исполнения основного мероприятия программы «</w:t>
      </w:r>
      <w:r w:rsidRPr="00FE12A3">
        <w:rPr>
          <w:rFonts w:ascii="Times New Roman" w:hAnsi="Times New Roman" w:cs="Times New Roman"/>
          <w:i/>
          <w:sz w:val="24"/>
          <w:szCs w:val="24"/>
        </w:rPr>
        <w:t xml:space="preserve">Приведение муниципального жилищного фонда в соответствие с требованиями действующего законодательства» </w:t>
      </w:r>
      <w:r w:rsidRPr="00FE12A3">
        <w:rPr>
          <w:rFonts w:ascii="Times New Roman" w:hAnsi="Times New Roman" w:cs="Times New Roman"/>
          <w:sz w:val="24"/>
          <w:szCs w:val="24"/>
        </w:rPr>
        <w:t>произведены расходы</w:t>
      </w:r>
      <w:r w:rsidRPr="00FE12A3">
        <w:rPr>
          <w:rFonts w:ascii="Times New Roman" w:hAnsi="Times New Roman" w:cs="Times New Roman"/>
          <w:i/>
          <w:sz w:val="24"/>
          <w:szCs w:val="24"/>
        </w:rPr>
        <w:t>:</w:t>
      </w:r>
    </w:p>
    <w:p w14:paraId="782B1AE8" w14:textId="34F1923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 xml:space="preserve">перечислены ежемесячные взносы на капитальный ремонт общего имущества МКД, исходя из площади помещений, собственником которых является Артемовский городской округ, в размере 11 883 234,14 рублей (99,8 % от плана), что на 6 690 906,80 рублей (на </w:t>
      </w:r>
      <w:r w:rsidR="003267B4">
        <w:rPr>
          <w:rFonts w:ascii="Times New Roman" w:hAnsi="Times New Roman" w:cs="Times New Roman"/>
          <w:sz w:val="24"/>
          <w:szCs w:val="24"/>
        </w:rPr>
        <w:t xml:space="preserve">           </w:t>
      </w:r>
      <w:r w:rsidRPr="00FE12A3">
        <w:rPr>
          <w:rFonts w:ascii="Times New Roman" w:hAnsi="Times New Roman" w:cs="Times New Roman"/>
          <w:sz w:val="24"/>
          <w:szCs w:val="24"/>
        </w:rPr>
        <w:t xml:space="preserve">128,8 %) больше расходов 2021 года; </w:t>
      </w:r>
    </w:p>
    <w:p w14:paraId="28B4367C" w14:textId="32830533"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проведение ремонта муниципальных жилых помещений (в том числе помещений, свободных от регистрации и проживания граждан), а также объектов, относящихся к муниципальному жилищному фонду</w:t>
      </w:r>
      <w:r w:rsidR="003267B4">
        <w:rPr>
          <w:rFonts w:ascii="Times New Roman" w:hAnsi="Times New Roman" w:cs="Times New Roman"/>
          <w:sz w:val="24"/>
          <w:szCs w:val="24"/>
        </w:rPr>
        <w:t>,</w:t>
      </w:r>
      <w:r w:rsidRPr="00FE12A3">
        <w:rPr>
          <w:rFonts w:ascii="Times New Roman" w:hAnsi="Times New Roman" w:cs="Times New Roman"/>
          <w:sz w:val="24"/>
          <w:szCs w:val="24"/>
        </w:rPr>
        <w:t xml:space="preserve"> в размере 28 313 175,32 рублей (100 % от плана);</w:t>
      </w:r>
    </w:p>
    <w:p w14:paraId="249B04CC"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предоставление субсидии на возмещение затрат по содержанию и ремонту жилых помещений и оплате коммунальных услуг незаселенных жилых помещений муниципального жилищного фонда в сумме 738 392,16 рублей (92,3 %). Низкое исполнение запланированных бюджетных ассигнований связано с непредставлением в срок управляющими компаниями документов на возмещение затрат;</w:t>
      </w:r>
    </w:p>
    <w:p w14:paraId="6A13C01A" w14:textId="175E228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строительство ливневой канализации в районе ул. Кирова, 10/1 в г. Артеме в размере 3 036 703,20 рублей (77,7 % от плана). Неполное исполнение обусловлено расторжением муниципального контракта по соглашению сторон (подрядчиком выполнены работы в меньшем объеме, чем предусмотрено муниципальным контрактом);</w:t>
      </w:r>
    </w:p>
    <w:p w14:paraId="12BD95EA" w14:textId="115F4740" w:rsidR="00E05CCE" w:rsidRPr="00FE12A3" w:rsidRDefault="00E05CCE" w:rsidP="00FE12A3">
      <w:pPr>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обеспечение деятельности МКУ «Управление по учету и содержанию муниципального жилищного фонда» - 23 688 523,02 рублей, что на 1,1 % больше расходов 2021 года. В том числе средства бюджета направлены:</w:t>
      </w:r>
    </w:p>
    <w:p w14:paraId="0E2CFE23"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выплаты персоналу учреждения (с учетом страховых взносов) – 21 659 183,55 рублей (99,7 % от плана), что на 945 397,15 рублей (на 4,6 %) больше аналогичных расходов 2021 года;</w:t>
      </w:r>
    </w:p>
    <w:p w14:paraId="6F1E4D2B"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на закупку товаров, работ и услуг для обеспечения муниципальных нужд – 2 023 839,47  рублей (90,2 %), что на 25,5 % меньше расходов 2021 года;</w:t>
      </w:r>
    </w:p>
    <w:p w14:paraId="78835D42"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lastRenderedPageBreak/>
        <w:t>на уплату налогов, сборов и иных платежей – 5 500 рублей (41,7 %).</w:t>
      </w:r>
    </w:p>
    <w:p w14:paraId="629DA9BB"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 xml:space="preserve">Бюджетные ассигнования, утвержденные на обеспечение деятельности управления жизнеобеспечения администрации Артемовского городского округа по основному мероприятию </w:t>
      </w:r>
      <w:r w:rsidRPr="00FE12A3">
        <w:rPr>
          <w:rFonts w:ascii="Times New Roman" w:hAnsi="Times New Roman" w:cs="Times New Roman"/>
          <w:i/>
          <w:sz w:val="24"/>
          <w:szCs w:val="24"/>
        </w:rPr>
        <w:t>«Обеспечение деятельности органов администрации Артемовского городского округа»,</w:t>
      </w:r>
      <w:r w:rsidRPr="00FE12A3">
        <w:rPr>
          <w:rFonts w:ascii="Times New Roman" w:hAnsi="Times New Roman" w:cs="Times New Roman"/>
          <w:sz w:val="24"/>
          <w:szCs w:val="24"/>
        </w:rPr>
        <w:t xml:space="preserve"> исполнены на 99,8 % и составили 10 974 629,05 рублей. По сравнению с 2021 годом расходы на данные цели уменьшились на 1 226 149,59 рублей (на 10 %).</w:t>
      </w:r>
    </w:p>
    <w:p w14:paraId="55855568" w14:textId="0F3D0A31"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В рамках основного мероприятия «</w:t>
      </w:r>
      <w:r w:rsidRPr="00FE12A3">
        <w:rPr>
          <w:rFonts w:ascii="Times New Roman" w:hAnsi="Times New Roman" w:cs="Times New Roman"/>
          <w:i/>
          <w:sz w:val="24"/>
          <w:szCs w:val="24"/>
        </w:rPr>
        <w:t xml:space="preserve">Создание условий для управления многоквартирными домами» </w:t>
      </w:r>
      <w:r w:rsidRPr="00FE12A3">
        <w:rPr>
          <w:rFonts w:ascii="Times New Roman" w:hAnsi="Times New Roman" w:cs="Times New Roman"/>
          <w:sz w:val="24"/>
          <w:szCs w:val="24"/>
        </w:rPr>
        <w:t>средства бюджета направлены на создание условий для управления многоквартирными домами, а именно</w:t>
      </w:r>
      <w:r w:rsidR="003267B4">
        <w:rPr>
          <w:rFonts w:ascii="Times New Roman" w:hAnsi="Times New Roman" w:cs="Times New Roman"/>
          <w:sz w:val="24"/>
          <w:szCs w:val="24"/>
        </w:rPr>
        <w:t>:</w:t>
      </w:r>
      <w:r w:rsidRPr="00FE12A3">
        <w:rPr>
          <w:rFonts w:ascii="Times New Roman" w:hAnsi="Times New Roman" w:cs="Times New Roman"/>
          <w:sz w:val="24"/>
          <w:szCs w:val="24"/>
        </w:rPr>
        <w:t xml:space="preserve"> управляющим компаниям предоставлялись субсидии на </w:t>
      </w:r>
      <w:r w:rsidRPr="00FE12A3">
        <w:rPr>
          <w:rFonts w:ascii="Times New Roman" w:hAnsi="Times New Roman" w:cs="Times New Roman"/>
          <w:iCs/>
          <w:sz w:val="24"/>
          <w:szCs w:val="24"/>
        </w:rPr>
        <w:t xml:space="preserve">возмещение затрат в связи с проведением ремонта подъездов в многоквартирных домах, на приобретение </w:t>
      </w:r>
      <w:r w:rsidRPr="00FE12A3">
        <w:rPr>
          <w:rFonts w:ascii="Times New Roman" w:hAnsi="Times New Roman" w:cs="Times New Roman"/>
          <w:sz w:val="24"/>
          <w:szCs w:val="24"/>
        </w:rPr>
        <w:t>специализированной коммунальной техники, необходимой для оказания жилищно-коммунальных услуг населению и благоустройства придомовых территорий многоквартирных домов. На данные цели направлены средства субсидий из краевого бюджета в сумме 3 755 699,68 рублей и средства местного бюджета в сумме 2 018 448,92 рублей.</w:t>
      </w:r>
    </w:p>
    <w:p w14:paraId="772A54E3" w14:textId="77777777" w:rsidR="00E05CCE" w:rsidRPr="00FE12A3" w:rsidRDefault="00E05CCE" w:rsidP="00FE12A3">
      <w:pPr>
        <w:autoSpaceDE w:val="0"/>
        <w:autoSpaceDN w:val="0"/>
        <w:adjustRightInd w:val="0"/>
        <w:spacing w:after="0" w:line="240" w:lineRule="auto"/>
        <w:ind w:firstLine="567"/>
        <w:jc w:val="both"/>
        <w:rPr>
          <w:rFonts w:ascii="Times New Roman" w:hAnsi="Times New Roman" w:cs="Times New Roman"/>
          <w:sz w:val="24"/>
          <w:szCs w:val="24"/>
        </w:rPr>
      </w:pPr>
      <w:r w:rsidRPr="00FE12A3">
        <w:rPr>
          <w:rFonts w:ascii="Times New Roman" w:hAnsi="Times New Roman" w:cs="Times New Roman"/>
          <w:sz w:val="24"/>
          <w:szCs w:val="24"/>
        </w:rPr>
        <w:t>По итогам исполнения мероприятий программы за 2022 год фактические значения целевых показателей (индикаторов) программы сложились на уровне плановых значений.</w:t>
      </w:r>
    </w:p>
    <w:p w14:paraId="72E1D08E" w14:textId="617FBF65" w:rsidR="00E05CCE" w:rsidRPr="00ED4D80" w:rsidRDefault="00E05CCE" w:rsidP="003267B4">
      <w:pPr>
        <w:spacing w:before="60" w:after="60" w:line="240" w:lineRule="auto"/>
        <w:ind w:firstLine="567"/>
        <w:jc w:val="both"/>
        <w:rPr>
          <w:rFonts w:ascii="Times New Roman" w:hAnsi="Times New Roman" w:cs="Times New Roman"/>
          <w:b/>
          <w:i/>
          <w:sz w:val="24"/>
          <w:szCs w:val="24"/>
        </w:rPr>
      </w:pPr>
      <w:r w:rsidRPr="00ED4D80">
        <w:rPr>
          <w:rFonts w:ascii="Times New Roman" w:hAnsi="Times New Roman" w:cs="Times New Roman"/>
          <w:b/>
          <w:i/>
          <w:sz w:val="24"/>
          <w:szCs w:val="24"/>
        </w:rPr>
        <w:t>Муниципальная программа «Формирование здорового образа жизни населения Артемовского городского округа»</w:t>
      </w:r>
    </w:p>
    <w:p w14:paraId="5C0AC222" w14:textId="77777777" w:rsidR="00E05CCE" w:rsidRPr="003267B4" w:rsidRDefault="00E05CCE" w:rsidP="003267B4">
      <w:pPr>
        <w:autoSpaceDE w:val="0"/>
        <w:autoSpaceDN w:val="0"/>
        <w:adjustRightInd w:val="0"/>
        <w:spacing w:after="0" w:line="240" w:lineRule="auto"/>
        <w:ind w:firstLine="567"/>
        <w:jc w:val="both"/>
        <w:rPr>
          <w:rFonts w:ascii="Times New Roman" w:hAnsi="Times New Roman" w:cs="Times New Roman"/>
          <w:sz w:val="24"/>
          <w:szCs w:val="24"/>
        </w:rPr>
      </w:pPr>
      <w:r w:rsidRPr="003267B4">
        <w:rPr>
          <w:rFonts w:ascii="Times New Roman" w:hAnsi="Times New Roman" w:cs="Times New Roman"/>
          <w:sz w:val="24"/>
          <w:szCs w:val="24"/>
        </w:rPr>
        <w:t>Решением № 718 на реализацию программы запланированы бюджетные ассигнования в размере 3 929 867,52 рублей. В течение 2022 года бюджетные ассигнования по программе увеличены на 39 726,75 рублей (на 1,0 %) за счет планирования бюджетных ассигнований на реализацию мероприятий, направленных на формирование здорового образа жизни, профилактику заболеваний.</w:t>
      </w:r>
    </w:p>
    <w:p w14:paraId="23C6776F" w14:textId="77777777" w:rsidR="00E05CCE" w:rsidRPr="003267B4" w:rsidRDefault="00E05CCE" w:rsidP="003267B4">
      <w:pPr>
        <w:spacing w:after="0" w:line="240" w:lineRule="auto"/>
        <w:ind w:firstLine="567"/>
        <w:jc w:val="both"/>
        <w:rPr>
          <w:rFonts w:ascii="Times New Roman" w:hAnsi="Times New Roman" w:cs="Times New Roman"/>
          <w:color w:val="FF0000"/>
          <w:sz w:val="24"/>
          <w:szCs w:val="24"/>
        </w:rPr>
      </w:pPr>
      <w:r w:rsidRPr="003267B4">
        <w:rPr>
          <w:rFonts w:ascii="Times New Roman" w:hAnsi="Times New Roman" w:cs="Times New Roman"/>
          <w:sz w:val="24"/>
          <w:szCs w:val="24"/>
        </w:rPr>
        <w:t>Сводной бюджетной росписью, решением о бюджете (в редакции от 02.12.2022) общий объем финансового обеспечения программы установлен в размере 3 969 594,27 рублей.</w:t>
      </w:r>
    </w:p>
    <w:p w14:paraId="0FE09214" w14:textId="77777777" w:rsidR="00E05CCE" w:rsidRPr="003267B4" w:rsidRDefault="00E05CCE" w:rsidP="003267B4">
      <w:pPr>
        <w:spacing w:after="0" w:line="240" w:lineRule="auto"/>
        <w:ind w:firstLine="567"/>
        <w:jc w:val="both"/>
        <w:rPr>
          <w:rFonts w:ascii="Times New Roman" w:hAnsi="Times New Roman" w:cs="Times New Roman"/>
          <w:sz w:val="24"/>
          <w:szCs w:val="24"/>
        </w:rPr>
      </w:pPr>
      <w:r w:rsidRPr="003267B4">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округа.</w:t>
      </w:r>
    </w:p>
    <w:p w14:paraId="3550B7F2" w14:textId="77777777" w:rsidR="00E05CCE" w:rsidRPr="003267B4" w:rsidRDefault="00E05CCE" w:rsidP="003267B4">
      <w:pPr>
        <w:pStyle w:val="ConsNormal"/>
        <w:widowControl/>
        <w:ind w:firstLine="567"/>
        <w:jc w:val="both"/>
        <w:rPr>
          <w:rFonts w:ascii="Times New Roman" w:hAnsi="Times New Roman"/>
          <w:sz w:val="24"/>
          <w:szCs w:val="24"/>
          <w:lang w:eastAsia="ru-RU"/>
        </w:rPr>
      </w:pPr>
      <w:r w:rsidRPr="003267B4">
        <w:rPr>
          <w:rFonts w:ascii="Times New Roman" w:hAnsi="Times New Roman"/>
          <w:sz w:val="24"/>
          <w:szCs w:val="24"/>
          <w:lang w:eastAsia="ru-RU"/>
        </w:rPr>
        <w:t>В 2022 году на финансирование программных мероприятий направлено 3 958 430,97 рублей (99,7 % от плана).</w:t>
      </w:r>
    </w:p>
    <w:p w14:paraId="74AD9EF8" w14:textId="77777777" w:rsidR="00E05CCE" w:rsidRPr="003267B4" w:rsidRDefault="00E05CCE" w:rsidP="003267B4">
      <w:pPr>
        <w:pStyle w:val="ConsNormal"/>
        <w:widowControl/>
        <w:ind w:firstLine="567"/>
        <w:jc w:val="both"/>
        <w:rPr>
          <w:rFonts w:ascii="Times New Roman" w:hAnsi="Times New Roman"/>
          <w:sz w:val="24"/>
          <w:szCs w:val="24"/>
          <w:lang w:eastAsia="ru-RU"/>
        </w:rPr>
      </w:pPr>
      <w:r w:rsidRPr="003267B4">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0,08 %.</w:t>
      </w:r>
    </w:p>
    <w:p w14:paraId="19BB4E69" w14:textId="6CE42710" w:rsidR="00E05CCE" w:rsidRPr="003267B4" w:rsidRDefault="003267B4" w:rsidP="003267B4">
      <w:pPr>
        <w:autoSpaceDE w:val="0"/>
        <w:autoSpaceDN w:val="0"/>
        <w:adjustRightInd w:val="0"/>
        <w:spacing w:after="0" w:line="240" w:lineRule="auto"/>
        <w:ind w:left="6372" w:firstLine="708"/>
        <w:rPr>
          <w:rFonts w:ascii="Times New Roman" w:hAnsi="Times New Roman" w:cs="Times New Roman"/>
          <w:sz w:val="20"/>
        </w:rPr>
      </w:pPr>
      <w:r w:rsidRPr="003267B4">
        <w:rPr>
          <w:rFonts w:ascii="Times New Roman" w:hAnsi="Times New Roman" w:cs="Times New Roman"/>
          <w:sz w:val="20"/>
        </w:rPr>
        <w:t xml:space="preserve">            </w:t>
      </w:r>
      <w:r w:rsidR="00E05CCE" w:rsidRPr="003267B4">
        <w:rPr>
          <w:rFonts w:ascii="Times New Roman" w:hAnsi="Times New Roman" w:cs="Times New Roman"/>
          <w:sz w:val="20"/>
        </w:rPr>
        <w:t xml:space="preserve">Таблица </w:t>
      </w:r>
      <w:r w:rsidRPr="003267B4">
        <w:rPr>
          <w:rFonts w:ascii="Times New Roman" w:hAnsi="Times New Roman" w:cs="Times New Roman"/>
          <w:sz w:val="20"/>
        </w:rPr>
        <w:t xml:space="preserve">20 </w:t>
      </w:r>
      <w:r w:rsidR="00E05CCE" w:rsidRPr="003267B4">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F768C9" w14:paraId="7770E64D"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1BBE012"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Наименование </w:t>
            </w:r>
          </w:p>
          <w:p w14:paraId="5F8FE8C8"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EE21D1E"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Утверждено решением</w:t>
            </w:r>
          </w:p>
          <w:p w14:paraId="3383E749"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64C97C3"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366EF2E"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Исполнено</w:t>
            </w:r>
          </w:p>
          <w:p w14:paraId="3EF27B4C"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 за 2022 год</w:t>
            </w:r>
          </w:p>
        </w:tc>
      </w:tr>
      <w:tr w:rsidR="00E05CCE" w:rsidRPr="00F768C9" w14:paraId="68E08E47"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140140E" w14:textId="77777777" w:rsidR="00E05CCE" w:rsidRPr="00ED4D80" w:rsidRDefault="00E05CCE" w:rsidP="003267B4">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4E2F22" w14:textId="77777777" w:rsidR="00E05CCE" w:rsidRPr="00ED4D80" w:rsidRDefault="00E05CCE" w:rsidP="003267B4">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1C730139" w14:textId="77777777" w:rsidR="00E05CCE" w:rsidRPr="00ED4D80" w:rsidRDefault="00E05CCE" w:rsidP="003267B4">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0302A155" w14:textId="77777777" w:rsidR="00E05CCE" w:rsidRPr="00ED4D80" w:rsidRDefault="00E05CCE" w:rsidP="003267B4">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16F3E125" w14:textId="77777777" w:rsidR="00E05CCE" w:rsidRPr="00ED4D80" w:rsidRDefault="00E05CCE" w:rsidP="003267B4">
            <w:pPr>
              <w:spacing w:after="0" w:line="240" w:lineRule="auto"/>
              <w:ind w:right="-55"/>
              <w:jc w:val="center"/>
              <w:rPr>
                <w:rFonts w:ascii="Times New Roman" w:hAnsi="Times New Roman" w:cs="Times New Roman"/>
                <w:bCs/>
                <w:sz w:val="18"/>
                <w:szCs w:val="18"/>
              </w:rPr>
            </w:pPr>
            <w:r w:rsidRPr="00ED4D80">
              <w:rPr>
                <w:rFonts w:ascii="Times New Roman" w:hAnsi="Times New Roman" w:cs="Times New Roman"/>
                <w:bCs/>
                <w:sz w:val="18"/>
                <w:szCs w:val="18"/>
              </w:rPr>
              <w:t>от 02.12.2022</w:t>
            </w:r>
            <w:r w:rsidRPr="00ED4D80">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102D1" w14:textId="77777777" w:rsidR="00E05CCE" w:rsidRPr="00ED4D80" w:rsidRDefault="00E05CCE" w:rsidP="003267B4">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18A5C327"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2A3C5DA0" w14:textId="77777777" w:rsidR="00E05CCE" w:rsidRPr="00ED4D80" w:rsidRDefault="00E05CCE" w:rsidP="003267B4">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w:t>
            </w:r>
          </w:p>
        </w:tc>
      </w:tr>
      <w:tr w:rsidR="00E05CCE" w:rsidRPr="00F768C9" w14:paraId="574CE1BD"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9BF1AC1" w14:textId="77777777" w:rsidR="00E05CCE" w:rsidRPr="003267B4" w:rsidRDefault="00E05CCE" w:rsidP="003267B4">
            <w:pPr>
              <w:autoSpaceDE w:val="0"/>
              <w:autoSpaceDN w:val="0"/>
              <w:adjustRightInd w:val="0"/>
              <w:spacing w:after="0" w:line="240" w:lineRule="auto"/>
              <w:rPr>
                <w:rFonts w:ascii="Times New Roman" w:hAnsi="Times New Roman" w:cs="Times New Roman"/>
                <w:sz w:val="18"/>
                <w:szCs w:val="18"/>
              </w:rPr>
            </w:pPr>
            <w:r w:rsidRPr="003267B4">
              <w:rPr>
                <w:rFonts w:ascii="Times New Roman" w:hAnsi="Times New Roman" w:cs="Times New Roman"/>
                <w:sz w:val="18"/>
                <w:szCs w:val="18"/>
              </w:rPr>
              <w:t>Обеспечение деятельности (оказание услуг, выполнение работ) муниципального учреждения здравоохранения</w:t>
            </w:r>
          </w:p>
        </w:tc>
        <w:tc>
          <w:tcPr>
            <w:tcW w:w="665" w:type="pct"/>
            <w:tcBorders>
              <w:top w:val="nil"/>
              <w:left w:val="single" w:sz="4" w:space="0" w:color="auto"/>
              <w:bottom w:val="single" w:sz="4" w:space="0" w:color="auto"/>
              <w:right w:val="single" w:sz="4" w:space="0" w:color="auto"/>
            </w:tcBorders>
            <w:shd w:val="clear" w:color="auto" w:fill="auto"/>
          </w:tcPr>
          <w:p w14:paraId="0372133E"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3 929 867,52</w:t>
            </w:r>
          </w:p>
        </w:tc>
        <w:tc>
          <w:tcPr>
            <w:tcW w:w="667" w:type="pct"/>
            <w:tcBorders>
              <w:top w:val="nil"/>
              <w:left w:val="nil"/>
              <w:bottom w:val="single" w:sz="4" w:space="0" w:color="auto"/>
              <w:right w:val="single" w:sz="4" w:space="0" w:color="auto"/>
            </w:tcBorders>
            <w:shd w:val="clear" w:color="auto" w:fill="auto"/>
          </w:tcPr>
          <w:p w14:paraId="4A58DCAF"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3 944 867,52</w:t>
            </w:r>
          </w:p>
        </w:tc>
        <w:tc>
          <w:tcPr>
            <w:tcW w:w="664" w:type="pct"/>
            <w:tcBorders>
              <w:top w:val="nil"/>
              <w:left w:val="nil"/>
              <w:bottom w:val="single" w:sz="4" w:space="0" w:color="auto"/>
              <w:right w:val="single" w:sz="4" w:space="0" w:color="auto"/>
            </w:tcBorders>
            <w:shd w:val="clear" w:color="auto" w:fill="auto"/>
          </w:tcPr>
          <w:p w14:paraId="4E16F107"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3 944 867,52</w:t>
            </w:r>
          </w:p>
        </w:tc>
        <w:tc>
          <w:tcPr>
            <w:tcW w:w="651" w:type="pct"/>
            <w:tcBorders>
              <w:top w:val="nil"/>
              <w:left w:val="nil"/>
              <w:bottom w:val="single" w:sz="4" w:space="0" w:color="auto"/>
              <w:right w:val="single" w:sz="4" w:space="0" w:color="auto"/>
            </w:tcBorders>
            <w:shd w:val="clear" w:color="auto" w:fill="auto"/>
          </w:tcPr>
          <w:p w14:paraId="61297002"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3 933 704,22</w:t>
            </w:r>
          </w:p>
        </w:tc>
        <w:tc>
          <w:tcPr>
            <w:tcW w:w="296" w:type="pct"/>
            <w:tcBorders>
              <w:top w:val="nil"/>
              <w:left w:val="nil"/>
              <w:bottom w:val="single" w:sz="4" w:space="0" w:color="auto"/>
              <w:right w:val="single" w:sz="4" w:space="0" w:color="auto"/>
            </w:tcBorders>
            <w:shd w:val="clear" w:color="auto" w:fill="auto"/>
          </w:tcPr>
          <w:p w14:paraId="0DBAEE19"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99,7</w:t>
            </w:r>
          </w:p>
        </w:tc>
      </w:tr>
      <w:tr w:rsidR="00E05CCE" w:rsidRPr="00F768C9" w14:paraId="3EF0EA22"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3B7CF364" w14:textId="77777777" w:rsidR="00E05CCE" w:rsidRPr="003267B4" w:rsidRDefault="00E05CCE" w:rsidP="003267B4">
            <w:pPr>
              <w:autoSpaceDE w:val="0"/>
              <w:autoSpaceDN w:val="0"/>
              <w:adjustRightInd w:val="0"/>
              <w:spacing w:after="0" w:line="240" w:lineRule="auto"/>
              <w:rPr>
                <w:rFonts w:ascii="Times New Roman" w:hAnsi="Times New Roman" w:cs="Times New Roman"/>
                <w:sz w:val="18"/>
                <w:szCs w:val="18"/>
              </w:rPr>
            </w:pPr>
            <w:r w:rsidRPr="003267B4">
              <w:rPr>
                <w:rFonts w:ascii="Times New Roman" w:hAnsi="Times New Roman" w:cs="Times New Roman"/>
                <w:sz w:val="18"/>
                <w:szCs w:val="18"/>
              </w:rPr>
              <w:t>Профилактика немедицинского потребления наркотиков</w:t>
            </w:r>
          </w:p>
        </w:tc>
        <w:tc>
          <w:tcPr>
            <w:tcW w:w="665" w:type="pct"/>
            <w:tcBorders>
              <w:top w:val="nil"/>
              <w:left w:val="single" w:sz="4" w:space="0" w:color="auto"/>
              <w:bottom w:val="single" w:sz="4" w:space="0" w:color="auto"/>
              <w:right w:val="single" w:sz="4" w:space="0" w:color="auto"/>
            </w:tcBorders>
            <w:shd w:val="clear" w:color="auto" w:fill="auto"/>
          </w:tcPr>
          <w:p w14:paraId="4392141A" w14:textId="77777777" w:rsidR="00E05CCE" w:rsidRPr="003267B4" w:rsidRDefault="00E05CCE" w:rsidP="003267B4">
            <w:pPr>
              <w:autoSpaceDE w:val="0"/>
              <w:autoSpaceDN w:val="0"/>
              <w:adjustRightInd w:val="0"/>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5619FBF1" w14:textId="77777777" w:rsidR="00E05CCE" w:rsidRPr="003267B4" w:rsidRDefault="00E05CCE" w:rsidP="003267B4">
            <w:pPr>
              <w:autoSpaceDE w:val="0"/>
              <w:autoSpaceDN w:val="0"/>
              <w:adjustRightInd w:val="0"/>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24 726,75</w:t>
            </w:r>
          </w:p>
        </w:tc>
        <w:tc>
          <w:tcPr>
            <w:tcW w:w="664" w:type="pct"/>
            <w:tcBorders>
              <w:top w:val="nil"/>
              <w:left w:val="nil"/>
              <w:bottom w:val="single" w:sz="4" w:space="0" w:color="auto"/>
              <w:right w:val="single" w:sz="4" w:space="0" w:color="auto"/>
            </w:tcBorders>
            <w:shd w:val="clear" w:color="auto" w:fill="auto"/>
          </w:tcPr>
          <w:p w14:paraId="3DE325DE" w14:textId="77777777" w:rsidR="00E05CCE" w:rsidRPr="003267B4" w:rsidRDefault="00E05CCE" w:rsidP="003267B4">
            <w:pPr>
              <w:autoSpaceDE w:val="0"/>
              <w:autoSpaceDN w:val="0"/>
              <w:adjustRightInd w:val="0"/>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24 726,75</w:t>
            </w:r>
          </w:p>
        </w:tc>
        <w:tc>
          <w:tcPr>
            <w:tcW w:w="651" w:type="pct"/>
            <w:tcBorders>
              <w:top w:val="nil"/>
              <w:left w:val="nil"/>
              <w:bottom w:val="single" w:sz="4" w:space="0" w:color="auto"/>
              <w:right w:val="single" w:sz="4" w:space="0" w:color="auto"/>
            </w:tcBorders>
            <w:shd w:val="clear" w:color="auto" w:fill="auto"/>
          </w:tcPr>
          <w:p w14:paraId="4E307CE8" w14:textId="77777777" w:rsidR="00E05CCE" w:rsidRPr="003267B4" w:rsidRDefault="00E05CCE" w:rsidP="003267B4">
            <w:pPr>
              <w:autoSpaceDE w:val="0"/>
              <w:autoSpaceDN w:val="0"/>
              <w:adjustRightInd w:val="0"/>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24 726,75</w:t>
            </w:r>
          </w:p>
        </w:tc>
        <w:tc>
          <w:tcPr>
            <w:tcW w:w="296" w:type="pct"/>
            <w:tcBorders>
              <w:top w:val="nil"/>
              <w:left w:val="nil"/>
              <w:bottom w:val="single" w:sz="4" w:space="0" w:color="auto"/>
              <w:right w:val="single" w:sz="4" w:space="0" w:color="auto"/>
            </w:tcBorders>
            <w:shd w:val="clear" w:color="auto" w:fill="auto"/>
          </w:tcPr>
          <w:p w14:paraId="3534A028" w14:textId="77777777" w:rsidR="00E05CCE" w:rsidRPr="003267B4" w:rsidRDefault="00E05CCE" w:rsidP="003267B4">
            <w:pPr>
              <w:autoSpaceDE w:val="0"/>
              <w:autoSpaceDN w:val="0"/>
              <w:adjustRightInd w:val="0"/>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100</w:t>
            </w:r>
          </w:p>
        </w:tc>
      </w:tr>
      <w:tr w:rsidR="00E05CCE" w:rsidRPr="00F768C9" w14:paraId="113786D0"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48D442F5" w14:textId="77777777" w:rsidR="003267B4" w:rsidRDefault="00E05CCE" w:rsidP="003267B4">
            <w:pPr>
              <w:spacing w:after="0" w:line="240" w:lineRule="auto"/>
              <w:rPr>
                <w:rFonts w:ascii="Times New Roman" w:hAnsi="Times New Roman" w:cs="Times New Roman"/>
                <w:b/>
                <w:bCs/>
                <w:sz w:val="18"/>
                <w:szCs w:val="18"/>
              </w:rPr>
            </w:pPr>
            <w:r w:rsidRPr="003267B4">
              <w:rPr>
                <w:rFonts w:ascii="Times New Roman" w:hAnsi="Times New Roman" w:cs="Times New Roman"/>
                <w:b/>
                <w:bCs/>
                <w:sz w:val="18"/>
                <w:szCs w:val="18"/>
              </w:rPr>
              <w:t xml:space="preserve">Всего по муниципальной программе, </w:t>
            </w:r>
          </w:p>
          <w:p w14:paraId="3B52FEC2" w14:textId="12197A10" w:rsidR="00E05CCE" w:rsidRPr="003267B4" w:rsidRDefault="00E05CCE" w:rsidP="003267B4">
            <w:pPr>
              <w:spacing w:after="0" w:line="240" w:lineRule="auto"/>
              <w:rPr>
                <w:rFonts w:ascii="Times New Roman" w:hAnsi="Times New Roman" w:cs="Times New Roman"/>
                <w:b/>
                <w:bCs/>
                <w:sz w:val="18"/>
                <w:szCs w:val="18"/>
              </w:rPr>
            </w:pPr>
            <w:r w:rsidRPr="003267B4">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7A041B3C" w14:textId="77777777" w:rsidR="00E05CCE" w:rsidRPr="003267B4" w:rsidRDefault="00E05CCE" w:rsidP="003267B4">
            <w:pPr>
              <w:spacing w:after="0" w:line="240" w:lineRule="auto"/>
              <w:jc w:val="right"/>
              <w:rPr>
                <w:rFonts w:ascii="Times New Roman" w:hAnsi="Times New Roman" w:cs="Times New Roman"/>
                <w:b/>
                <w:sz w:val="18"/>
                <w:szCs w:val="18"/>
              </w:rPr>
            </w:pPr>
            <w:r w:rsidRPr="003267B4">
              <w:rPr>
                <w:rFonts w:ascii="Times New Roman" w:hAnsi="Times New Roman" w:cs="Times New Roman"/>
                <w:b/>
                <w:sz w:val="18"/>
                <w:szCs w:val="18"/>
              </w:rPr>
              <w:t>3 929 867,52</w:t>
            </w:r>
          </w:p>
        </w:tc>
        <w:tc>
          <w:tcPr>
            <w:tcW w:w="667" w:type="pct"/>
            <w:tcBorders>
              <w:top w:val="nil"/>
              <w:left w:val="nil"/>
              <w:bottom w:val="single" w:sz="4" w:space="0" w:color="auto"/>
              <w:right w:val="single" w:sz="4" w:space="0" w:color="auto"/>
            </w:tcBorders>
            <w:shd w:val="clear" w:color="auto" w:fill="auto"/>
          </w:tcPr>
          <w:p w14:paraId="0A95C6EF" w14:textId="77777777" w:rsidR="00E05CCE" w:rsidRPr="003267B4" w:rsidRDefault="00E05CCE" w:rsidP="003267B4">
            <w:pPr>
              <w:spacing w:after="0" w:line="240" w:lineRule="auto"/>
              <w:jc w:val="right"/>
              <w:rPr>
                <w:rFonts w:ascii="Times New Roman" w:hAnsi="Times New Roman" w:cs="Times New Roman"/>
                <w:b/>
                <w:sz w:val="18"/>
                <w:szCs w:val="18"/>
              </w:rPr>
            </w:pPr>
            <w:r w:rsidRPr="003267B4">
              <w:rPr>
                <w:rFonts w:ascii="Times New Roman" w:hAnsi="Times New Roman" w:cs="Times New Roman"/>
                <w:b/>
                <w:sz w:val="18"/>
                <w:szCs w:val="18"/>
              </w:rPr>
              <w:t>3 969 594,27</w:t>
            </w:r>
          </w:p>
        </w:tc>
        <w:tc>
          <w:tcPr>
            <w:tcW w:w="664" w:type="pct"/>
            <w:tcBorders>
              <w:top w:val="nil"/>
              <w:left w:val="nil"/>
              <w:bottom w:val="single" w:sz="4" w:space="0" w:color="auto"/>
              <w:right w:val="single" w:sz="4" w:space="0" w:color="auto"/>
            </w:tcBorders>
            <w:shd w:val="clear" w:color="auto" w:fill="auto"/>
          </w:tcPr>
          <w:p w14:paraId="2EFD7526" w14:textId="77777777" w:rsidR="00E05CCE" w:rsidRPr="003267B4" w:rsidRDefault="00E05CCE" w:rsidP="003267B4">
            <w:pPr>
              <w:spacing w:after="0" w:line="240" w:lineRule="auto"/>
              <w:jc w:val="right"/>
              <w:rPr>
                <w:rFonts w:ascii="Times New Roman" w:hAnsi="Times New Roman" w:cs="Times New Roman"/>
                <w:b/>
                <w:sz w:val="18"/>
                <w:szCs w:val="18"/>
              </w:rPr>
            </w:pPr>
            <w:r w:rsidRPr="003267B4">
              <w:rPr>
                <w:rFonts w:ascii="Times New Roman" w:hAnsi="Times New Roman" w:cs="Times New Roman"/>
                <w:b/>
                <w:sz w:val="18"/>
                <w:szCs w:val="18"/>
              </w:rPr>
              <w:t>3 969 594,27</w:t>
            </w:r>
          </w:p>
        </w:tc>
        <w:tc>
          <w:tcPr>
            <w:tcW w:w="651" w:type="pct"/>
            <w:tcBorders>
              <w:top w:val="nil"/>
              <w:left w:val="nil"/>
              <w:bottom w:val="single" w:sz="4" w:space="0" w:color="auto"/>
              <w:right w:val="single" w:sz="4" w:space="0" w:color="auto"/>
            </w:tcBorders>
            <w:shd w:val="clear" w:color="auto" w:fill="auto"/>
          </w:tcPr>
          <w:p w14:paraId="4C8400BB" w14:textId="77777777" w:rsidR="00E05CCE" w:rsidRPr="003267B4" w:rsidRDefault="00E05CCE" w:rsidP="003267B4">
            <w:pPr>
              <w:spacing w:after="0" w:line="240" w:lineRule="auto"/>
              <w:jc w:val="right"/>
              <w:rPr>
                <w:rFonts w:ascii="Times New Roman" w:hAnsi="Times New Roman" w:cs="Times New Roman"/>
                <w:b/>
                <w:sz w:val="18"/>
                <w:szCs w:val="18"/>
              </w:rPr>
            </w:pPr>
            <w:r w:rsidRPr="003267B4">
              <w:rPr>
                <w:rFonts w:ascii="Times New Roman" w:hAnsi="Times New Roman" w:cs="Times New Roman"/>
                <w:b/>
                <w:sz w:val="18"/>
                <w:szCs w:val="18"/>
              </w:rPr>
              <w:t>3 958 430,97</w:t>
            </w:r>
          </w:p>
        </w:tc>
        <w:tc>
          <w:tcPr>
            <w:tcW w:w="296" w:type="pct"/>
            <w:tcBorders>
              <w:top w:val="nil"/>
              <w:left w:val="nil"/>
              <w:bottom w:val="single" w:sz="4" w:space="0" w:color="auto"/>
              <w:right w:val="single" w:sz="4" w:space="0" w:color="auto"/>
            </w:tcBorders>
            <w:shd w:val="clear" w:color="auto" w:fill="auto"/>
          </w:tcPr>
          <w:p w14:paraId="7F1CDC2C" w14:textId="77777777" w:rsidR="00E05CCE" w:rsidRPr="003267B4" w:rsidRDefault="00E05CCE" w:rsidP="003267B4">
            <w:pPr>
              <w:spacing w:after="0" w:line="240" w:lineRule="auto"/>
              <w:jc w:val="right"/>
              <w:rPr>
                <w:rFonts w:ascii="Times New Roman" w:hAnsi="Times New Roman" w:cs="Times New Roman"/>
                <w:b/>
                <w:sz w:val="18"/>
                <w:szCs w:val="18"/>
              </w:rPr>
            </w:pPr>
            <w:r w:rsidRPr="003267B4">
              <w:rPr>
                <w:rFonts w:ascii="Times New Roman" w:hAnsi="Times New Roman" w:cs="Times New Roman"/>
                <w:b/>
                <w:sz w:val="18"/>
                <w:szCs w:val="18"/>
              </w:rPr>
              <w:t>99,7</w:t>
            </w:r>
          </w:p>
        </w:tc>
      </w:tr>
      <w:tr w:rsidR="00E05CCE" w:rsidRPr="00F768C9" w14:paraId="73B9C9DA"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1A3B9296" w14:textId="77777777" w:rsidR="00E05CCE" w:rsidRPr="003267B4" w:rsidRDefault="00E05CCE" w:rsidP="003267B4">
            <w:pPr>
              <w:spacing w:after="0" w:line="240" w:lineRule="auto"/>
              <w:rPr>
                <w:rFonts w:ascii="Times New Roman" w:hAnsi="Times New Roman" w:cs="Times New Roman"/>
                <w:sz w:val="18"/>
                <w:szCs w:val="18"/>
              </w:rPr>
            </w:pPr>
            <w:r w:rsidRPr="003267B4">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7A7340BB" w14:textId="77777777" w:rsidR="00E05CCE" w:rsidRPr="003267B4" w:rsidRDefault="00E05CCE" w:rsidP="003267B4">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328747A3" w14:textId="77777777" w:rsidR="00E05CCE" w:rsidRPr="003267B4" w:rsidRDefault="00E05CCE" w:rsidP="003267B4">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0AD3FBE1" w14:textId="77777777" w:rsidR="00E05CCE" w:rsidRPr="003267B4" w:rsidRDefault="00E05CCE" w:rsidP="003267B4">
            <w:pPr>
              <w:tabs>
                <w:tab w:val="right" w:pos="1022"/>
              </w:tabs>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3 969 594,27</w:t>
            </w:r>
          </w:p>
        </w:tc>
        <w:tc>
          <w:tcPr>
            <w:tcW w:w="651" w:type="pct"/>
            <w:tcBorders>
              <w:top w:val="nil"/>
              <w:left w:val="nil"/>
              <w:bottom w:val="single" w:sz="4" w:space="0" w:color="auto"/>
              <w:right w:val="single" w:sz="4" w:space="0" w:color="auto"/>
            </w:tcBorders>
            <w:shd w:val="clear" w:color="auto" w:fill="auto"/>
          </w:tcPr>
          <w:p w14:paraId="01729B0B"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3 958 430,97</w:t>
            </w:r>
          </w:p>
        </w:tc>
        <w:tc>
          <w:tcPr>
            <w:tcW w:w="296" w:type="pct"/>
            <w:tcBorders>
              <w:top w:val="nil"/>
              <w:left w:val="nil"/>
              <w:bottom w:val="single" w:sz="4" w:space="0" w:color="auto"/>
              <w:right w:val="single" w:sz="4" w:space="0" w:color="auto"/>
            </w:tcBorders>
            <w:shd w:val="clear" w:color="auto" w:fill="auto"/>
          </w:tcPr>
          <w:p w14:paraId="24B2A03B" w14:textId="77777777" w:rsidR="00E05CCE" w:rsidRPr="003267B4" w:rsidRDefault="00E05CCE" w:rsidP="003267B4">
            <w:pPr>
              <w:spacing w:after="0" w:line="240" w:lineRule="auto"/>
              <w:jc w:val="right"/>
              <w:rPr>
                <w:rFonts w:ascii="Times New Roman" w:hAnsi="Times New Roman" w:cs="Times New Roman"/>
                <w:sz w:val="18"/>
                <w:szCs w:val="18"/>
              </w:rPr>
            </w:pPr>
            <w:r w:rsidRPr="003267B4">
              <w:rPr>
                <w:rFonts w:ascii="Times New Roman" w:hAnsi="Times New Roman" w:cs="Times New Roman"/>
                <w:sz w:val="18"/>
                <w:szCs w:val="18"/>
              </w:rPr>
              <w:t>99,7</w:t>
            </w:r>
          </w:p>
        </w:tc>
      </w:tr>
    </w:tbl>
    <w:p w14:paraId="766C6F1B" w14:textId="77777777" w:rsidR="003267B4" w:rsidRPr="003267B4" w:rsidRDefault="003267B4" w:rsidP="003267B4">
      <w:pPr>
        <w:autoSpaceDE w:val="0"/>
        <w:autoSpaceDN w:val="0"/>
        <w:adjustRightInd w:val="0"/>
        <w:spacing w:after="0"/>
        <w:ind w:firstLine="567"/>
        <w:jc w:val="both"/>
        <w:rPr>
          <w:rFonts w:ascii="Times New Roman" w:hAnsi="Times New Roman" w:cs="Times New Roman"/>
          <w:sz w:val="16"/>
          <w:szCs w:val="16"/>
        </w:rPr>
      </w:pPr>
    </w:p>
    <w:p w14:paraId="523F6315" w14:textId="4A130AC7" w:rsidR="00E05CCE" w:rsidRPr="003267B4" w:rsidRDefault="00E05CCE" w:rsidP="003267B4">
      <w:pPr>
        <w:autoSpaceDE w:val="0"/>
        <w:autoSpaceDN w:val="0"/>
        <w:adjustRightInd w:val="0"/>
        <w:spacing w:after="0"/>
        <w:ind w:firstLine="567"/>
        <w:jc w:val="both"/>
        <w:rPr>
          <w:rFonts w:ascii="Times New Roman" w:hAnsi="Times New Roman" w:cs="Times New Roman"/>
          <w:sz w:val="24"/>
          <w:szCs w:val="24"/>
        </w:rPr>
      </w:pPr>
      <w:r w:rsidRPr="003267B4">
        <w:rPr>
          <w:rFonts w:ascii="Times New Roman" w:hAnsi="Times New Roman" w:cs="Times New Roman"/>
          <w:sz w:val="24"/>
          <w:szCs w:val="24"/>
        </w:rPr>
        <w:t>По сравнению с 2021 годом расходы на реализацию программы снизились на                  4 381 557,41 рублей (на 52,4 %) в связи с отсутствием в бюджете 2022 года расходов на создание системы мотивирования граждан к ведению здорового образа жизни и участию в профилактических мероприятиях; на совершенствование медико-гигиенического воспитания; на массовую профилактику факторов риска неинфекционных заболеваний; на обеспечение деятельности органов администрации Артемовского городского округа.</w:t>
      </w:r>
    </w:p>
    <w:p w14:paraId="64C8F44B" w14:textId="77777777" w:rsidR="00E05CCE" w:rsidRPr="003267B4" w:rsidRDefault="00E05CCE" w:rsidP="003267B4">
      <w:pPr>
        <w:autoSpaceDE w:val="0"/>
        <w:autoSpaceDN w:val="0"/>
        <w:adjustRightInd w:val="0"/>
        <w:spacing w:after="0"/>
        <w:ind w:firstLine="567"/>
        <w:jc w:val="both"/>
        <w:rPr>
          <w:rFonts w:ascii="Times New Roman" w:hAnsi="Times New Roman" w:cs="Times New Roman"/>
          <w:sz w:val="24"/>
          <w:szCs w:val="24"/>
        </w:rPr>
      </w:pPr>
      <w:r w:rsidRPr="003267B4">
        <w:rPr>
          <w:rFonts w:ascii="Times New Roman" w:hAnsi="Times New Roman" w:cs="Times New Roman"/>
          <w:sz w:val="24"/>
          <w:szCs w:val="24"/>
        </w:rPr>
        <w:t>В отчетном финансовом году при реализации мероприятий программы произведены расходы:</w:t>
      </w:r>
    </w:p>
    <w:p w14:paraId="0C50CF05" w14:textId="77777777" w:rsidR="00E05CCE" w:rsidRPr="003267B4" w:rsidRDefault="00E05CCE" w:rsidP="00ED4D80">
      <w:pPr>
        <w:autoSpaceDE w:val="0"/>
        <w:autoSpaceDN w:val="0"/>
        <w:adjustRightInd w:val="0"/>
        <w:spacing w:after="0" w:line="240" w:lineRule="auto"/>
        <w:ind w:firstLine="567"/>
        <w:jc w:val="both"/>
        <w:rPr>
          <w:rFonts w:ascii="Times New Roman" w:hAnsi="Times New Roman" w:cs="Times New Roman"/>
          <w:color w:val="FF0000"/>
          <w:sz w:val="24"/>
          <w:szCs w:val="24"/>
        </w:rPr>
      </w:pPr>
      <w:r w:rsidRPr="003267B4">
        <w:rPr>
          <w:rFonts w:ascii="Times New Roman" w:hAnsi="Times New Roman" w:cs="Times New Roman"/>
          <w:sz w:val="24"/>
          <w:szCs w:val="24"/>
        </w:rPr>
        <w:lastRenderedPageBreak/>
        <w:t xml:space="preserve">на обеспечение деятельности МКУ «Центр медицинской профилактики» (основное мероприятие </w:t>
      </w:r>
      <w:r w:rsidRPr="003267B4">
        <w:rPr>
          <w:rFonts w:ascii="Times New Roman" w:hAnsi="Times New Roman" w:cs="Times New Roman"/>
          <w:i/>
          <w:sz w:val="24"/>
          <w:szCs w:val="24"/>
        </w:rPr>
        <w:t>«Обеспечение деятельности (оказание услуг, выполнение работ) муниципального учреждения здравоохранения»</w:t>
      </w:r>
      <w:r w:rsidRPr="003267B4">
        <w:rPr>
          <w:rFonts w:ascii="Times New Roman" w:hAnsi="Times New Roman" w:cs="Times New Roman"/>
          <w:sz w:val="24"/>
          <w:szCs w:val="24"/>
        </w:rPr>
        <w:t>). По сравнению с 2021 годом расходы на обеспечение деятельности муниципального учреждения снизились на 2 122 860,70 рублей (на 35,1 %) и составили 3 933 704,22 рублей. Средства бюджета направлены:</w:t>
      </w:r>
    </w:p>
    <w:p w14:paraId="1322AA44" w14:textId="77777777" w:rsidR="00E05CCE" w:rsidRPr="003267B4" w:rsidRDefault="00E05CCE" w:rsidP="003267B4">
      <w:pPr>
        <w:autoSpaceDE w:val="0"/>
        <w:autoSpaceDN w:val="0"/>
        <w:adjustRightInd w:val="0"/>
        <w:spacing w:after="0"/>
        <w:ind w:firstLine="567"/>
        <w:jc w:val="both"/>
        <w:rPr>
          <w:rFonts w:ascii="Times New Roman" w:hAnsi="Times New Roman" w:cs="Times New Roman"/>
          <w:color w:val="FF0000"/>
          <w:sz w:val="24"/>
          <w:szCs w:val="24"/>
        </w:rPr>
      </w:pPr>
      <w:r w:rsidRPr="003267B4">
        <w:rPr>
          <w:rFonts w:ascii="Times New Roman" w:hAnsi="Times New Roman" w:cs="Times New Roman"/>
          <w:sz w:val="24"/>
          <w:szCs w:val="24"/>
        </w:rPr>
        <w:t>на выплаты персоналу учреждения – 3 145 452,28 рублей (100,0 %), с уменьшением к расходам 2021 года на 2 199 449,40 рублей (на 41,2 %);</w:t>
      </w:r>
    </w:p>
    <w:p w14:paraId="33EAB611" w14:textId="77777777" w:rsidR="00E05CCE" w:rsidRPr="003267B4" w:rsidRDefault="00E05CCE" w:rsidP="003267B4">
      <w:pPr>
        <w:autoSpaceDE w:val="0"/>
        <w:autoSpaceDN w:val="0"/>
        <w:adjustRightInd w:val="0"/>
        <w:spacing w:after="0"/>
        <w:ind w:firstLine="567"/>
        <w:jc w:val="both"/>
        <w:rPr>
          <w:rFonts w:ascii="Times New Roman" w:hAnsi="Times New Roman" w:cs="Times New Roman"/>
          <w:sz w:val="24"/>
          <w:szCs w:val="24"/>
        </w:rPr>
      </w:pPr>
      <w:r w:rsidRPr="003267B4">
        <w:rPr>
          <w:rFonts w:ascii="Times New Roman" w:hAnsi="Times New Roman" w:cs="Times New Roman"/>
          <w:sz w:val="24"/>
          <w:szCs w:val="24"/>
        </w:rPr>
        <w:t>на закупку товаров, работ и услуг для обеспечения муниципальных нужд – 530 590,35 рублей, с уменьшением к расходам 2021 года на 180 072,89 рублей;</w:t>
      </w:r>
    </w:p>
    <w:p w14:paraId="4E5768F7" w14:textId="77777777" w:rsidR="00E05CCE" w:rsidRPr="003267B4" w:rsidRDefault="00E05CCE" w:rsidP="003267B4">
      <w:pPr>
        <w:autoSpaceDE w:val="0"/>
        <w:autoSpaceDN w:val="0"/>
        <w:adjustRightInd w:val="0"/>
        <w:spacing w:after="0"/>
        <w:ind w:firstLine="567"/>
        <w:jc w:val="both"/>
        <w:rPr>
          <w:rFonts w:ascii="Times New Roman" w:hAnsi="Times New Roman" w:cs="Times New Roman"/>
          <w:sz w:val="24"/>
          <w:szCs w:val="24"/>
        </w:rPr>
      </w:pPr>
      <w:r w:rsidRPr="003267B4">
        <w:rPr>
          <w:rFonts w:ascii="Times New Roman" w:hAnsi="Times New Roman" w:cs="Times New Roman"/>
          <w:sz w:val="24"/>
          <w:szCs w:val="24"/>
        </w:rPr>
        <w:t>на уплату налогов, сборов и иных платежей – 1 300 рублей, с увеличением к расходам 2021 года на 300,00 рублей;</w:t>
      </w:r>
    </w:p>
    <w:p w14:paraId="0A62ADD1" w14:textId="77777777" w:rsidR="00E05CCE" w:rsidRPr="003267B4" w:rsidRDefault="00E05CCE" w:rsidP="003267B4">
      <w:pPr>
        <w:autoSpaceDE w:val="0"/>
        <w:autoSpaceDN w:val="0"/>
        <w:adjustRightInd w:val="0"/>
        <w:spacing w:after="0"/>
        <w:ind w:firstLine="567"/>
        <w:jc w:val="both"/>
        <w:rPr>
          <w:rFonts w:ascii="Times New Roman" w:hAnsi="Times New Roman" w:cs="Times New Roman"/>
          <w:sz w:val="24"/>
          <w:szCs w:val="24"/>
        </w:rPr>
      </w:pPr>
      <w:r w:rsidRPr="003267B4">
        <w:rPr>
          <w:rFonts w:ascii="Times New Roman" w:hAnsi="Times New Roman" w:cs="Times New Roman"/>
          <w:sz w:val="24"/>
          <w:szCs w:val="24"/>
        </w:rPr>
        <w:t>на прочие выплаты по обязательствам – 256 361,59 рублей;</w:t>
      </w:r>
    </w:p>
    <w:p w14:paraId="06B2D57D" w14:textId="77777777" w:rsidR="00E05CCE" w:rsidRPr="003267B4" w:rsidRDefault="00E05CCE" w:rsidP="00ED4D80">
      <w:pPr>
        <w:autoSpaceDE w:val="0"/>
        <w:autoSpaceDN w:val="0"/>
        <w:adjustRightInd w:val="0"/>
        <w:spacing w:after="0" w:line="240" w:lineRule="auto"/>
        <w:ind w:firstLine="567"/>
        <w:jc w:val="both"/>
        <w:rPr>
          <w:rFonts w:ascii="Times New Roman" w:hAnsi="Times New Roman" w:cs="Times New Roman"/>
          <w:i/>
          <w:color w:val="FF0000"/>
          <w:sz w:val="24"/>
          <w:szCs w:val="24"/>
        </w:rPr>
      </w:pPr>
      <w:r w:rsidRPr="003267B4">
        <w:rPr>
          <w:rFonts w:ascii="Times New Roman" w:hAnsi="Times New Roman" w:cs="Times New Roman"/>
          <w:sz w:val="24"/>
          <w:szCs w:val="24"/>
        </w:rPr>
        <w:t xml:space="preserve">на мероприятия,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 (изготовление печатной продукции антинаркотической направленности, основное мероприятие </w:t>
      </w:r>
      <w:r w:rsidRPr="003267B4">
        <w:rPr>
          <w:rFonts w:ascii="Times New Roman" w:hAnsi="Times New Roman" w:cs="Times New Roman"/>
          <w:i/>
          <w:sz w:val="24"/>
          <w:szCs w:val="24"/>
        </w:rPr>
        <w:t>«Профилактика немедицинского потребления наркотиков»).</w:t>
      </w:r>
    </w:p>
    <w:p w14:paraId="15B4D67C" w14:textId="77777777" w:rsidR="00E05CCE" w:rsidRPr="003267B4" w:rsidRDefault="00E05CCE" w:rsidP="00ED4D80">
      <w:pPr>
        <w:autoSpaceDE w:val="0"/>
        <w:autoSpaceDN w:val="0"/>
        <w:adjustRightInd w:val="0"/>
        <w:spacing w:after="0" w:line="240" w:lineRule="auto"/>
        <w:ind w:firstLine="567"/>
        <w:jc w:val="both"/>
        <w:rPr>
          <w:rFonts w:ascii="Times New Roman" w:hAnsi="Times New Roman" w:cs="Times New Roman"/>
          <w:sz w:val="24"/>
          <w:szCs w:val="24"/>
        </w:rPr>
      </w:pPr>
      <w:r w:rsidRPr="003267B4">
        <w:rPr>
          <w:rFonts w:ascii="Times New Roman" w:hAnsi="Times New Roman" w:cs="Times New Roman"/>
          <w:sz w:val="24"/>
          <w:szCs w:val="24"/>
        </w:rPr>
        <w:t>По результатам реализации мероприятий программы за отчетный период фактические значения четырех целевых показателей (индикаторов) программы сложились на уровне и выше плановых значений.</w:t>
      </w:r>
    </w:p>
    <w:p w14:paraId="5594FDC1" w14:textId="77777777" w:rsidR="00E05CCE" w:rsidRPr="003267B4" w:rsidRDefault="00E05CCE" w:rsidP="00ED4D80">
      <w:pPr>
        <w:autoSpaceDE w:val="0"/>
        <w:autoSpaceDN w:val="0"/>
        <w:adjustRightInd w:val="0"/>
        <w:spacing w:after="0" w:line="240" w:lineRule="auto"/>
        <w:ind w:firstLine="567"/>
        <w:jc w:val="both"/>
        <w:rPr>
          <w:rFonts w:ascii="Times New Roman" w:hAnsi="Times New Roman" w:cs="Times New Roman"/>
          <w:sz w:val="24"/>
          <w:szCs w:val="24"/>
        </w:rPr>
      </w:pPr>
      <w:r w:rsidRPr="003267B4">
        <w:rPr>
          <w:rFonts w:ascii="Times New Roman" w:hAnsi="Times New Roman" w:cs="Times New Roman"/>
          <w:sz w:val="24"/>
          <w:szCs w:val="24"/>
        </w:rPr>
        <w:t>Эффективность целевого показателя (индикатора) «Уровень охвата населения услугами первичной медико-санитарной помощи в части профилактики и работами по профилактике заболеваний на конец отчетного года» сложилась менее 100 % (90,3 %) в связи с введением карантинных мероприятий, ограничением проведения массовых мероприятий для населения.</w:t>
      </w:r>
    </w:p>
    <w:p w14:paraId="237334E1" w14:textId="65C08112" w:rsidR="00E05CCE" w:rsidRPr="00ED4D80" w:rsidRDefault="00E05CCE" w:rsidP="00617F9C">
      <w:pPr>
        <w:pStyle w:val="ConsPlusNonformat"/>
        <w:spacing w:before="60" w:after="60"/>
        <w:ind w:firstLine="567"/>
        <w:jc w:val="both"/>
        <w:rPr>
          <w:rFonts w:ascii="Times New Roman" w:eastAsia="Times New Roman" w:hAnsi="Times New Roman" w:cs="Times New Roman"/>
          <w:b/>
          <w:i/>
          <w:sz w:val="24"/>
          <w:szCs w:val="24"/>
          <w:lang w:eastAsia="ru-RU"/>
        </w:rPr>
      </w:pPr>
      <w:r w:rsidRPr="00ED4D80">
        <w:rPr>
          <w:rFonts w:ascii="Times New Roman" w:eastAsia="Times New Roman" w:hAnsi="Times New Roman" w:cs="Times New Roman"/>
          <w:b/>
          <w:i/>
          <w:sz w:val="24"/>
          <w:szCs w:val="24"/>
          <w:lang w:eastAsia="ru-RU"/>
        </w:rPr>
        <w:t>Муниципальная программа «Формирование современной городской среды Артемовского городского округа»</w:t>
      </w:r>
    </w:p>
    <w:p w14:paraId="15C0647F" w14:textId="77777777" w:rsidR="00E05CCE" w:rsidRPr="00617F9C" w:rsidRDefault="00E05CCE" w:rsidP="00617F9C">
      <w:pPr>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 xml:space="preserve">Решением о бюджете № 718 на реализацию программы утверждены бюджетные ассигнования в размере 78 064 287,71 рублей. В течение года плановые расходы по программе увеличены на 189 131 328,67 рублей (на 242,3 %). В связи с распределением в бюджет округа субсидий из краевого бюджета включены в бюджет ассигнования на реализацию проектов «1000 дворов», инициативного бюджетирования по направлению «Твой проект», на благоустройство территории округа. </w:t>
      </w:r>
    </w:p>
    <w:p w14:paraId="10DC1DED" w14:textId="69EBAACC"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Сводной бюджетной росписью, решением о бюджете (в редакции от 02.12.2022) на реализацию программы утверждены бюджетные ассигнования в сумме 267 195 616,38 рублей. Источниками финансирования программы установлены средства бюджета Артемовского городского округ, межбюджетные трансферты.</w:t>
      </w:r>
    </w:p>
    <w:p w14:paraId="6774D301" w14:textId="77777777" w:rsidR="00E05CCE" w:rsidRPr="00617F9C" w:rsidRDefault="00E05CCE" w:rsidP="00617F9C">
      <w:pPr>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В 2022 году на финансирование программы направлено 265 727 802,28 рублей, что составило 99,5 % от плановых назначений.</w:t>
      </w:r>
    </w:p>
    <w:p w14:paraId="07CFB944" w14:textId="77777777" w:rsidR="00E05CCE" w:rsidRPr="00617F9C" w:rsidRDefault="00E05CCE" w:rsidP="00617F9C">
      <w:pPr>
        <w:pStyle w:val="ConsNormal"/>
        <w:widowControl/>
        <w:ind w:firstLine="567"/>
        <w:jc w:val="both"/>
        <w:rPr>
          <w:rFonts w:ascii="Times New Roman" w:hAnsi="Times New Roman"/>
          <w:sz w:val="24"/>
          <w:szCs w:val="24"/>
          <w:lang w:eastAsia="ru-RU"/>
        </w:rPr>
      </w:pPr>
      <w:r w:rsidRPr="00617F9C">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5,3 %.</w:t>
      </w:r>
    </w:p>
    <w:p w14:paraId="5A65E85A" w14:textId="15BFEBAE" w:rsidR="00E05CCE" w:rsidRPr="00617F9C" w:rsidRDefault="00617F9C" w:rsidP="00617F9C">
      <w:pPr>
        <w:autoSpaceDE w:val="0"/>
        <w:autoSpaceDN w:val="0"/>
        <w:adjustRightInd w:val="0"/>
        <w:spacing w:after="0" w:line="240" w:lineRule="auto"/>
        <w:ind w:left="7080"/>
        <w:rPr>
          <w:rFonts w:ascii="Times New Roman" w:hAnsi="Times New Roman" w:cs="Times New Roman"/>
          <w:sz w:val="20"/>
        </w:rPr>
      </w:pPr>
      <w:r w:rsidRPr="00617F9C">
        <w:rPr>
          <w:rFonts w:ascii="Times New Roman" w:hAnsi="Times New Roman" w:cs="Times New Roman"/>
          <w:sz w:val="20"/>
        </w:rPr>
        <w:t xml:space="preserve">           </w:t>
      </w:r>
      <w:r w:rsidR="00E05CCE" w:rsidRPr="00617F9C">
        <w:rPr>
          <w:rFonts w:ascii="Times New Roman" w:hAnsi="Times New Roman" w:cs="Times New Roman"/>
          <w:sz w:val="20"/>
        </w:rPr>
        <w:t xml:space="preserve">Таблица </w:t>
      </w:r>
      <w:r w:rsidRPr="00617F9C">
        <w:rPr>
          <w:rFonts w:ascii="Times New Roman" w:hAnsi="Times New Roman" w:cs="Times New Roman"/>
          <w:sz w:val="20"/>
        </w:rPr>
        <w:t xml:space="preserve">21 </w:t>
      </w:r>
      <w:r w:rsidR="00E05CCE" w:rsidRPr="00617F9C">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B048A0" w14:paraId="06BC05A6"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28FA07C"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Наименование </w:t>
            </w:r>
          </w:p>
          <w:p w14:paraId="2B0C7C15"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900EC9A"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Утверждено решением</w:t>
            </w:r>
          </w:p>
          <w:p w14:paraId="5381818C"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A53BB24"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93F2167"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Исполнено</w:t>
            </w:r>
          </w:p>
          <w:p w14:paraId="35F157A4"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 xml:space="preserve"> за 2022 год</w:t>
            </w:r>
          </w:p>
        </w:tc>
      </w:tr>
      <w:tr w:rsidR="00E05CCE" w:rsidRPr="00B048A0" w14:paraId="6E054B46"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6316753" w14:textId="77777777" w:rsidR="00E05CCE" w:rsidRPr="00ED4D80" w:rsidRDefault="00E05CCE" w:rsidP="00617F9C">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55D9EE" w14:textId="77777777" w:rsidR="00E05CCE" w:rsidRPr="00ED4D80" w:rsidRDefault="00E05CCE" w:rsidP="00617F9C">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58966630" w14:textId="77777777" w:rsidR="00E05CCE" w:rsidRPr="00ED4D80" w:rsidRDefault="00E05CCE" w:rsidP="00617F9C">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1CDB1A67" w14:textId="77777777" w:rsidR="00E05CCE" w:rsidRPr="00ED4D80" w:rsidRDefault="00E05CCE" w:rsidP="00617F9C">
            <w:pPr>
              <w:spacing w:after="0" w:line="240" w:lineRule="auto"/>
              <w:ind w:right="-56"/>
              <w:jc w:val="center"/>
              <w:rPr>
                <w:rFonts w:ascii="Times New Roman" w:hAnsi="Times New Roman" w:cs="Times New Roman"/>
                <w:bCs/>
                <w:sz w:val="18"/>
                <w:szCs w:val="18"/>
              </w:rPr>
            </w:pPr>
            <w:r w:rsidRPr="00ED4D80">
              <w:rPr>
                <w:rFonts w:ascii="Times New Roman" w:hAnsi="Times New Roman" w:cs="Times New Roman"/>
                <w:bCs/>
                <w:sz w:val="18"/>
                <w:szCs w:val="18"/>
              </w:rPr>
              <w:t>редакция</w:t>
            </w:r>
          </w:p>
          <w:p w14:paraId="1C90A887" w14:textId="77777777" w:rsidR="00E05CCE" w:rsidRPr="00ED4D80" w:rsidRDefault="00E05CCE" w:rsidP="00617F9C">
            <w:pPr>
              <w:spacing w:after="0" w:line="240" w:lineRule="auto"/>
              <w:ind w:right="-55"/>
              <w:jc w:val="center"/>
              <w:rPr>
                <w:rFonts w:ascii="Times New Roman" w:hAnsi="Times New Roman" w:cs="Times New Roman"/>
                <w:bCs/>
                <w:sz w:val="18"/>
                <w:szCs w:val="18"/>
              </w:rPr>
            </w:pPr>
            <w:r w:rsidRPr="00ED4D80">
              <w:rPr>
                <w:rFonts w:ascii="Times New Roman" w:hAnsi="Times New Roman" w:cs="Times New Roman"/>
                <w:bCs/>
                <w:sz w:val="18"/>
                <w:szCs w:val="18"/>
              </w:rPr>
              <w:t>от 02.12.2022</w:t>
            </w:r>
            <w:r w:rsidRPr="00ED4D80">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9E04FA" w14:textId="77777777" w:rsidR="00E05CCE" w:rsidRPr="00ED4D80" w:rsidRDefault="00E05CCE" w:rsidP="00617F9C">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6D31E507"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2E2C2146" w14:textId="77777777" w:rsidR="00E05CCE" w:rsidRPr="00ED4D80" w:rsidRDefault="00E05CCE" w:rsidP="00617F9C">
            <w:pPr>
              <w:spacing w:after="0" w:line="240" w:lineRule="auto"/>
              <w:jc w:val="center"/>
              <w:rPr>
                <w:rFonts w:ascii="Times New Roman" w:hAnsi="Times New Roman" w:cs="Times New Roman"/>
                <w:bCs/>
                <w:sz w:val="18"/>
                <w:szCs w:val="18"/>
              </w:rPr>
            </w:pPr>
            <w:r w:rsidRPr="00ED4D80">
              <w:rPr>
                <w:rFonts w:ascii="Times New Roman" w:hAnsi="Times New Roman" w:cs="Times New Roman"/>
                <w:bCs/>
                <w:sz w:val="18"/>
                <w:szCs w:val="18"/>
              </w:rPr>
              <w:t>%</w:t>
            </w:r>
          </w:p>
        </w:tc>
      </w:tr>
      <w:tr w:rsidR="00E05CCE" w:rsidRPr="00B048A0" w14:paraId="0588535F"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5C25BC42" w14:textId="77777777" w:rsidR="00E05CCE" w:rsidRPr="00617F9C" w:rsidRDefault="00E05CCE" w:rsidP="00617F9C">
            <w:pPr>
              <w:autoSpaceDE w:val="0"/>
              <w:autoSpaceDN w:val="0"/>
              <w:adjustRightInd w:val="0"/>
              <w:spacing w:after="0" w:line="240" w:lineRule="auto"/>
              <w:rPr>
                <w:rFonts w:ascii="Times New Roman" w:hAnsi="Times New Roman" w:cs="Times New Roman"/>
                <w:sz w:val="18"/>
                <w:szCs w:val="18"/>
              </w:rPr>
            </w:pPr>
            <w:r w:rsidRPr="00617F9C">
              <w:rPr>
                <w:rFonts w:ascii="Times New Roman" w:hAnsi="Times New Roman" w:cs="Times New Roman"/>
                <w:sz w:val="18"/>
                <w:szCs w:val="18"/>
              </w:rPr>
              <w:t xml:space="preserve">Благоустройство территорий, детских и спортивных площадок  </w:t>
            </w:r>
          </w:p>
        </w:tc>
        <w:tc>
          <w:tcPr>
            <w:tcW w:w="665" w:type="pct"/>
            <w:tcBorders>
              <w:top w:val="nil"/>
              <w:left w:val="single" w:sz="4" w:space="0" w:color="auto"/>
              <w:bottom w:val="single" w:sz="4" w:space="0" w:color="auto"/>
              <w:right w:val="single" w:sz="4" w:space="0" w:color="auto"/>
            </w:tcBorders>
            <w:shd w:val="clear" w:color="auto" w:fill="auto"/>
          </w:tcPr>
          <w:p w14:paraId="2EB4052C"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41 102 917,37</w:t>
            </w:r>
          </w:p>
        </w:tc>
        <w:tc>
          <w:tcPr>
            <w:tcW w:w="667" w:type="pct"/>
            <w:tcBorders>
              <w:top w:val="nil"/>
              <w:left w:val="nil"/>
              <w:bottom w:val="single" w:sz="4" w:space="0" w:color="auto"/>
              <w:right w:val="single" w:sz="4" w:space="0" w:color="auto"/>
            </w:tcBorders>
            <w:shd w:val="clear" w:color="auto" w:fill="auto"/>
          </w:tcPr>
          <w:p w14:paraId="4B37309E"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221 332 578,66</w:t>
            </w:r>
          </w:p>
        </w:tc>
        <w:tc>
          <w:tcPr>
            <w:tcW w:w="664" w:type="pct"/>
            <w:tcBorders>
              <w:top w:val="nil"/>
              <w:left w:val="nil"/>
              <w:bottom w:val="single" w:sz="4" w:space="0" w:color="auto"/>
              <w:right w:val="single" w:sz="4" w:space="0" w:color="auto"/>
            </w:tcBorders>
            <w:shd w:val="clear" w:color="auto" w:fill="auto"/>
          </w:tcPr>
          <w:p w14:paraId="1F50E9C1"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221 332 578,66</w:t>
            </w:r>
          </w:p>
        </w:tc>
        <w:tc>
          <w:tcPr>
            <w:tcW w:w="651" w:type="pct"/>
            <w:tcBorders>
              <w:top w:val="nil"/>
              <w:left w:val="nil"/>
              <w:bottom w:val="single" w:sz="4" w:space="0" w:color="auto"/>
              <w:right w:val="single" w:sz="4" w:space="0" w:color="auto"/>
            </w:tcBorders>
            <w:shd w:val="clear" w:color="auto" w:fill="auto"/>
          </w:tcPr>
          <w:p w14:paraId="7E24481B"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219 879 964,56</w:t>
            </w:r>
          </w:p>
        </w:tc>
        <w:tc>
          <w:tcPr>
            <w:tcW w:w="296" w:type="pct"/>
            <w:tcBorders>
              <w:top w:val="nil"/>
              <w:left w:val="nil"/>
              <w:bottom w:val="single" w:sz="4" w:space="0" w:color="auto"/>
              <w:right w:val="single" w:sz="4" w:space="0" w:color="auto"/>
            </w:tcBorders>
            <w:shd w:val="clear" w:color="auto" w:fill="auto"/>
          </w:tcPr>
          <w:p w14:paraId="50EF4073"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99,3</w:t>
            </w:r>
          </w:p>
        </w:tc>
      </w:tr>
      <w:tr w:rsidR="00E05CCE" w:rsidRPr="00B048A0" w14:paraId="31B4B1C0"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59F323F3" w14:textId="77777777" w:rsidR="00E05CCE" w:rsidRPr="00617F9C" w:rsidRDefault="00E05CCE" w:rsidP="00617F9C">
            <w:pPr>
              <w:autoSpaceDE w:val="0"/>
              <w:autoSpaceDN w:val="0"/>
              <w:adjustRightInd w:val="0"/>
              <w:spacing w:after="0" w:line="240" w:lineRule="auto"/>
              <w:rPr>
                <w:rFonts w:ascii="Times New Roman" w:hAnsi="Times New Roman" w:cs="Times New Roman"/>
                <w:sz w:val="18"/>
                <w:szCs w:val="18"/>
              </w:rPr>
            </w:pPr>
            <w:r w:rsidRPr="00617F9C">
              <w:rPr>
                <w:rFonts w:ascii="Times New Roman" w:hAnsi="Times New Roman" w:cs="Times New Roman"/>
                <w:sz w:val="18"/>
                <w:szCs w:val="18"/>
              </w:rPr>
              <w:t xml:space="preserve">Реализация проектов инициативного бюджетирования по направлению «Твой проект» </w:t>
            </w:r>
          </w:p>
        </w:tc>
        <w:tc>
          <w:tcPr>
            <w:tcW w:w="665" w:type="pct"/>
            <w:tcBorders>
              <w:top w:val="nil"/>
              <w:left w:val="single" w:sz="4" w:space="0" w:color="auto"/>
              <w:bottom w:val="single" w:sz="4" w:space="0" w:color="auto"/>
              <w:right w:val="single" w:sz="4" w:space="0" w:color="auto"/>
            </w:tcBorders>
            <w:shd w:val="clear" w:color="auto" w:fill="auto"/>
          </w:tcPr>
          <w:p w14:paraId="5FB70335"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0B02F19B"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9 236 615,47</w:t>
            </w:r>
          </w:p>
        </w:tc>
        <w:tc>
          <w:tcPr>
            <w:tcW w:w="664" w:type="pct"/>
            <w:tcBorders>
              <w:top w:val="nil"/>
              <w:left w:val="nil"/>
              <w:bottom w:val="single" w:sz="4" w:space="0" w:color="auto"/>
              <w:right w:val="single" w:sz="4" w:space="0" w:color="auto"/>
            </w:tcBorders>
            <w:shd w:val="clear" w:color="auto" w:fill="auto"/>
          </w:tcPr>
          <w:p w14:paraId="0AFB89A0"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9 236 615,47</w:t>
            </w:r>
          </w:p>
        </w:tc>
        <w:tc>
          <w:tcPr>
            <w:tcW w:w="651" w:type="pct"/>
            <w:tcBorders>
              <w:top w:val="nil"/>
              <w:left w:val="nil"/>
              <w:bottom w:val="single" w:sz="4" w:space="0" w:color="auto"/>
              <w:right w:val="single" w:sz="4" w:space="0" w:color="auto"/>
            </w:tcBorders>
            <w:shd w:val="clear" w:color="auto" w:fill="auto"/>
          </w:tcPr>
          <w:p w14:paraId="6EDB6915"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9 236 615,47</w:t>
            </w:r>
          </w:p>
        </w:tc>
        <w:tc>
          <w:tcPr>
            <w:tcW w:w="296" w:type="pct"/>
            <w:tcBorders>
              <w:top w:val="nil"/>
              <w:left w:val="nil"/>
              <w:bottom w:val="single" w:sz="4" w:space="0" w:color="auto"/>
              <w:right w:val="single" w:sz="4" w:space="0" w:color="auto"/>
            </w:tcBorders>
            <w:shd w:val="clear" w:color="auto" w:fill="auto"/>
          </w:tcPr>
          <w:p w14:paraId="725B400A" w14:textId="77777777" w:rsidR="00E05CCE" w:rsidRPr="00617F9C" w:rsidRDefault="00E05CCE" w:rsidP="00617F9C">
            <w:pPr>
              <w:autoSpaceDE w:val="0"/>
              <w:autoSpaceDN w:val="0"/>
              <w:adjustRightInd w:val="0"/>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100,0</w:t>
            </w:r>
          </w:p>
        </w:tc>
      </w:tr>
      <w:tr w:rsidR="00E05CCE" w:rsidRPr="00B048A0" w14:paraId="4188B692"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7C13DECD" w14:textId="77777777" w:rsidR="00E05CCE" w:rsidRPr="00617F9C" w:rsidRDefault="00E05CCE" w:rsidP="00617F9C">
            <w:pPr>
              <w:autoSpaceDE w:val="0"/>
              <w:autoSpaceDN w:val="0"/>
              <w:adjustRightInd w:val="0"/>
              <w:spacing w:after="0" w:line="240" w:lineRule="auto"/>
              <w:rPr>
                <w:rFonts w:ascii="Times New Roman" w:hAnsi="Times New Roman" w:cs="Times New Roman"/>
                <w:sz w:val="18"/>
                <w:szCs w:val="18"/>
              </w:rPr>
            </w:pPr>
            <w:r w:rsidRPr="00617F9C">
              <w:rPr>
                <w:rFonts w:ascii="Times New Roman" w:hAnsi="Times New Roman" w:cs="Times New Roman"/>
                <w:sz w:val="18"/>
                <w:szCs w:val="18"/>
              </w:rPr>
              <w:t xml:space="preserve">Федеральный проект «Формирование комфортной городской среды»  </w:t>
            </w:r>
          </w:p>
        </w:tc>
        <w:tc>
          <w:tcPr>
            <w:tcW w:w="665" w:type="pct"/>
            <w:tcBorders>
              <w:top w:val="nil"/>
              <w:left w:val="single" w:sz="4" w:space="0" w:color="auto"/>
              <w:bottom w:val="single" w:sz="4" w:space="0" w:color="auto"/>
              <w:right w:val="single" w:sz="4" w:space="0" w:color="auto"/>
            </w:tcBorders>
            <w:shd w:val="clear" w:color="auto" w:fill="auto"/>
          </w:tcPr>
          <w:p w14:paraId="21574653"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36 961 370,34</w:t>
            </w:r>
          </w:p>
        </w:tc>
        <w:tc>
          <w:tcPr>
            <w:tcW w:w="667" w:type="pct"/>
            <w:tcBorders>
              <w:top w:val="nil"/>
              <w:left w:val="nil"/>
              <w:bottom w:val="single" w:sz="4" w:space="0" w:color="auto"/>
              <w:right w:val="single" w:sz="4" w:space="0" w:color="auto"/>
            </w:tcBorders>
            <w:shd w:val="clear" w:color="auto" w:fill="auto"/>
          </w:tcPr>
          <w:p w14:paraId="2C31AE8D"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36 626 422,25</w:t>
            </w:r>
          </w:p>
        </w:tc>
        <w:tc>
          <w:tcPr>
            <w:tcW w:w="664" w:type="pct"/>
            <w:tcBorders>
              <w:top w:val="nil"/>
              <w:left w:val="nil"/>
              <w:bottom w:val="single" w:sz="4" w:space="0" w:color="auto"/>
              <w:right w:val="single" w:sz="4" w:space="0" w:color="auto"/>
            </w:tcBorders>
            <w:shd w:val="clear" w:color="auto" w:fill="auto"/>
          </w:tcPr>
          <w:p w14:paraId="09022D3E"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36 626 422,25</w:t>
            </w:r>
          </w:p>
        </w:tc>
        <w:tc>
          <w:tcPr>
            <w:tcW w:w="651" w:type="pct"/>
            <w:tcBorders>
              <w:top w:val="nil"/>
              <w:left w:val="nil"/>
              <w:bottom w:val="single" w:sz="4" w:space="0" w:color="auto"/>
              <w:right w:val="single" w:sz="4" w:space="0" w:color="auto"/>
            </w:tcBorders>
            <w:shd w:val="clear" w:color="auto" w:fill="auto"/>
          </w:tcPr>
          <w:p w14:paraId="338E6B15"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36 611 222,25</w:t>
            </w:r>
          </w:p>
        </w:tc>
        <w:tc>
          <w:tcPr>
            <w:tcW w:w="296" w:type="pct"/>
            <w:tcBorders>
              <w:top w:val="nil"/>
              <w:left w:val="nil"/>
              <w:bottom w:val="single" w:sz="4" w:space="0" w:color="auto"/>
              <w:right w:val="single" w:sz="4" w:space="0" w:color="auto"/>
            </w:tcBorders>
            <w:shd w:val="clear" w:color="auto" w:fill="auto"/>
          </w:tcPr>
          <w:p w14:paraId="79AECA02"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100</w:t>
            </w:r>
          </w:p>
        </w:tc>
      </w:tr>
      <w:tr w:rsidR="00E05CCE" w:rsidRPr="00B048A0" w14:paraId="60787F1C"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D72F326" w14:textId="77777777" w:rsidR="00617F9C" w:rsidRDefault="00E05CCE" w:rsidP="00617F9C">
            <w:pPr>
              <w:spacing w:after="0" w:line="240" w:lineRule="auto"/>
              <w:rPr>
                <w:rFonts w:ascii="Times New Roman" w:hAnsi="Times New Roman" w:cs="Times New Roman"/>
                <w:b/>
                <w:bCs/>
                <w:sz w:val="18"/>
                <w:szCs w:val="18"/>
              </w:rPr>
            </w:pPr>
            <w:r w:rsidRPr="00617F9C">
              <w:rPr>
                <w:rFonts w:ascii="Times New Roman" w:hAnsi="Times New Roman" w:cs="Times New Roman"/>
                <w:b/>
                <w:bCs/>
                <w:sz w:val="18"/>
                <w:szCs w:val="18"/>
              </w:rPr>
              <w:t xml:space="preserve">Всего по муниципальной программе, </w:t>
            </w:r>
          </w:p>
          <w:p w14:paraId="34D0E504" w14:textId="1DE6D6FE" w:rsidR="00E05CCE" w:rsidRPr="00617F9C" w:rsidRDefault="00E05CCE" w:rsidP="00617F9C">
            <w:pPr>
              <w:spacing w:after="0" w:line="240" w:lineRule="auto"/>
              <w:rPr>
                <w:rFonts w:ascii="Times New Roman" w:hAnsi="Times New Roman" w:cs="Times New Roman"/>
                <w:b/>
                <w:bCs/>
                <w:sz w:val="18"/>
                <w:szCs w:val="18"/>
              </w:rPr>
            </w:pPr>
            <w:r w:rsidRPr="00617F9C">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4CEEAC75" w14:textId="77777777" w:rsidR="00E05CCE" w:rsidRPr="00617F9C" w:rsidRDefault="00E05CCE" w:rsidP="00617F9C">
            <w:pPr>
              <w:spacing w:after="0" w:line="240" w:lineRule="auto"/>
              <w:jc w:val="right"/>
              <w:rPr>
                <w:rFonts w:ascii="Times New Roman" w:hAnsi="Times New Roman" w:cs="Times New Roman"/>
                <w:b/>
                <w:sz w:val="18"/>
                <w:szCs w:val="18"/>
              </w:rPr>
            </w:pPr>
            <w:r w:rsidRPr="00617F9C">
              <w:rPr>
                <w:rFonts w:ascii="Times New Roman" w:hAnsi="Times New Roman" w:cs="Times New Roman"/>
                <w:b/>
                <w:sz w:val="18"/>
                <w:szCs w:val="18"/>
              </w:rPr>
              <w:t>78 064 287,71</w:t>
            </w:r>
          </w:p>
        </w:tc>
        <w:tc>
          <w:tcPr>
            <w:tcW w:w="667" w:type="pct"/>
            <w:tcBorders>
              <w:top w:val="nil"/>
              <w:left w:val="nil"/>
              <w:bottom w:val="single" w:sz="4" w:space="0" w:color="auto"/>
              <w:right w:val="single" w:sz="4" w:space="0" w:color="auto"/>
            </w:tcBorders>
            <w:shd w:val="clear" w:color="auto" w:fill="auto"/>
          </w:tcPr>
          <w:p w14:paraId="7B5AF4D1" w14:textId="77777777" w:rsidR="00E05CCE" w:rsidRPr="00617F9C" w:rsidRDefault="00E05CCE" w:rsidP="00617F9C">
            <w:pPr>
              <w:spacing w:after="0" w:line="240" w:lineRule="auto"/>
              <w:jc w:val="right"/>
              <w:rPr>
                <w:rFonts w:ascii="Times New Roman" w:hAnsi="Times New Roman" w:cs="Times New Roman"/>
                <w:b/>
                <w:sz w:val="18"/>
                <w:szCs w:val="18"/>
              </w:rPr>
            </w:pPr>
            <w:r w:rsidRPr="00617F9C">
              <w:rPr>
                <w:rFonts w:ascii="Times New Roman" w:hAnsi="Times New Roman" w:cs="Times New Roman"/>
                <w:b/>
                <w:sz w:val="18"/>
                <w:szCs w:val="18"/>
              </w:rPr>
              <w:t>267 195 616,38</w:t>
            </w:r>
          </w:p>
        </w:tc>
        <w:tc>
          <w:tcPr>
            <w:tcW w:w="664" w:type="pct"/>
            <w:tcBorders>
              <w:top w:val="nil"/>
              <w:left w:val="nil"/>
              <w:bottom w:val="single" w:sz="4" w:space="0" w:color="auto"/>
              <w:right w:val="single" w:sz="4" w:space="0" w:color="auto"/>
            </w:tcBorders>
            <w:shd w:val="clear" w:color="auto" w:fill="auto"/>
          </w:tcPr>
          <w:p w14:paraId="6B6F00D7" w14:textId="77777777" w:rsidR="00E05CCE" w:rsidRPr="00617F9C" w:rsidRDefault="00E05CCE" w:rsidP="00617F9C">
            <w:pPr>
              <w:spacing w:after="0" w:line="240" w:lineRule="auto"/>
              <w:jc w:val="right"/>
              <w:rPr>
                <w:rFonts w:ascii="Times New Roman" w:hAnsi="Times New Roman" w:cs="Times New Roman"/>
                <w:b/>
                <w:sz w:val="18"/>
                <w:szCs w:val="18"/>
              </w:rPr>
            </w:pPr>
            <w:r w:rsidRPr="00617F9C">
              <w:rPr>
                <w:rFonts w:ascii="Times New Roman" w:hAnsi="Times New Roman" w:cs="Times New Roman"/>
                <w:b/>
                <w:sz w:val="18"/>
                <w:szCs w:val="18"/>
              </w:rPr>
              <w:t>267 195 616,38</w:t>
            </w:r>
          </w:p>
        </w:tc>
        <w:tc>
          <w:tcPr>
            <w:tcW w:w="651" w:type="pct"/>
            <w:tcBorders>
              <w:top w:val="nil"/>
              <w:left w:val="nil"/>
              <w:bottom w:val="single" w:sz="4" w:space="0" w:color="auto"/>
              <w:right w:val="single" w:sz="4" w:space="0" w:color="auto"/>
            </w:tcBorders>
            <w:shd w:val="clear" w:color="auto" w:fill="auto"/>
          </w:tcPr>
          <w:p w14:paraId="1C802F2B" w14:textId="77777777" w:rsidR="00E05CCE" w:rsidRPr="00617F9C" w:rsidRDefault="00E05CCE" w:rsidP="00617F9C">
            <w:pPr>
              <w:spacing w:after="0" w:line="240" w:lineRule="auto"/>
              <w:jc w:val="right"/>
              <w:rPr>
                <w:rFonts w:ascii="Times New Roman" w:hAnsi="Times New Roman" w:cs="Times New Roman"/>
                <w:b/>
                <w:sz w:val="18"/>
                <w:szCs w:val="18"/>
              </w:rPr>
            </w:pPr>
            <w:r w:rsidRPr="00617F9C">
              <w:rPr>
                <w:rFonts w:ascii="Times New Roman" w:hAnsi="Times New Roman" w:cs="Times New Roman"/>
                <w:b/>
                <w:sz w:val="18"/>
                <w:szCs w:val="18"/>
              </w:rPr>
              <w:t>265 727 802,28</w:t>
            </w:r>
          </w:p>
        </w:tc>
        <w:tc>
          <w:tcPr>
            <w:tcW w:w="296" w:type="pct"/>
            <w:tcBorders>
              <w:top w:val="nil"/>
              <w:left w:val="nil"/>
              <w:bottom w:val="single" w:sz="4" w:space="0" w:color="auto"/>
              <w:right w:val="single" w:sz="4" w:space="0" w:color="auto"/>
            </w:tcBorders>
            <w:shd w:val="clear" w:color="auto" w:fill="auto"/>
          </w:tcPr>
          <w:p w14:paraId="7C9E5038" w14:textId="77777777" w:rsidR="00E05CCE" w:rsidRPr="00617F9C" w:rsidRDefault="00E05CCE" w:rsidP="00617F9C">
            <w:pPr>
              <w:spacing w:after="0" w:line="240" w:lineRule="auto"/>
              <w:jc w:val="right"/>
              <w:rPr>
                <w:rFonts w:ascii="Times New Roman" w:hAnsi="Times New Roman" w:cs="Times New Roman"/>
                <w:b/>
                <w:sz w:val="18"/>
                <w:szCs w:val="18"/>
              </w:rPr>
            </w:pPr>
            <w:r w:rsidRPr="00617F9C">
              <w:rPr>
                <w:rFonts w:ascii="Times New Roman" w:hAnsi="Times New Roman" w:cs="Times New Roman"/>
                <w:b/>
                <w:sz w:val="18"/>
                <w:szCs w:val="18"/>
              </w:rPr>
              <w:t>99,5</w:t>
            </w:r>
          </w:p>
        </w:tc>
      </w:tr>
      <w:tr w:rsidR="00E05CCE" w:rsidRPr="00B048A0" w14:paraId="7CB77F3F"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9B13E4D" w14:textId="77777777" w:rsidR="00E05CCE" w:rsidRPr="00617F9C" w:rsidRDefault="00E05CCE" w:rsidP="00617F9C">
            <w:pPr>
              <w:spacing w:after="0" w:line="240" w:lineRule="auto"/>
              <w:rPr>
                <w:rFonts w:ascii="Times New Roman" w:hAnsi="Times New Roman" w:cs="Times New Roman"/>
                <w:sz w:val="18"/>
                <w:szCs w:val="18"/>
              </w:rPr>
            </w:pPr>
            <w:r w:rsidRPr="00617F9C">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6FAFBD60" w14:textId="77777777" w:rsidR="00E05CCE" w:rsidRPr="00617F9C" w:rsidRDefault="00E05CCE" w:rsidP="00617F9C">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44010EED" w14:textId="77777777" w:rsidR="00E05CCE" w:rsidRPr="00617F9C" w:rsidRDefault="00E05CCE" w:rsidP="00617F9C">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77A66818" w14:textId="77777777" w:rsidR="00E05CCE" w:rsidRPr="00617F9C" w:rsidRDefault="00E05CCE" w:rsidP="00617F9C">
            <w:pPr>
              <w:tabs>
                <w:tab w:val="right" w:pos="1022"/>
              </w:tabs>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14 446 375,64</w:t>
            </w:r>
          </w:p>
        </w:tc>
        <w:tc>
          <w:tcPr>
            <w:tcW w:w="651" w:type="pct"/>
            <w:tcBorders>
              <w:top w:val="nil"/>
              <w:left w:val="nil"/>
              <w:bottom w:val="single" w:sz="4" w:space="0" w:color="auto"/>
              <w:right w:val="single" w:sz="4" w:space="0" w:color="auto"/>
            </w:tcBorders>
            <w:shd w:val="clear" w:color="auto" w:fill="auto"/>
          </w:tcPr>
          <w:p w14:paraId="45F4644B"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12 978 561,54</w:t>
            </w:r>
          </w:p>
        </w:tc>
        <w:tc>
          <w:tcPr>
            <w:tcW w:w="296" w:type="pct"/>
            <w:tcBorders>
              <w:top w:val="nil"/>
              <w:left w:val="nil"/>
              <w:bottom w:val="single" w:sz="4" w:space="0" w:color="auto"/>
              <w:right w:val="single" w:sz="4" w:space="0" w:color="auto"/>
            </w:tcBorders>
            <w:shd w:val="clear" w:color="auto" w:fill="auto"/>
          </w:tcPr>
          <w:p w14:paraId="4BB86996"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89,8</w:t>
            </w:r>
          </w:p>
        </w:tc>
      </w:tr>
      <w:tr w:rsidR="00E05CCE" w:rsidRPr="00B048A0" w14:paraId="6D2AFC48"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26999956" w14:textId="77777777" w:rsidR="00E05CCE" w:rsidRPr="00617F9C" w:rsidRDefault="00E05CCE" w:rsidP="00617F9C">
            <w:pPr>
              <w:spacing w:after="0" w:line="240" w:lineRule="auto"/>
              <w:rPr>
                <w:rFonts w:ascii="Times New Roman" w:hAnsi="Times New Roman" w:cs="Times New Roman"/>
                <w:bCs/>
                <w:sz w:val="18"/>
                <w:szCs w:val="18"/>
              </w:rPr>
            </w:pPr>
            <w:r w:rsidRPr="00617F9C">
              <w:rPr>
                <w:rFonts w:ascii="Times New Roman" w:hAnsi="Times New Roman" w:cs="Times New Roman"/>
                <w:sz w:val="18"/>
                <w:szCs w:val="18"/>
              </w:rPr>
              <w:lastRenderedPageBreak/>
              <w:t>межбюджетных трансфертов</w:t>
            </w:r>
            <w:r w:rsidRPr="00617F9C">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6D9C3F0C" w14:textId="77777777" w:rsidR="00E05CCE" w:rsidRPr="00617F9C" w:rsidRDefault="00E05CCE" w:rsidP="00617F9C">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E2BA227" w14:textId="77777777" w:rsidR="00E05CCE" w:rsidRPr="00617F9C" w:rsidRDefault="00E05CCE" w:rsidP="00617F9C">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0AF87023"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252 749 240,74</w:t>
            </w:r>
          </w:p>
        </w:tc>
        <w:tc>
          <w:tcPr>
            <w:tcW w:w="651" w:type="pct"/>
            <w:tcBorders>
              <w:top w:val="nil"/>
              <w:left w:val="nil"/>
              <w:bottom w:val="single" w:sz="4" w:space="0" w:color="auto"/>
              <w:right w:val="single" w:sz="4" w:space="0" w:color="auto"/>
            </w:tcBorders>
            <w:shd w:val="clear" w:color="auto" w:fill="auto"/>
          </w:tcPr>
          <w:p w14:paraId="77F2AA81"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252 749 240,74</w:t>
            </w:r>
          </w:p>
        </w:tc>
        <w:tc>
          <w:tcPr>
            <w:tcW w:w="296" w:type="pct"/>
            <w:tcBorders>
              <w:top w:val="nil"/>
              <w:left w:val="nil"/>
              <w:bottom w:val="single" w:sz="4" w:space="0" w:color="auto"/>
              <w:right w:val="single" w:sz="4" w:space="0" w:color="auto"/>
            </w:tcBorders>
            <w:shd w:val="clear" w:color="auto" w:fill="auto"/>
          </w:tcPr>
          <w:p w14:paraId="3384151E" w14:textId="77777777" w:rsidR="00E05CCE" w:rsidRPr="00617F9C" w:rsidRDefault="00E05CCE" w:rsidP="00617F9C">
            <w:pPr>
              <w:spacing w:after="0" w:line="240" w:lineRule="auto"/>
              <w:jc w:val="right"/>
              <w:rPr>
                <w:rFonts w:ascii="Times New Roman" w:hAnsi="Times New Roman" w:cs="Times New Roman"/>
                <w:sz w:val="18"/>
                <w:szCs w:val="18"/>
              </w:rPr>
            </w:pPr>
            <w:r w:rsidRPr="00617F9C">
              <w:rPr>
                <w:rFonts w:ascii="Times New Roman" w:hAnsi="Times New Roman" w:cs="Times New Roman"/>
                <w:sz w:val="18"/>
                <w:szCs w:val="18"/>
              </w:rPr>
              <w:t>100,0</w:t>
            </w:r>
          </w:p>
        </w:tc>
      </w:tr>
    </w:tbl>
    <w:p w14:paraId="3BD28E1D" w14:textId="77777777" w:rsidR="00617F9C" w:rsidRPr="00617F9C" w:rsidRDefault="00617F9C" w:rsidP="00617F9C">
      <w:pPr>
        <w:autoSpaceDE w:val="0"/>
        <w:autoSpaceDN w:val="0"/>
        <w:adjustRightInd w:val="0"/>
        <w:spacing w:after="0"/>
        <w:ind w:firstLine="567"/>
        <w:jc w:val="both"/>
        <w:rPr>
          <w:rFonts w:ascii="Times New Roman" w:hAnsi="Times New Roman" w:cs="Times New Roman"/>
          <w:sz w:val="16"/>
          <w:szCs w:val="16"/>
        </w:rPr>
      </w:pPr>
    </w:p>
    <w:p w14:paraId="251D54F0" w14:textId="77777777"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 xml:space="preserve">На реализацию мероприятий по благоустройству территории округа в рамках программы в отчетном финансовом году направлено на 176 425 877,56 рублей (на 197,6 %) больше, чем в 2021 году. </w:t>
      </w:r>
    </w:p>
    <w:p w14:paraId="71503B8C" w14:textId="25188F34"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 xml:space="preserve">На реализацию основного мероприятия </w:t>
      </w:r>
      <w:r w:rsidRPr="00617F9C">
        <w:rPr>
          <w:rFonts w:ascii="Times New Roman" w:hAnsi="Times New Roman" w:cs="Times New Roman"/>
          <w:i/>
          <w:sz w:val="24"/>
          <w:szCs w:val="24"/>
        </w:rPr>
        <w:t xml:space="preserve">«Благоустройство территорий, детских и спортивных площадок» </w:t>
      </w:r>
      <w:r w:rsidRPr="00617F9C">
        <w:rPr>
          <w:rFonts w:ascii="Times New Roman" w:hAnsi="Times New Roman" w:cs="Times New Roman"/>
          <w:sz w:val="24"/>
          <w:szCs w:val="24"/>
        </w:rPr>
        <w:t>направлено 219 879 964,56 рублей. Плановые назначения исполнены на 99,3</w:t>
      </w:r>
      <w:r w:rsidR="00617F9C">
        <w:rPr>
          <w:rFonts w:ascii="Times New Roman" w:hAnsi="Times New Roman" w:cs="Times New Roman"/>
          <w:sz w:val="24"/>
          <w:szCs w:val="24"/>
        </w:rPr>
        <w:t xml:space="preserve"> </w:t>
      </w:r>
      <w:r w:rsidRPr="00617F9C">
        <w:rPr>
          <w:rFonts w:ascii="Times New Roman" w:hAnsi="Times New Roman" w:cs="Times New Roman"/>
          <w:sz w:val="24"/>
          <w:szCs w:val="24"/>
        </w:rPr>
        <w:t>%. На благоустройство направлены средства бюджета округа в сумме 12 096 388,27 рублей, субсидии из краевого бюджета в сумме 207 783 576,29 рублей. По сравнению с 2021 годом расходы по основному мероприятию выросли на 180 968 369,65 рублей. В рамках мероприятия проведены работы по благоустройству общественных территорий, дворовых территорий, в том числе в рамках проекта «1000 дворов» (выполнено комплексное благоустройство 25 дворовых территорий).</w:t>
      </w:r>
    </w:p>
    <w:p w14:paraId="2E096B30" w14:textId="3136D21B"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 xml:space="preserve">На реализацию основного мероприятия </w:t>
      </w:r>
      <w:r w:rsidRPr="00617F9C">
        <w:rPr>
          <w:rFonts w:ascii="Times New Roman" w:hAnsi="Times New Roman" w:cs="Times New Roman"/>
          <w:i/>
          <w:sz w:val="24"/>
          <w:szCs w:val="24"/>
        </w:rPr>
        <w:t xml:space="preserve">«Благоустройство территорий инициативного бюджетирования </w:t>
      </w:r>
      <w:r w:rsidR="00617F9C">
        <w:rPr>
          <w:rFonts w:ascii="Times New Roman" w:hAnsi="Times New Roman" w:cs="Times New Roman"/>
          <w:i/>
          <w:sz w:val="24"/>
          <w:szCs w:val="24"/>
        </w:rPr>
        <w:t>«</w:t>
      </w:r>
      <w:r w:rsidRPr="00617F9C">
        <w:rPr>
          <w:rFonts w:ascii="Times New Roman" w:hAnsi="Times New Roman" w:cs="Times New Roman"/>
          <w:i/>
          <w:sz w:val="24"/>
          <w:szCs w:val="24"/>
        </w:rPr>
        <w:t xml:space="preserve">Твой проект» </w:t>
      </w:r>
      <w:r w:rsidRPr="00617F9C">
        <w:rPr>
          <w:rFonts w:ascii="Times New Roman" w:hAnsi="Times New Roman" w:cs="Times New Roman"/>
          <w:sz w:val="24"/>
          <w:szCs w:val="24"/>
        </w:rPr>
        <w:t>направлено 9 236 615,47 рублей, что составило 100 % от плановых назначений. Реализованы предусмотренные программой проекты: по благоустройству сквера в районе г. Артем, ул. Ленина, 9/2; благоустройству парка «Озеро лотосов»; по устройству пешеходных дорожек вдоль р. Озерные Ключи; по устройству детской игровой площадки в районе: г. Артем, пл. Ленина, 18.</w:t>
      </w:r>
    </w:p>
    <w:p w14:paraId="3A61D78C" w14:textId="3EAFB9ED"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 xml:space="preserve">По основному мероприятию </w:t>
      </w:r>
      <w:r w:rsidRPr="00617F9C">
        <w:rPr>
          <w:rFonts w:ascii="Times New Roman" w:hAnsi="Times New Roman" w:cs="Times New Roman"/>
          <w:i/>
          <w:sz w:val="24"/>
          <w:szCs w:val="24"/>
        </w:rPr>
        <w:t xml:space="preserve">«Федеральный проект </w:t>
      </w:r>
      <w:r w:rsidR="00617F9C">
        <w:rPr>
          <w:rFonts w:ascii="Times New Roman" w:hAnsi="Times New Roman" w:cs="Times New Roman"/>
          <w:i/>
          <w:sz w:val="24"/>
          <w:szCs w:val="24"/>
        </w:rPr>
        <w:t>«</w:t>
      </w:r>
      <w:r w:rsidRPr="00617F9C">
        <w:rPr>
          <w:rFonts w:ascii="Times New Roman" w:hAnsi="Times New Roman" w:cs="Times New Roman"/>
          <w:i/>
          <w:sz w:val="24"/>
          <w:szCs w:val="24"/>
        </w:rPr>
        <w:t>Формирование комфортной городской среды»</w:t>
      </w:r>
      <w:r w:rsidRPr="00617F9C">
        <w:rPr>
          <w:rFonts w:ascii="Times New Roman" w:hAnsi="Times New Roman" w:cs="Times New Roman"/>
          <w:sz w:val="24"/>
          <w:szCs w:val="24"/>
        </w:rPr>
        <w:t xml:space="preserve"> расходы составили 36 611 222,25 рублей (100 % от плановых назначений). Выполнены работы по благоустройству общественных территорий: территории детского парка, г. Артем, ул. Кооперативная, 6 (2 этап), начаты работы по </w:t>
      </w:r>
      <w:r w:rsidRPr="00617F9C">
        <w:rPr>
          <w:rFonts w:ascii="Times New Roman" w:eastAsia="Calibri" w:hAnsi="Times New Roman" w:cs="Times New Roman"/>
          <w:sz w:val="24"/>
          <w:szCs w:val="24"/>
        </w:rPr>
        <w:t>благоустройству пл. Ленина (центральная часть и территория между ул. Фрунзе и ул. Кирова, 1 этап).</w:t>
      </w:r>
    </w:p>
    <w:p w14:paraId="5696D7CC" w14:textId="77777777" w:rsidR="00E05CCE" w:rsidRPr="00617F9C" w:rsidRDefault="00E05CCE" w:rsidP="00617F9C">
      <w:pPr>
        <w:autoSpaceDE w:val="0"/>
        <w:autoSpaceDN w:val="0"/>
        <w:adjustRightInd w:val="0"/>
        <w:spacing w:after="0" w:line="240" w:lineRule="auto"/>
        <w:ind w:firstLine="567"/>
        <w:jc w:val="both"/>
        <w:rPr>
          <w:rFonts w:ascii="Times New Roman" w:hAnsi="Times New Roman" w:cs="Times New Roman"/>
          <w:sz w:val="24"/>
          <w:szCs w:val="24"/>
        </w:rPr>
      </w:pPr>
      <w:r w:rsidRPr="00617F9C">
        <w:rPr>
          <w:rFonts w:ascii="Times New Roman" w:hAnsi="Times New Roman" w:cs="Times New Roman"/>
          <w:sz w:val="24"/>
          <w:szCs w:val="24"/>
        </w:rPr>
        <w:t>По результатам реализации мероприятий программы фактические значения целевых показателей (индикаторов) программы на конец года сложились на уровне плановых значений.</w:t>
      </w:r>
    </w:p>
    <w:p w14:paraId="2D1CF44C" w14:textId="487D2941" w:rsidR="00E05CCE" w:rsidRPr="003828B3" w:rsidRDefault="00E05CCE" w:rsidP="007B2525">
      <w:pPr>
        <w:spacing w:before="60" w:after="60" w:line="240" w:lineRule="auto"/>
        <w:ind w:firstLine="567"/>
        <w:jc w:val="both"/>
        <w:rPr>
          <w:rFonts w:ascii="Times New Roman" w:hAnsi="Times New Roman" w:cs="Times New Roman"/>
          <w:b/>
          <w:sz w:val="24"/>
          <w:szCs w:val="24"/>
        </w:rPr>
      </w:pPr>
      <w:r w:rsidRPr="003828B3">
        <w:rPr>
          <w:rFonts w:ascii="Times New Roman" w:hAnsi="Times New Roman" w:cs="Times New Roman"/>
          <w:b/>
          <w:i/>
          <w:sz w:val="24"/>
          <w:szCs w:val="24"/>
        </w:rPr>
        <w:t>Муниципальная программа «Повышение надежности муниципальных систем водоснабжения и водоотведения Артемовского городского округа»</w:t>
      </w:r>
    </w:p>
    <w:p w14:paraId="4AD4D16A" w14:textId="77777777" w:rsidR="00E05CCE" w:rsidRPr="007B2525" w:rsidRDefault="00E05CCE" w:rsidP="007B2525">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B2525">
        <w:rPr>
          <w:rFonts w:ascii="Times New Roman" w:hAnsi="Times New Roman" w:cs="Times New Roman"/>
          <w:sz w:val="24"/>
          <w:szCs w:val="24"/>
        </w:rPr>
        <w:t>Решением о бюджете № 718 бюджетные ассигнования на реализацию программы утверждены в сумме 23 817 656,76 рублей. В течение отчетного года общий объем финансирования программы не менялся.</w:t>
      </w:r>
    </w:p>
    <w:p w14:paraId="6172A620" w14:textId="77777777" w:rsidR="00E05CCE" w:rsidRPr="007B2525" w:rsidRDefault="00E05CCE" w:rsidP="007B2525">
      <w:pPr>
        <w:spacing w:after="0" w:line="240" w:lineRule="auto"/>
        <w:ind w:firstLine="567"/>
        <w:jc w:val="both"/>
        <w:rPr>
          <w:rFonts w:ascii="Times New Roman" w:hAnsi="Times New Roman" w:cs="Times New Roman"/>
          <w:sz w:val="24"/>
          <w:szCs w:val="24"/>
        </w:rPr>
      </w:pPr>
      <w:r w:rsidRPr="007B2525">
        <w:rPr>
          <w:rFonts w:ascii="Times New Roman" w:hAnsi="Times New Roman" w:cs="Times New Roman"/>
          <w:sz w:val="24"/>
          <w:szCs w:val="24"/>
        </w:rPr>
        <w:t>Решением о бюджете (в редакции от 02.12.2022), сводной бюджетной росписью объем финансового обеспечения программы на 2022 год установлен в размере 23 817 656,76 рублей. Источниками финансирования программы установлены средства бюджета Артемовского городского округа.</w:t>
      </w:r>
    </w:p>
    <w:p w14:paraId="065BF292" w14:textId="77777777" w:rsidR="00E05CCE" w:rsidRPr="007B2525" w:rsidRDefault="00E05CCE" w:rsidP="007B2525">
      <w:pPr>
        <w:pStyle w:val="ConsNormal"/>
        <w:widowControl/>
        <w:ind w:firstLine="567"/>
        <w:jc w:val="both"/>
        <w:rPr>
          <w:rFonts w:ascii="Times New Roman" w:hAnsi="Times New Roman"/>
          <w:sz w:val="24"/>
          <w:szCs w:val="24"/>
          <w:lang w:eastAsia="ru-RU"/>
        </w:rPr>
      </w:pPr>
      <w:r w:rsidRPr="007B2525">
        <w:rPr>
          <w:rFonts w:ascii="Times New Roman" w:hAnsi="Times New Roman"/>
          <w:sz w:val="24"/>
          <w:szCs w:val="24"/>
          <w:lang w:eastAsia="ru-RU"/>
        </w:rPr>
        <w:t xml:space="preserve">В 2022 году финансирование программных мероприятий произведено на сумму           20 163 895,50 рублей, что составило 84,7 % от плана. </w:t>
      </w:r>
    </w:p>
    <w:p w14:paraId="10756F75" w14:textId="77777777" w:rsidR="00E05CCE" w:rsidRPr="007B2525" w:rsidRDefault="00E05CCE" w:rsidP="007B2525">
      <w:pPr>
        <w:pStyle w:val="ConsNormal"/>
        <w:widowControl/>
        <w:ind w:firstLine="567"/>
        <w:jc w:val="both"/>
        <w:rPr>
          <w:rFonts w:ascii="Times New Roman" w:hAnsi="Times New Roman"/>
          <w:sz w:val="24"/>
          <w:szCs w:val="24"/>
          <w:lang w:eastAsia="ru-RU"/>
        </w:rPr>
      </w:pPr>
      <w:r w:rsidRPr="007B2525">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0,4 %.</w:t>
      </w:r>
    </w:p>
    <w:p w14:paraId="63AF327D" w14:textId="6F05DE28" w:rsidR="00E05CCE" w:rsidRPr="007F0ED7" w:rsidRDefault="007B2525" w:rsidP="007B2525">
      <w:pPr>
        <w:autoSpaceDE w:val="0"/>
        <w:autoSpaceDN w:val="0"/>
        <w:adjustRightInd w:val="0"/>
        <w:spacing w:after="0" w:line="240" w:lineRule="auto"/>
        <w:ind w:left="7080"/>
        <w:rPr>
          <w:color w:val="FF0000"/>
          <w:sz w:val="20"/>
        </w:rPr>
      </w:pPr>
      <w:r w:rsidRPr="007B2525">
        <w:rPr>
          <w:rFonts w:ascii="Times New Roman" w:hAnsi="Times New Roman" w:cs="Times New Roman"/>
          <w:sz w:val="20"/>
        </w:rPr>
        <w:t xml:space="preserve">             </w:t>
      </w:r>
      <w:r w:rsidR="00E05CCE" w:rsidRPr="007B2525">
        <w:rPr>
          <w:rFonts w:ascii="Times New Roman" w:hAnsi="Times New Roman" w:cs="Times New Roman"/>
          <w:sz w:val="20"/>
        </w:rPr>
        <w:t xml:space="preserve">Таблица </w:t>
      </w:r>
      <w:r w:rsidRPr="007B2525">
        <w:rPr>
          <w:rFonts w:ascii="Times New Roman" w:hAnsi="Times New Roman" w:cs="Times New Roman"/>
          <w:sz w:val="20"/>
        </w:rPr>
        <w:t xml:space="preserve">22 </w:t>
      </w:r>
      <w:r w:rsidR="00E05CCE" w:rsidRPr="007B2525">
        <w:rPr>
          <w:rFonts w:ascii="Times New Roman" w:hAnsi="Times New Roman" w:cs="Times New Roman"/>
          <w:sz w:val="20"/>
        </w:rPr>
        <w:t>(в рублях</w:t>
      </w:r>
      <w:r w:rsidR="00E05CCE" w:rsidRPr="007F0ED7">
        <w:rPr>
          <w:color w:val="FF0000"/>
          <w:sz w:val="20"/>
        </w:rPr>
        <w:t>)</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F0ED7" w14:paraId="56FA98BE"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330DB6C"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Наименование </w:t>
            </w:r>
          </w:p>
          <w:p w14:paraId="145E9B4C"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C787D04"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Утверждено решением</w:t>
            </w:r>
          </w:p>
          <w:p w14:paraId="0560C418"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C4F84B0"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1A24814"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Исполнено</w:t>
            </w:r>
          </w:p>
          <w:p w14:paraId="09B3EF93"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 за 2022 год</w:t>
            </w:r>
          </w:p>
        </w:tc>
      </w:tr>
      <w:tr w:rsidR="00E05CCE" w:rsidRPr="007F0ED7" w14:paraId="46329E70"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6C28FA8" w14:textId="77777777" w:rsidR="00E05CCE" w:rsidRPr="003828B3" w:rsidRDefault="00E05CCE" w:rsidP="007B2525">
            <w:pPr>
              <w:spacing w:after="0"/>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0E09AE" w14:textId="77777777" w:rsidR="00E05CCE" w:rsidRPr="003828B3" w:rsidRDefault="00E05CCE" w:rsidP="007B2525">
            <w:pPr>
              <w:spacing w:after="0"/>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22963666" w14:textId="77777777" w:rsidR="00E05CCE" w:rsidRPr="003828B3" w:rsidRDefault="00E05CCE" w:rsidP="007B2525">
            <w:pPr>
              <w:spacing w:after="0"/>
              <w:ind w:right="-56"/>
              <w:jc w:val="center"/>
              <w:rPr>
                <w:rFonts w:ascii="Times New Roman" w:hAnsi="Times New Roman" w:cs="Times New Roman"/>
                <w:bCs/>
                <w:sz w:val="18"/>
                <w:szCs w:val="18"/>
              </w:rPr>
            </w:pPr>
            <w:r w:rsidRPr="003828B3">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77B1A6E4" w14:textId="77777777" w:rsidR="00E05CCE" w:rsidRPr="003828B3" w:rsidRDefault="00E05CCE" w:rsidP="007B2525">
            <w:pPr>
              <w:spacing w:after="0"/>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755C6FBD" w14:textId="77777777" w:rsidR="00E05CCE" w:rsidRPr="003828B3" w:rsidRDefault="00E05CCE" w:rsidP="007B2525">
            <w:pPr>
              <w:spacing w:after="0"/>
              <w:ind w:right="-55"/>
              <w:jc w:val="center"/>
              <w:rPr>
                <w:rFonts w:ascii="Times New Roman" w:hAnsi="Times New Roman" w:cs="Times New Roman"/>
                <w:bCs/>
                <w:sz w:val="18"/>
                <w:szCs w:val="18"/>
              </w:rPr>
            </w:pPr>
            <w:r w:rsidRPr="003828B3">
              <w:rPr>
                <w:rFonts w:ascii="Times New Roman" w:hAnsi="Times New Roman" w:cs="Times New Roman"/>
                <w:bCs/>
                <w:sz w:val="18"/>
                <w:szCs w:val="18"/>
              </w:rPr>
              <w:t>от 02.12.2022</w:t>
            </w:r>
            <w:r w:rsidRPr="003828B3">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789B0" w14:textId="77777777" w:rsidR="00E05CCE" w:rsidRPr="003828B3" w:rsidRDefault="00E05CCE" w:rsidP="007B2525">
            <w:pPr>
              <w:spacing w:after="0"/>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4BAA11A8"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56744973" w14:textId="77777777" w:rsidR="00E05CCE" w:rsidRPr="003828B3" w:rsidRDefault="00E05CCE" w:rsidP="007B2525">
            <w:pPr>
              <w:spacing w:after="0"/>
              <w:jc w:val="center"/>
              <w:rPr>
                <w:rFonts w:ascii="Times New Roman" w:hAnsi="Times New Roman" w:cs="Times New Roman"/>
                <w:bCs/>
                <w:sz w:val="18"/>
                <w:szCs w:val="18"/>
              </w:rPr>
            </w:pPr>
            <w:r w:rsidRPr="003828B3">
              <w:rPr>
                <w:rFonts w:ascii="Times New Roman" w:hAnsi="Times New Roman" w:cs="Times New Roman"/>
                <w:bCs/>
                <w:sz w:val="18"/>
                <w:szCs w:val="18"/>
              </w:rPr>
              <w:t>%</w:t>
            </w:r>
          </w:p>
        </w:tc>
      </w:tr>
      <w:tr w:rsidR="00E05CCE" w:rsidRPr="007F0ED7" w14:paraId="4AED1172"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EF50A7A" w14:textId="77777777" w:rsidR="00E05CCE" w:rsidRPr="007B2525" w:rsidRDefault="00E05CCE" w:rsidP="007B2525">
            <w:pPr>
              <w:autoSpaceDE w:val="0"/>
              <w:autoSpaceDN w:val="0"/>
              <w:adjustRightInd w:val="0"/>
              <w:spacing w:after="0"/>
              <w:rPr>
                <w:rFonts w:ascii="Times New Roman" w:hAnsi="Times New Roman" w:cs="Times New Roman"/>
                <w:sz w:val="18"/>
                <w:szCs w:val="18"/>
              </w:rPr>
            </w:pPr>
            <w:r w:rsidRPr="007B2525">
              <w:rPr>
                <w:rFonts w:ascii="Times New Roman" w:hAnsi="Times New Roman" w:cs="Times New Roman"/>
                <w:sz w:val="18"/>
                <w:szCs w:val="18"/>
              </w:rPr>
              <w:t>Обеспечение надлежащей эксплуатации объектов систем водоснабжения и водоотведения</w:t>
            </w:r>
          </w:p>
        </w:tc>
        <w:tc>
          <w:tcPr>
            <w:tcW w:w="665" w:type="pct"/>
            <w:tcBorders>
              <w:top w:val="nil"/>
              <w:left w:val="single" w:sz="4" w:space="0" w:color="auto"/>
              <w:bottom w:val="single" w:sz="4" w:space="0" w:color="auto"/>
              <w:right w:val="single" w:sz="4" w:space="0" w:color="auto"/>
            </w:tcBorders>
            <w:shd w:val="clear" w:color="auto" w:fill="auto"/>
          </w:tcPr>
          <w:p w14:paraId="399FB15A"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11 817 656,76</w:t>
            </w:r>
          </w:p>
        </w:tc>
        <w:tc>
          <w:tcPr>
            <w:tcW w:w="667" w:type="pct"/>
            <w:tcBorders>
              <w:top w:val="nil"/>
              <w:left w:val="nil"/>
              <w:bottom w:val="single" w:sz="4" w:space="0" w:color="auto"/>
              <w:right w:val="single" w:sz="4" w:space="0" w:color="auto"/>
            </w:tcBorders>
            <w:shd w:val="clear" w:color="auto" w:fill="auto"/>
          </w:tcPr>
          <w:p w14:paraId="3E63AB07"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11 162 156,76</w:t>
            </w:r>
          </w:p>
        </w:tc>
        <w:tc>
          <w:tcPr>
            <w:tcW w:w="664" w:type="pct"/>
            <w:tcBorders>
              <w:top w:val="nil"/>
              <w:left w:val="nil"/>
              <w:bottom w:val="single" w:sz="4" w:space="0" w:color="auto"/>
              <w:right w:val="single" w:sz="4" w:space="0" w:color="auto"/>
            </w:tcBorders>
            <w:shd w:val="clear" w:color="auto" w:fill="auto"/>
          </w:tcPr>
          <w:p w14:paraId="10A50383"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11 930 208,77</w:t>
            </w:r>
          </w:p>
        </w:tc>
        <w:tc>
          <w:tcPr>
            <w:tcW w:w="651" w:type="pct"/>
            <w:tcBorders>
              <w:top w:val="nil"/>
              <w:left w:val="nil"/>
              <w:bottom w:val="single" w:sz="4" w:space="0" w:color="auto"/>
              <w:right w:val="single" w:sz="4" w:space="0" w:color="auto"/>
            </w:tcBorders>
            <w:shd w:val="clear" w:color="auto" w:fill="auto"/>
          </w:tcPr>
          <w:p w14:paraId="25847582"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11 392 047,39</w:t>
            </w:r>
          </w:p>
        </w:tc>
        <w:tc>
          <w:tcPr>
            <w:tcW w:w="296" w:type="pct"/>
            <w:tcBorders>
              <w:top w:val="nil"/>
              <w:left w:val="nil"/>
              <w:bottom w:val="single" w:sz="4" w:space="0" w:color="auto"/>
              <w:right w:val="single" w:sz="4" w:space="0" w:color="auto"/>
            </w:tcBorders>
            <w:shd w:val="clear" w:color="auto" w:fill="auto"/>
          </w:tcPr>
          <w:p w14:paraId="659CC98D"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95,9</w:t>
            </w:r>
          </w:p>
        </w:tc>
      </w:tr>
      <w:tr w:rsidR="00E05CCE" w:rsidRPr="00D73CE1" w14:paraId="409AD4F4"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03C3197C" w14:textId="77777777" w:rsidR="00E05CCE" w:rsidRPr="007B2525" w:rsidRDefault="00E05CCE" w:rsidP="007B2525">
            <w:pPr>
              <w:autoSpaceDE w:val="0"/>
              <w:autoSpaceDN w:val="0"/>
              <w:adjustRightInd w:val="0"/>
              <w:spacing w:after="0"/>
              <w:rPr>
                <w:rFonts w:ascii="Times New Roman" w:hAnsi="Times New Roman" w:cs="Times New Roman"/>
                <w:sz w:val="18"/>
                <w:szCs w:val="18"/>
              </w:rPr>
            </w:pPr>
            <w:r w:rsidRPr="007B2525">
              <w:rPr>
                <w:rFonts w:ascii="Times New Roman" w:hAnsi="Times New Roman" w:cs="Times New Roman"/>
                <w:sz w:val="18"/>
                <w:szCs w:val="18"/>
              </w:rPr>
              <w:t>Федеральный проект «Чистая вода»</w:t>
            </w:r>
          </w:p>
        </w:tc>
        <w:tc>
          <w:tcPr>
            <w:tcW w:w="665" w:type="pct"/>
            <w:tcBorders>
              <w:top w:val="nil"/>
              <w:left w:val="single" w:sz="4" w:space="0" w:color="auto"/>
              <w:bottom w:val="single" w:sz="4" w:space="0" w:color="auto"/>
              <w:right w:val="single" w:sz="4" w:space="0" w:color="auto"/>
            </w:tcBorders>
            <w:shd w:val="clear" w:color="auto" w:fill="auto"/>
          </w:tcPr>
          <w:p w14:paraId="6EB56011"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12 000 000,00</w:t>
            </w:r>
          </w:p>
        </w:tc>
        <w:tc>
          <w:tcPr>
            <w:tcW w:w="667" w:type="pct"/>
            <w:tcBorders>
              <w:top w:val="nil"/>
              <w:left w:val="nil"/>
              <w:bottom w:val="single" w:sz="4" w:space="0" w:color="auto"/>
              <w:right w:val="single" w:sz="4" w:space="0" w:color="auto"/>
            </w:tcBorders>
            <w:shd w:val="clear" w:color="auto" w:fill="auto"/>
          </w:tcPr>
          <w:p w14:paraId="3F336AF4"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12 655 500,00</w:t>
            </w:r>
          </w:p>
        </w:tc>
        <w:tc>
          <w:tcPr>
            <w:tcW w:w="664" w:type="pct"/>
            <w:tcBorders>
              <w:top w:val="nil"/>
              <w:left w:val="nil"/>
              <w:bottom w:val="single" w:sz="4" w:space="0" w:color="auto"/>
              <w:right w:val="single" w:sz="4" w:space="0" w:color="auto"/>
            </w:tcBorders>
            <w:shd w:val="clear" w:color="auto" w:fill="auto"/>
          </w:tcPr>
          <w:p w14:paraId="329AF95E"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11 887 447,99</w:t>
            </w:r>
          </w:p>
        </w:tc>
        <w:tc>
          <w:tcPr>
            <w:tcW w:w="651" w:type="pct"/>
            <w:tcBorders>
              <w:top w:val="nil"/>
              <w:left w:val="nil"/>
              <w:bottom w:val="single" w:sz="4" w:space="0" w:color="auto"/>
              <w:right w:val="single" w:sz="4" w:space="0" w:color="auto"/>
            </w:tcBorders>
            <w:shd w:val="clear" w:color="auto" w:fill="auto"/>
          </w:tcPr>
          <w:p w14:paraId="7E5D661C"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8 771 848,11</w:t>
            </w:r>
          </w:p>
        </w:tc>
        <w:tc>
          <w:tcPr>
            <w:tcW w:w="296" w:type="pct"/>
            <w:tcBorders>
              <w:top w:val="nil"/>
              <w:left w:val="nil"/>
              <w:bottom w:val="single" w:sz="4" w:space="0" w:color="auto"/>
              <w:right w:val="single" w:sz="4" w:space="0" w:color="auto"/>
            </w:tcBorders>
            <w:shd w:val="clear" w:color="auto" w:fill="auto"/>
          </w:tcPr>
          <w:p w14:paraId="60232DA4" w14:textId="77777777" w:rsidR="00E05CCE" w:rsidRPr="007B2525" w:rsidRDefault="00E05CCE" w:rsidP="007B2525">
            <w:pPr>
              <w:autoSpaceDE w:val="0"/>
              <w:autoSpaceDN w:val="0"/>
              <w:adjustRightInd w:val="0"/>
              <w:spacing w:after="0"/>
              <w:jc w:val="right"/>
              <w:rPr>
                <w:rFonts w:ascii="Times New Roman" w:hAnsi="Times New Roman" w:cs="Times New Roman"/>
                <w:sz w:val="18"/>
                <w:szCs w:val="18"/>
              </w:rPr>
            </w:pPr>
            <w:r w:rsidRPr="007B2525">
              <w:rPr>
                <w:rFonts w:ascii="Times New Roman" w:hAnsi="Times New Roman" w:cs="Times New Roman"/>
                <w:sz w:val="18"/>
                <w:szCs w:val="18"/>
              </w:rPr>
              <w:t>73,8</w:t>
            </w:r>
          </w:p>
        </w:tc>
      </w:tr>
      <w:tr w:rsidR="00E05CCE" w:rsidRPr="007F0ED7" w14:paraId="243E8444"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492704C" w14:textId="77777777" w:rsidR="007B2525" w:rsidRDefault="00E05CCE" w:rsidP="007B2525">
            <w:pPr>
              <w:spacing w:after="0"/>
              <w:rPr>
                <w:rFonts w:ascii="Times New Roman" w:hAnsi="Times New Roman" w:cs="Times New Roman"/>
                <w:b/>
                <w:bCs/>
                <w:sz w:val="18"/>
                <w:szCs w:val="18"/>
              </w:rPr>
            </w:pPr>
            <w:r w:rsidRPr="007B2525">
              <w:rPr>
                <w:rFonts w:ascii="Times New Roman" w:hAnsi="Times New Roman" w:cs="Times New Roman"/>
                <w:b/>
                <w:bCs/>
                <w:sz w:val="18"/>
                <w:szCs w:val="18"/>
              </w:rPr>
              <w:t xml:space="preserve">Всего по муниципальной программе, </w:t>
            </w:r>
          </w:p>
          <w:p w14:paraId="0EE86F75" w14:textId="10EB0282" w:rsidR="00E05CCE" w:rsidRPr="007B2525" w:rsidRDefault="00E05CCE" w:rsidP="007B2525">
            <w:pPr>
              <w:spacing w:after="0"/>
              <w:rPr>
                <w:rFonts w:ascii="Times New Roman" w:hAnsi="Times New Roman" w:cs="Times New Roman"/>
                <w:b/>
                <w:bCs/>
                <w:sz w:val="18"/>
                <w:szCs w:val="18"/>
              </w:rPr>
            </w:pPr>
            <w:r w:rsidRPr="007B2525">
              <w:rPr>
                <w:rFonts w:ascii="Times New Roman" w:hAnsi="Times New Roman" w:cs="Times New Roman"/>
                <w:b/>
                <w:bCs/>
                <w:sz w:val="18"/>
                <w:szCs w:val="18"/>
              </w:rPr>
              <w:lastRenderedPageBreak/>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060894AE" w14:textId="77777777" w:rsidR="00E05CCE" w:rsidRPr="007B2525" w:rsidRDefault="00E05CCE" w:rsidP="007B2525">
            <w:pPr>
              <w:spacing w:after="0"/>
              <w:jc w:val="right"/>
              <w:rPr>
                <w:rFonts w:ascii="Times New Roman" w:hAnsi="Times New Roman" w:cs="Times New Roman"/>
                <w:b/>
                <w:sz w:val="18"/>
                <w:szCs w:val="18"/>
              </w:rPr>
            </w:pPr>
            <w:r w:rsidRPr="007B2525">
              <w:rPr>
                <w:rFonts w:ascii="Times New Roman" w:hAnsi="Times New Roman" w:cs="Times New Roman"/>
                <w:b/>
                <w:sz w:val="18"/>
                <w:szCs w:val="18"/>
              </w:rPr>
              <w:lastRenderedPageBreak/>
              <w:t>23 817 656,76</w:t>
            </w:r>
          </w:p>
        </w:tc>
        <w:tc>
          <w:tcPr>
            <w:tcW w:w="667" w:type="pct"/>
            <w:tcBorders>
              <w:top w:val="nil"/>
              <w:left w:val="nil"/>
              <w:bottom w:val="single" w:sz="4" w:space="0" w:color="auto"/>
              <w:right w:val="single" w:sz="4" w:space="0" w:color="auto"/>
            </w:tcBorders>
            <w:shd w:val="clear" w:color="auto" w:fill="auto"/>
          </w:tcPr>
          <w:p w14:paraId="123C7B08" w14:textId="77777777" w:rsidR="00E05CCE" w:rsidRPr="007B2525" w:rsidRDefault="00E05CCE" w:rsidP="007B2525">
            <w:pPr>
              <w:spacing w:after="0"/>
              <w:jc w:val="right"/>
              <w:rPr>
                <w:rFonts w:ascii="Times New Roman" w:hAnsi="Times New Roman" w:cs="Times New Roman"/>
                <w:b/>
                <w:sz w:val="18"/>
                <w:szCs w:val="18"/>
              </w:rPr>
            </w:pPr>
            <w:r w:rsidRPr="007B2525">
              <w:rPr>
                <w:rFonts w:ascii="Times New Roman" w:hAnsi="Times New Roman" w:cs="Times New Roman"/>
                <w:b/>
                <w:sz w:val="18"/>
                <w:szCs w:val="18"/>
              </w:rPr>
              <w:t>23 817 656,76</w:t>
            </w:r>
          </w:p>
        </w:tc>
        <w:tc>
          <w:tcPr>
            <w:tcW w:w="664" w:type="pct"/>
            <w:tcBorders>
              <w:top w:val="nil"/>
              <w:left w:val="nil"/>
              <w:bottom w:val="single" w:sz="4" w:space="0" w:color="auto"/>
              <w:right w:val="single" w:sz="4" w:space="0" w:color="auto"/>
            </w:tcBorders>
            <w:shd w:val="clear" w:color="auto" w:fill="auto"/>
          </w:tcPr>
          <w:p w14:paraId="35488EA4" w14:textId="77777777" w:rsidR="00E05CCE" w:rsidRPr="007B2525" w:rsidRDefault="00E05CCE" w:rsidP="007B2525">
            <w:pPr>
              <w:spacing w:after="0"/>
              <w:jc w:val="right"/>
              <w:rPr>
                <w:rFonts w:ascii="Times New Roman" w:hAnsi="Times New Roman" w:cs="Times New Roman"/>
                <w:b/>
                <w:sz w:val="18"/>
                <w:szCs w:val="18"/>
              </w:rPr>
            </w:pPr>
            <w:r w:rsidRPr="007B2525">
              <w:rPr>
                <w:rFonts w:ascii="Times New Roman" w:hAnsi="Times New Roman" w:cs="Times New Roman"/>
                <w:b/>
                <w:sz w:val="18"/>
                <w:szCs w:val="18"/>
              </w:rPr>
              <w:t>23 817 656,76</w:t>
            </w:r>
          </w:p>
        </w:tc>
        <w:tc>
          <w:tcPr>
            <w:tcW w:w="651" w:type="pct"/>
            <w:tcBorders>
              <w:top w:val="nil"/>
              <w:left w:val="nil"/>
              <w:bottom w:val="single" w:sz="4" w:space="0" w:color="auto"/>
              <w:right w:val="single" w:sz="4" w:space="0" w:color="auto"/>
            </w:tcBorders>
            <w:shd w:val="clear" w:color="auto" w:fill="auto"/>
          </w:tcPr>
          <w:p w14:paraId="3B94EDEA" w14:textId="77777777" w:rsidR="00E05CCE" w:rsidRPr="007B2525" w:rsidRDefault="00E05CCE" w:rsidP="007B2525">
            <w:pPr>
              <w:spacing w:after="0"/>
              <w:jc w:val="right"/>
              <w:rPr>
                <w:rFonts w:ascii="Times New Roman" w:hAnsi="Times New Roman" w:cs="Times New Roman"/>
                <w:b/>
                <w:sz w:val="18"/>
                <w:szCs w:val="18"/>
              </w:rPr>
            </w:pPr>
            <w:r w:rsidRPr="007B2525">
              <w:rPr>
                <w:rFonts w:ascii="Times New Roman" w:hAnsi="Times New Roman" w:cs="Times New Roman"/>
                <w:b/>
                <w:sz w:val="18"/>
                <w:szCs w:val="18"/>
              </w:rPr>
              <w:t>20 163 895,50</w:t>
            </w:r>
          </w:p>
        </w:tc>
        <w:tc>
          <w:tcPr>
            <w:tcW w:w="296" w:type="pct"/>
            <w:tcBorders>
              <w:top w:val="nil"/>
              <w:left w:val="nil"/>
              <w:bottom w:val="single" w:sz="4" w:space="0" w:color="auto"/>
              <w:right w:val="single" w:sz="4" w:space="0" w:color="auto"/>
            </w:tcBorders>
            <w:shd w:val="clear" w:color="auto" w:fill="auto"/>
          </w:tcPr>
          <w:p w14:paraId="5B77F6A8" w14:textId="77777777" w:rsidR="00E05CCE" w:rsidRPr="007B2525" w:rsidRDefault="00E05CCE" w:rsidP="007B2525">
            <w:pPr>
              <w:spacing w:after="0"/>
              <w:jc w:val="right"/>
              <w:rPr>
                <w:rFonts w:ascii="Times New Roman" w:hAnsi="Times New Roman" w:cs="Times New Roman"/>
                <w:b/>
                <w:sz w:val="18"/>
                <w:szCs w:val="18"/>
              </w:rPr>
            </w:pPr>
            <w:r w:rsidRPr="007B2525">
              <w:rPr>
                <w:rFonts w:ascii="Times New Roman" w:hAnsi="Times New Roman" w:cs="Times New Roman"/>
                <w:b/>
                <w:sz w:val="18"/>
                <w:szCs w:val="18"/>
              </w:rPr>
              <w:t>84,7</w:t>
            </w:r>
          </w:p>
        </w:tc>
      </w:tr>
      <w:tr w:rsidR="00E05CCE" w:rsidRPr="007F0ED7" w14:paraId="18A39BC2"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D64FA80" w14:textId="77777777" w:rsidR="00E05CCE" w:rsidRPr="007B2525" w:rsidRDefault="00E05CCE" w:rsidP="007B2525">
            <w:pPr>
              <w:spacing w:after="0"/>
              <w:rPr>
                <w:rFonts w:ascii="Times New Roman" w:hAnsi="Times New Roman" w:cs="Times New Roman"/>
                <w:sz w:val="18"/>
                <w:szCs w:val="18"/>
              </w:rPr>
            </w:pPr>
            <w:r w:rsidRPr="007B2525">
              <w:rPr>
                <w:rFonts w:ascii="Times New Roman" w:hAnsi="Times New Roman" w:cs="Times New Roman"/>
                <w:sz w:val="18"/>
                <w:szCs w:val="18"/>
              </w:rPr>
              <w:lastRenderedPageBreak/>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75EAB326" w14:textId="77777777" w:rsidR="00E05CCE" w:rsidRPr="007B2525" w:rsidRDefault="00E05CCE" w:rsidP="007B2525">
            <w:pPr>
              <w:tabs>
                <w:tab w:val="right" w:pos="1022"/>
              </w:tabs>
              <w:spacing w:after="0"/>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47E7B0EA" w14:textId="77777777" w:rsidR="00E05CCE" w:rsidRPr="007B2525" w:rsidRDefault="00E05CCE" w:rsidP="007B2525">
            <w:pPr>
              <w:tabs>
                <w:tab w:val="right" w:pos="1022"/>
              </w:tabs>
              <w:spacing w:after="0"/>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1E7AE171" w14:textId="77777777" w:rsidR="00E05CCE" w:rsidRPr="007B2525" w:rsidRDefault="00E05CCE" w:rsidP="007B2525">
            <w:pPr>
              <w:spacing w:after="0"/>
              <w:jc w:val="right"/>
              <w:rPr>
                <w:rFonts w:ascii="Times New Roman" w:hAnsi="Times New Roman" w:cs="Times New Roman"/>
                <w:sz w:val="18"/>
                <w:szCs w:val="18"/>
              </w:rPr>
            </w:pPr>
            <w:r w:rsidRPr="007B2525">
              <w:rPr>
                <w:rFonts w:ascii="Times New Roman" w:hAnsi="Times New Roman" w:cs="Times New Roman"/>
                <w:sz w:val="18"/>
                <w:szCs w:val="18"/>
              </w:rPr>
              <w:t>23 817 656,76</w:t>
            </w:r>
          </w:p>
        </w:tc>
        <w:tc>
          <w:tcPr>
            <w:tcW w:w="651" w:type="pct"/>
            <w:tcBorders>
              <w:top w:val="nil"/>
              <w:left w:val="nil"/>
              <w:bottom w:val="single" w:sz="4" w:space="0" w:color="auto"/>
              <w:right w:val="single" w:sz="4" w:space="0" w:color="auto"/>
            </w:tcBorders>
            <w:shd w:val="clear" w:color="auto" w:fill="auto"/>
          </w:tcPr>
          <w:p w14:paraId="6B277D1F" w14:textId="77777777" w:rsidR="00E05CCE" w:rsidRPr="007B2525" w:rsidRDefault="00E05CCE" w:rsidP="007B2525">
            <w:pPr>
              <w:spacing w:after="0"/>
              <w:jc w:val="right"/>
              <w:rPr>
                <w:rFonts w:ascii="Times New Roman" w:hAnsi="Times New Roman" w:cs="Times New Roman"/>
                <w:sz w:val="18"/>
                <w:szCs w:val="18"/>
              </w:rPr>
            </w:pPr>
            <w:r w:rsidRPr="007B2525">
              <w:rPr>
                <w:rFonts w:ascii="Times New Roman" w:hAnsi="Times New Roman" w:cs="Times New Roman"/>
                <w:sz w:val="18"/>
                <w:szCs w:val="18"/>
              </w:rPr>
              <w:t>20 163 895,50</w:t>
            </w:r>
          </w:p>
        </w:tc>
        <w:tc>
          <w:tcPr>
            <w:tcW w:w="296" w:type="pct"/>
            <w:tcBorders>
              <w:top w:val="nil"/>
              <w:left w:val="nil"/>
              <w:bottom w:val="single" w:sz="4" w:space="0" w:color="auto"/>
              <w:right w:val="single" w:sz="4" w:space="0" w:color="auto"/>
            </w:tcBorders>
            <w:shd w:val="clear" w:color="auto" w:fill="auto"/>
          </w:tcPr>
          <w:p w14:paraId="64F7FCA1" w14:textId="77777777" w:rsidR="00E05CCE" w:rsidRPr="007B2525" w:rsidRDefault="00E05CCE" w:rsidP="007B2525">
            <w:pPr>
              <w:spacing w:after="0"/>
              <w:jc w:val="right"/>
              <w:rPr>
                <w:rFonts w:ascii="Times New Roman" w:hAnsi="Times New Roman" w:cs="Times New Roman"/>
                <w:sz w:val="18"/>
                <w:szCs w:val="18"/>
              </w:rPr>
            </w:pPr>
            <w:r w:rsidRPr="007B2525">
              <w:rPr>
                <w:rFonts w:ascii="Times New Roman" w:hAnsi="Times New Roman" w:cs="Times New Roman"/>
                <w:sz w:val="18"/>
                <w:szCs w:val="18"/>
              </w:rPr>
              <w:t>84,7</w:t>
            </w:r>
          </w:p>
        </w:tc>
      </w:tr>
    </w:tbl>
    <w:p w14:paraId="22CBE21C" w14:textId="77777777" w:rsidR="007B2525" w:rsidRPr="007B2525" w:rsidRDefault="007B2525" w:rsidP="007B2525">
      <w:pPr>
        <w:autoSpaceDE w:val="0"/>
        <w:autoSpaceDN w:val="0"/>
        <w:adjustRightInd w:val="0"/>
        <w:spacing w:after="0"/>
        <w:ind w:firstLine="567"/>
        <w:jc w:val="both"/>
        <w:rPr>
          <w:rFonts w:ascii="Times New Roman" w:hAnsi="Times New Roman" w:cs="Times New Roman"/>
          <w:sz w:val="16"/>
          <w:szCs w:val="16"/>
        </w:rPr>
      </w:pPr>
    </w:p>
    <w:p w14:paraId="7D35D96E"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В 2022 году расходы на мероприятия по повышению надежности и качества функционирования муниципальных объектов систем водоснабжения и водоотведения по сравнению с 2021 годом выросли на 97,5 % за счет планирования и исполнения ассигнований на реализацию Федерального проекта «Чистая вода».</w:t>
      </w:r>
    </w:p>
    <w:p w14:paraId="15E33BA9"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 xml:space="preserve">В рамках основного мероприятия </w:t>
      </w:r>
      <w:r w:rsidRPr="00461114">
        <w:rPr>
          <w:rFonts w:ascii="Times New Roman" w:hAnsi="Times New Roman" w:cs="Times New Roman"/>
          <w:i/>
          <w:iCs/>
          <w:sz w:val="24"/>
          <w:szCs w:val="24"/>
        </w:rPr>
        <w:t>«Обеспечение надлежащей эксплуатации объектов систем водоснабжения и водоотведения»</w:t>
      </w:r>
      <w:r w:rsidRPr="00461114">
        <w:rPr>
          <w:rFonts w:ascii="Times New Roman" w:hAnsi="Times New Roman" w:cs="Times New Roman"/>
          <w:sz w:val="24"/>
          <w:szCs w:val="24"/>
        </w:rPr>
        <w:t xml:space="preserve"> произведены расходы:</w:t>
      </w:r>
    </w:p>
    <w:p w14:paraId="49748F0C" w14:textId="12327785" w:rsidR="00E05CCE" w:rsidRPr="00461114" w:rsidRDefault="00E05CCE" w:rsidP="003828B3">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обеспечение функционирования водопроводных насосных станций и водопроводных скважин (ремонт и содержание станций и скважин, оплата электроснабжения, исследование качества воды, дезинфекция, приобретение материалов для станций и скважин) – 530 588,01 рублей (58,4 % от плана), что больше расходов 2021 года на 193 946,26 рублей (на 57,6 %). Неполное исполнение обусловлено экономией, сложившейся по результатам закупок;</w:t>
      </w:r>
    </w:p>
    <w:p w14:paraId="17A0923C" w14:textId="53B1C9DB"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обеспечение функционирования источников водоснабжения (ликвидация источников, инвентаризация источников, ремонт, чистка и дезинфекция источников, исследования качества воды) – 6 470 087,85 рублей (99,6 % от плана), что больше расходов 2021 года на 209 958,80 рублей (на 3,4 %);</w:t>
      </w:r>
    </w:p>
    <w:p w14:paraId="0616B73B"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проведение капитального (текущего) ремонта муниципальных сетей водоснабжения и водоотведения – 1 499 349,53 рублей (91,7 % от плана). Неполное исполнение обусловлено расторжением контракта;</w:t>
      </w:r>
    </w:p>
    <w:p w14:paraId="30800516"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актуализацию схемы водоснабжения и водоотведения Артемовского городского округа – 2 892 022,00 рублей (100,0 % от плана).</w:t>
      </w:r>
    </w:p>
    <w:p w14:paraId="3A4FEEBD"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 xml:space="preserve">В рамках основного мероприятия </w:t>
      </w:r>
      <w:r w:rsidRPr="00461114">
        <w:rPr>
          <w:rFonts w:ascii="Times New Roman" w:hAnsi="Times New Roman" w:cs="Times New Roman"/>
          <w:i/>
          <w:iCs/>
          <w:sz w:val="24"/>
          <w:szCs w:val="24"/>
        </w:rPr>
        <w:t>«Федеральный проект «Чистая вода»</w:t>
      </w:r>
      <w:r w:rsidRPr="00461114">
        <w:rPr>
          <w:rFonts w:ascii="Times New Roman" w:hAnsi="Times New Roman" w:cs="Times New Roman"/>
          <w:sz w:val="24"/>
          <w:szCs w:val="24"/>
        </w:rPr>
        <w:t xml:space="preserve"> произведены расходы:</w:t>
      </w:r>
    </w:p>
    <w:p w14:paraId="2786A905"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реконструкцию водопроводной сети Д300 мм на Д400 мм от водовода Д1200 мм до ВНС МПТФ, пос. Заводской (выполнение инженерных изысканий и проведение государственной экспертизы) – 4 606 469,02 рублей (100 % от плана);</w:t>
      </w:r>
    </w:p>
    <w:p w14:paraId="740EEEEB" w14:textId="6699C454"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 xml:space="preserve">на строительство водопроводной сети от ул. </w:t>
      </w:r>
      <w:proofErr w:type="spellStart"/>
      <w:r w:rsidRPr="00461114">
        <w:rPr>
          <w:rFonts w:ascii="Times New Roman" w:hAnsi="Times New Roman" w:cs="Times New Roman"/>
          <w:sz w:val="24"/>
          <w:szCs w:val="24"/>
        </w:rPr>
        <w:t>Волочаевской</w:t>
      </w:r>
      <w:proofErr w:type="spellEnd"/>
      <w:r w:rsidRPr="00461114">
        <w:rPr>
          <w:rFonts w:ascii="Times New Roman" w:hAnsi="Times New Roman" w:cs="Times New Roman"/>
          <w:sz w:val="24"/>
          <w:szCs w:val="24"/>
        </w:rPr>
        <w:t xml:space="preserve">, 46 по ул. </w:t>
      </w:r>
      <w:proofErr w:type="spellStart"/>
      <w:r w:rsidRPr="00461114">
        <w:rPr>
          <w:rFonts w:ascii="Times New Roman" w:hAnsi="Times New Roman" w:cs="Times New Roman"/>
          <w:sz w:val="24"/>
          <w:szCs w:val="24"/>
        </w:rPr>
        <w:t>Нововокзальной</w:t>
      </w:r>
      <w:proofErr w:type="spellEnd"/>
      <w:r w:rsidRPr="00461114">
        <w:rPr>
          <w:rFonts w:ascii="Times New Roman" w:hAnsi="Times New Roman" w:cs="Times New Roman"/>
          <w:sz w:val="24"/>
          <w:szCs w:val="24"/>
        </w:rPr>
        <w:t>, Любы Шевцовой, 2-я Пятилетка, 5-я Пятилетка, 6-я Пятилетка, Луговой в</w:t>
      </w:r>
      <w:r w:rsidRPr="007B2525">
        <w:rPr>
          <w:rFonts w:ascii="Times New Roman" w:hAnsi="Times New Roman" w:cs="Times New Roman"/>
          <w:sz w:val="28"/>
          <w:szCs w:val="28"/>
        </w:rPr>
        <w:t xml:space="preserve"> г</w:t>
      </w:r>
      <w:r w:rsidRPr="00461114">
        <w:rPr>
          <w:rFonts w:ascii="Times New Roman" w:hAnsi="Times New Roman" w:cs="Times New Roman"/>
          <w:sz w:val="24"/>
          <w:szCs w:val="24"/>
        </w:rPr>
        <w:t xml:space="preserve">. Артеме (выполнение инженерных изысканий и проведение государственной экспертизы) – </w:t>
      </w:r>
      <w:r w:rsidR="003828B3">
        <w:rPr>
          <w:rFonts w:ascii="Times New Roman" w:hAnsi="Times New Roman" w:cs="Times New Roman"/>
          <w:sz w:val="24"/>
          <w:szCs w:val="24"/>
        </w:rPr>
        <w:t xml:space="preserve">                   </w:t>
      </w:r>
      <w:r w:rsidRPr="00461114">
        <w:rPr>
          <w:rFonts w:ascii="Times New Roman" w:hAnsi="Times New Roman" w:cs="Times New Roman"/>
          <w:sz w:val="24"/>
          <w:szCs w:val="24"/>
        </w:rPr>
        <w:t>1 039 900,12 рублей (25,0 % от плана). Неполное исполнение обусловлено нарушением подрядчиком срока выполнения работ по контракту;</w:t>
      </w:r>
    </w:p>
    <w:p w14:paraId="7BF09FDC"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на строительство сети водоснабжения по ул. Тигровой от водопроводной сети Д400 мм по ул. Ульяновской в г. Артеме (выполнение инженерных изысканий и проведение государственной экспертизы) – 3 125 478,97 рублей (100 % от плана).</w:t>
      </w:r>
    </w:p>
    <w:p w14:paraId="5931A9BD" w14:textId="77777777" w:rsidR="00E05CCE" w:rsidRPr="00461114" w:rsidRDefault="00E05CCE" w:rsidP="007B2525">
      <w:pPr>
        <w:autoSpaceDE w:val="0"/>
        <w:autoSpaceDN w:val="0"/>
        <w:adjustRightInd w:val="0"/>
        <w:spacing w:after="0" w:line="240" w:lineRule="auto"/>
        <w:ind w:firstLine="567"/>
        <w:jc w:val="both"/>
        <w:rPr>
          <w:rFonts w:ascii="Times New Roman" w:hAnsi="Times New Roman" w:cs="Times New Roman"/>
          <w:sz w:val="24"/>
          <w:szCs w:val="24"/>
        </w:rPr>
      </w:pPr>
      <w:r w:rsidRPr="00461114">
        <w:rPr>
          <w:rFonts w:ascii="Times New Roman" w:hAnsi="Times New Roman" w:cs="Times New Roman"/>
          <w:sz w:val="24"/>
          <w:szCs w:val="24"/>
        </w:rPr>
        <w:t>По результатам реализации программы за 2022 год фактические значения всех целевых показателей (индикаторов) программы сложились на уровне плановых значений.</w:t>
      </w:r>
    </w:p>
    <w:p w14:paraId="621A023C" w14:textId="2529499B" w:rsidR="00E05CCE" w:rsidRPr="003828B3" w:rsidRDefault="00E05CCE" w:rsidP="003828B3">
      <w:pPr>
        <w:spacing w:before="60" w:after="60" w:line="240" w:lineRule="auto"/>
        <w:ind w:firstLine="567"/>
        <w:jc w:val="both"/>
        <w:rPr>
          <w:rFonts w:ascii="Times New Roman" w:hAnsi="Times New Roman" w:cs="Times New Roman"/>
          <w:b/>
          <w:i/>
          <w:sz w:val="24"/>
          <w:szCs w:val="24"/>
        </w:rPr>
      </w:pPr>
      <w:r w:rsidRPr="003828B3">
        <w:rPr>
          <w:rFonts w:ascii="Times New Roman" w:hAnsi="Times New Roman" w:cs="Times New Roman"/>
          <w:b/>
          <w:i/>
          <w:sz w:val="24"/>
          <w:szCs w:val="24"/>
        </w:rPr>
        <w:t>Муниципальная программа «Противодействие коррупции в Артемовском городском округе»</w:t>
      </w:r>
    </w:p>
    <w:p w14:paraId="1AD49E14" w14:textId="77777777" w:rsidR="00E05CCE" w:rsidRPr="00E5676A" w:rsidRDefault="00E05CCE" w:rsidP="00E5676A">
      <w:pPr>
        <w:spacing w:after="0" w:line="240" w:lineRule="auto"/>
        <w:ind w:firstLine="567"/>
        <w:jc w:val="both"/>
        <w:rPr>
          <w:rFonts w:ascii="Times New Roman" w:hAnsi="Times New Roman" w:cs="Times New Roman"/>
          <w:color w:val="FF0000"/>
          <w:sz w:val="24"/>
          <w:szCs w:val="24"/>
        </w:rPr>
      </w:pPr>
      <w:r w:rsidRPr="00E5676A">
        <w:rPr>
          <w:rFonts w:ascii="Times New Roman" w:hAnsi="Times New Roman" w:cs="Times New Roman"/>
          <w:sz w:val="24"/>
          <w:szCs w:val="24"/>
        </w:rPr>
        <w:t>Решением о бюджете № 718 на реализацию программы утверждены бюджетные ассигнования в сумме 360 000,00 рублей. В течение 2022 года объем финансового обеспечения программы уменьшен на 203 225,00 рублей (на 56,5 %).</w:t>
      </w:r>
    </w:p>
    <w:p w14:paraId="69C1166B" w14:textId="77777777" w:rsidR="00E05CCE" w:rsidRPr="00E5676A" w:rsidRDefault="00E05CCE" w:rsidP="00E5676A">
      <w:pPr>
        <w:spacing w:after="0" w:line="240" w:lineRule="auto"/>
        <w:ind w:firstLine="567"/>
        <w:jc w:val="both"/>
        <w:rPr>
          <w:rFonts w:ascii="Times New Roman" w:hAnsi="Times New Roman" w:cs="Times New Roman"/>
          <w:color w:val="FF0000"/>
          <w:sz w:val="24"/>
          <w:szCs w:val="24"/>
        </w:rPr>
      </w:pPr>
      <w:r w:rsidRPr="00E5676A">
        <w:rPr>
          <w:rFonts w:ascii="Times New Roman" w:hAnsi="Times New Roman" w:cs="Times New Roman"/>
          <w:sz w:val="24"/>
          <w:szCs w:val="24"/>
        </w:rPr>
        <w:t>Сводной бюджетной росписью, решением о бюджете (в редакции от 02.12.2022) объем финансового обеспечения программы утвержден в размере 156 775,00 рублей. Источниками финансирования программных мероприятий установлены средства бюджета Артемовского городского округа.</w:t>
      </w:r>
    </w:p>
    <w:p w14:paraId="2F85E6B5" w14:textId="77777777" w:rsidR="00E05CCE" w:rsidRPr="00E5676A" w:rsidRDefault="00E05CCE" w:rsidP="00E5676A">
      <w:pPr>
        <w:pStyle w:val="ConsNormal"/>
        <w:widowControl/>
        <w:ind w:firstLine="567"/>
        <w:jc w:val="both"/>
        <w:rPr>
          <w:rFonts w:ascii="Times New Roman" w:hAnsi="Times New Roman"/>
          <w:color w:val="FF0000"/>
          <w:sz w:val="24"/>
          <w:szCs w:val="24"/>
          <w:lang w:eastAsia="ru-RU"/>
        </w:rPr>
      </w:pPr>
      <w:r w:rsidRPr="00E5676A">
        <w:rPr>
          <w:rFonts w:ascii="Times New Roman" w:hAnsi="Times New Roman"/>
          <w:sz w:val="24"/>
          <w:szCs w:val="24"/>
          <w:lang w:eastAsia="ru-RU"/>
        </w:rPr>
        <w:lastRenderedPageBreak/>
        <w:t>В 2022 году на финансирование программных мероприятий направлено 146 775,00 рублей, что составило 93,6 % от плана.</w:t>
      </w:r>
    </w:p>
    <w:p w14:paraId="28A37107" w14:textId="4955F1CF" w:rsidR="00E05CCE" w:rsidRPr="007F0ED7" w:rsidRDefault="00E5676A" w:rsidP="00461114">
      <w:pPr>
        <w:autoSpaceDE w:val="0"/>
        <w:autoSpaceDN w:val="0"/>
        <w:adjustRightInd w:val="0"/>
        <w:spacing w:after="0" w:line="240" w:lineRule="auto"/>
        <w:ind w:left="7080"/>
        <w:rPr>
          <w:color w:val="FF0000"/>
          <w:sz w:val="20"/>
        </w:rPr>
      </w:pPr>
      <w:r w:rsidRPr="00E5676A">
        <w:rPr>
          <w:rFonts w:ascii="Times New Roman" w:hAnsi="Times New Roman" w:cs="Times New Roman"/>
          <w:sz w:val="20"/>
        </w:rPr>
        <w:t xml:space="preserve">             </w:t>
      </w:r>
      <w:r w:rsidR="00E05CCE" w:rsidRPr="00E5676A">
        <w:rPr>
          <w:rFonts w:ascii="Times New Roman" w:hAnsi="Times New Roman" w:cs="Times New Roman"/>
          <w:sz w:val="20"/>
        </w:rPr>
        <w:t xml:space="preserve">Таблица </w:t>
      </w:r>
      <w:r w:rsidRPr="00E5676A">
        <w:rPr>
          <w:rFonts w:ascii="Times New Roman" w:hAnsi="Times New Roman" w:cs="Times New Roman"/>
          <w:sz w:val="20"/>
        </w:rPr>
        <w:t xml:space="preserve">23 </w:t>
      </w:r>
      <w:r w:rsidR="00E05CCE" w:rsidRPr="00E5676A">
        <w:rPr>
          <w:rFonts w:ascii="Times New Roman" w:hAnsi="Times New Roman" w:cs="Times New Roman"/>
          <w:sz w:val="20"/>
        </w:rPr>
        <w:t>(в рублях</w:t>
      </w:r>
      <w:r w:rsidR="00E05CCE" w:rsidRPr="007F0ED7">
        <w:rPr>
          <w:color w:val="FF0000"/>
          <w:sz w:val="20"/>
        </w:rPr>
        <w:t>)</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F0ED7" w14:paraId="34F507FA"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133DF61"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Наименование </w:t>
            </w:r>
          </w:p>
          <w:p w14:paraId="5E0D4ACD"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EFB8E03"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Утверждено решением</w:t>
            </w:r>
          </w:p>
          <w:p w14:paraId="5383E660"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629D030"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D2476B7"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Исполнено</w:t>
            </w:r>
          </w:p>
          <w:p w14:paraId="4AEB0393"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 за 2022 год</w:t>
            </w:r>
          </w:p>
        </w:tc>
      </w:tr>
      <w:tr w:rsidR="00E05CCE" w:rsidRPr="007F0ED7" w14:paraId="1538EE28"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73FD90A" w14:textId="77777777" w:rsidR="00E05CCE" w:rsidRPr="003828B3" w:rsidRDefault="00E05CCE" w:rsidP="00E5676A">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761898" w14:textId="77777777" w:rsidR="00E05CCE" w:rsidRPr="003828B3" w:rsidRDefault="00E05CCE" w:rsidP="00E567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789A4F64" w14:textId="77777777" w:rsidR="00E05CCE" w:rsidRPr="003828B3" w:rsidRDefault="00E05CCE" w:rsidP="00E567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52E496CE" w14:textId="77777777" w:rsidR="00E05CCE" w:rsidRPr="003828B3" w:rsidRDefault="00E05CCE" w:rsidP="00E567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267A30D5" w14:textId="77777777" w:rsidR="00E05CCE" w:rsidRPr="003828B3" w:rsidRDefault="00E05CCE" w:rsidP="00E5676A">
            <w:pPr>
              <w:spacing w:after="0" w:line="240" w:lineRule="auto"/>
              <w:ind w:right="-55"/>
              <w:jc w:val="center"/>
              <w:rPr>
                <w:rFonts w:ascii="Times New Roman" w:hAnsi="Times New Roman" w:cs="Times New Roman"/>
                <w:bCs/>
                <w:sz w:val="18"/>
                <w:szCs w:val="18"/>
              </w:rPr>
            </w:pPr>
            <w:r w:rsidRPr="003828B3">
              <w:rPr>
                <w:rFonts w:ascii="Times New Roman" w:hAnsi="Times New Roman" w:cs="Times New Roman"/>
                <w:bCs/>
                <w:sz w:val="18"/>
                <w:szCs w:val="18"/>
              </w:rPr>
              <w:t>от 02.12.2022</w:t>
            </w:r>
            <w:r w:rsidRPr="003828B3">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B0269C" w14:textId="77777777" w:rsidR="00E05CCE" w:rsidRPr="003828B3" w:rsidRDefault="00E05CCE" w:rsidP="00E5676A">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58C5F03C"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3C9E052A" w14:textId="77777777" w:rsidR="00E05CCE" w:rsidRPr="003828B3" w:rsidRDefault="00E05CCE" w:rsidP="00E567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w:t>
            </w:r>
          </w:p>
        </w:tc>
      </w:tr>
      <w:tr w:rsidR="00E05CCE" w:rsidRPr="007F0ED7" w14:paraId="24907AAF"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44153C76" w14:textId="77777777" w:rsidR="00E05CCE" w:rsidRPr="00E5676A" w:rsidRDefault="00E05CCE" w:rsidP="00E5676A">
            <w:pPr>
              <w:autoSpaceDE w:val="0"/>
              <w:autoSpaceDN w:val="0"/>
              <w:adjustRightInd w:val="0"/>
              <w:spacing w:after="0" w:line="240" w:lineRule="auto"/>
              <w:rPr>
                <w:rFonts w:ascii="Times New Roman" w:hAnsi="Times New Roman" w:cs="Times New Roman"/>
                <w:sz w:val="18"/>
                <w:szCs w:val="18"/>
              </w:rPr>
            </w:pPr>
            <w:r w:rsidRPr="00E5676A">
              <w:rPr>
                <w:rFonts w:ascii="Times New Roman" w:hAnsi="Times New Roman" w:cs="Times New Roman"/>
                <w:sz w:val="18"/>
                <w:szCs w:val="18"/>
              </w:rPr>
              <w:t>Осуществление организационных мер, связанных с прохождением муниципальной службы</w:t>
            </w:r>
          </w:p>
        </w:tc>
        <w:tc>
          <w:tcPr>
            <w:tcW w:w="665" w:type="pct"/>
            <w:tcBorders>
              <w:top w:val="nil"/>
              <w:left w:val="single" w:sz="4" w:space="0" w:color="auto"/>
              <w:bottom w:val="single" w:sz="4" w:space="0" w:color="auto"/>
              <w:right w:val="single" w:sz="4" w:space="0" w:color="auto"/>
            </w:tcBorders>
            <w:shd w:val="clear" w:color="auto" w:fill="auto"/>
          </w:tcPr>
          <w:p w14:paraId="7DBD6317"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270 000,00</w:t>
            </w:r>
          </w:p>
        </w:tc>
        <w:tc>
          <w:tcPr>
            <w:tcW w:w="667" w:type="pct"/>
            <w:tcBorders>
              <w:top w:val="nil"/>
              <w:left w:val="nil"/>
              <w:bottom w:val="single" w:sz="4" w:space="0" w:color="auto"/>
              <w:right w:val="single" w:sz="4" w:space="0" w:color="auto"/>
            </w:tcBorders>
            <w:shd w:val="clear" w:color="auto" w:fill="auto"/>
          </w:tcPr>
          <w:p w14:paraId="658F5C98"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98 775,00</w:t>
            </w:r>
          </w:p>
        </w:tc>
        <w:tc>
          <w:tcPr>
            <w:tcW w:w="664" w:type="pct"/>
            <w:tcBorders>
              <w:top w:val="nil"/>
              <w:left w:val="nil"/>
              <w:bottom w:val="single" w:sz="4" w:space="0" w:color="auto"/>
              <w:right w:val="single" w:sz="4" w:space="0" w:color="auto"/>
            </w:tcBorders>
            <w:shd w:val="clear" w:color="auto" w:fill="auto"/>
          </w:tcPr>
          <w:p w14:paraId="47E01AFF"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98 775,00</w:t>
            </w:r>
          </w:p>
        </w:tc>
        <w:tc>
          <w:tcPr>
            <w:tcW w:w="651" w:type="pct"/>
            <w:tcBorders>
              <w:top w:val="nil"/>
              <w:left w:val="nil"/>
              <w:bottom w:val="single" w:sz="4" w:space="0" w:color="auto"/>
              <w:right w:val="single" w:sz="4" w:space="0" w:color="auto"/>
            </w:tcBorders>
            <w:shd w:val="clear" w:color="auto" w:fill="auto"/>
          </w:tcPr>
          <w:p w14:paraId="7B787210"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88 775,00</w:t>
            </w:r>
          </w:p>
        </w:tc>
        <w:tc>
          <w:tcPr>
            <w:tcW w:w="296" w:type="pct"/>
            <w:tcBorders>
              <w:top w:val="nil"/>
              <w:left w:val="nil"/>
              <w:bottom w:val="single" w:sz="4" w:space="0" w:color="auto"/>
              <w:right w:val="single" w:sz="4" w:space="0" w:color="auto"/>
            </w:tcBorders>
            <w:shd w:val="clear" w:color="auto" w:fill="auto"/>
          </w:tcPr>
          <w:p w14:paraId="56BCD050"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89,9</w:t>
            </w:r>
          </w:p>
        </w:tc>
      </w:tr>
      <w:tr w:rsidR="00E05CCE" w:rsidRPr="007F0ED7" w14:paraId="44343B0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55BF5B72" w14:textId="77777777" w:rsidR="00E05CCE" w:rsidRPr="00E5676A" w:rsidRDefault="00E05CCE" w:rsidP="00E5676A">
            <w:pPr>
              <w:autoSpaceDE w:val="0"/>
              <w:autoSpaceDN w:val="0"/>
              <w:adjustRightInd w:val="0"/>
              <w:spacing w:after="0" w:line="240" w:lineRule="auto"/>
              <w:rPr>
                <w:rFonts w:ascii="Times New Roman" w:hAnsi="Times New Roman" w:cs="Times New Roman"/>
                <w:sz w:val="18"/>
                <w:szCs w:val="18"/>
              </w:rPr>
            </w:pPr>
            <w:r w:rsidRPr="00E5676A">
              <w:rPr>
                <w:rFonts w:ascii="Times New Roman" w:hAnsi="Times New Roman" w:cs="Times New Roman"/>
                <w:sz w:val="18"/>
                <w:szCs w:val="18"/>
              </w:rPr>
              <w:t>Осуществление информационно-пропагандистских мер по противодействию коррупции</w:t>
            </w:r>
          </w:p>
        </w:tc>
        <w:tc>
          <w:tcPr>
            <w:tcW w:w="665" w:type="pct"/>
            <w:tcBorders>
              <w:top w:val="nil"/>
              <w:left w:val="single" w:sz="4" w:space="0" w:color="auto"/>
              <w:bottom w:val="single" w:sz="4" w:space="0" w:color="auto"/>
              <w:right w:val="single" w:sz="4" w:space="0" w:color="auto"/>
            </w:tcBorders>
            <w:shd w:val="clear" w:color="auto" w:fill="auto"/>
          </w:tcPr>
          <w:p w14:paraId="29241662"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90 000,00</w:t>
            </w:r>
          </w:p>
        </w:tc>
        <w:tc>
          <w:tcPr>
            <w:tcW w:w="667" w:type="pct"/>
            <w:tcBorders>
              <w:top w:val="nil"/>
              <w:left w:val="nil"/>
              <w:bottom w:val="single" w:sz="4" w:space="0" w:color="auto"/>
              <w:right w:val="single" w:sz="4" w:space="0" w:color="auto"/>
            </w:tcBorders>
            <w:shd w:val="clear" w:color="auto" w:fill="auto"/>
          </w:tcPr>
          <w:p w14:paraId="687B6BA4"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58 000,00</w:t>
            </w:r>
          </w:p>
        </w:tc>
        <w:tc>
          <w:tcPr>
            <w:tcW w:w="664" w:type="pct"/>
            <w:tcBorders>
              <w:top w:val="nil"/>
              <w:left w:val="nil"/>
              <w:bottom w:val="single" w:sz="4" w:space="0" w:color="auto"/>
              <w:right w:val="single" w:sz="4" w:space="0" w:color="auto"/>
            </w:tcBorders>
            <w:shd w:val="clear" w:color="auto" w:fill="auto"/>
          </w:tcPr>
          <w:p w14:paraId="61DD5BB3"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58 000,00</w:t>
            </w:r>
          </w:p>
        </w:tc>
        <w:tc>
          <w:tcPr>
            <w:tcW w:w="651" w:type="pct"/>
            <w:tcBorders>
              <w:top w:val="nil"/>
              <w:left w:val="nil"/>
              <w:bottom w:val="single" w:sz="4" w:space="0" w:color="auto"/>
              <w:right w:val="single" w:sz="4" w:space="0" w:color="auto"/>
            </w:tcBorders>
            <w:shd w:val="clear" w:color="auto" w:fill="auto"/>
          </w:tcPr>
          <w:p w14:paraId="0413DC2A"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58 000,00</w:t>
            </w:r>
          </w:p>
        </w:tc>
        <w:tc>
          <w:tcPr>
            <w:tcW w:w="296" w:type="pct"/>
            <w:tcBorders>
              <w:top w:val="nil"/>
              <w:left w:val="nil"/>
              <w:bottom w:val="single" w:sz="4" w:space="0" w:color="auto"/>
              <w:right w:val="single" w:sz="4" w:space="0" w:color="auto"/>
            </w:tcBorders>
            <w:shd w:val="clear" w:color="auto" w:fill="auto"/>
          </w:tcPr>
          <w:p w14:paraId="08F1ED96" w14:textId="77777777" w:rsidR="00E05CCE" w:rsidRPr="00E5676A" w:rsidRDefault="00E05CCE" w:rsidP="00E5676A">
            <w:pPr>
              <w:autoSpaceDE w:val="0"/>
              <w:autoSpaceDN w:val="0"/>
              <w:adjustRightInd w:val="0"/>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100,0</w:t>
            </w:r>
          </w:p>
        </w:tc>
      </w:tr>
      <w:tr w:rsidR="00E05CCE" w:rsidRPr="007F0ED7" w14:paraId="296420FA"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70CD6B4D" w14:textId="77777777" w:rsidR="00E5676A" w:rsidRDefault="00E05CCE" w:rsidP="00E5676A">
            <w:pPr>
              <w:spacing w:after="0" w:line="240" w:lineRule="auto"/>
              <w:rPr>
                <w:rFonts w:ascii="Times New Roman" w:hAnsi="Times New Roman" w:cs="Times New Roman"/>
                <w:b/>
                <w:bCs/>
                <w:sz w:val="18"/>
                <w:szCs w:val="18"/>
              </w:rPr>
            </w:pPr>
            <w:r w:rsidRPr="00E5676A">
              <w:rPr>
                <w:rFonts w:ascii="Times New Roman" w:hAnsi="Times New Roman" w:cs="Times New Roman"/>
                <w:b/>
                <w:bCs/>
                <w:sz w:val="18"/>
                <w:szCs w:val="18"/>
              </w:rPr>
              <w:t xml:space="preserve">Всего по муниципальной программе, </w:t>
            </w:r>
          </w:p>
          <w:p w14:paraId="22CA5E55" w14:textId="139A6F3F" w:rsidR="00E05CCE" w:rsidRPr="00E5676A" w:rsidRDefault="00E05CCE" w:rsidP="00E5676A">
            <w:pPr>
              <w:spacing w:after="0" w:line="240" w:lineRule="auto"/>
              <w:rPr>
                <w:rFonts w:ascii="Times New Roman" w:hAnsi="Times New Roman" w:cs="Times New Roman"/>
                <w:b/>
                <w:bCs/>
                <w:sz w:val="18"/>
                <w:szCs w:val="18"/>
              </w:rPr>
            </w:pPr>
            <w:r w:rsidRPr="00E5676A">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489198FA" w14:textId="77777777" w:rsidR="00E05CCE" w:rsidRPr="00E5676A" w:rsidRDefault="00E05CCE" w:rsidP="00E5676A">
            <w:pPr>
              <w:spacing w:after="0" w:line="240" w:lineRule="auto"/>
              <w:jc w:val="right"/>
              <w:rPr>
                <w:rFonts w:ascii="Times New Roman" w:hAnsi="Times New Roman" w:cs="Times New Roman"/>
                <w:b/>
                <w:sz w:val="18"/>
                <w:szCs w:val="18"/>
              </w:rPr>
            </w:pPr>
            <w:r w:rsidRPr="00E5676A">
              <w:rPr>
                <w:rFonts w:ascii="Times New Roman" w:hAnsi="Times New Roman" w:cs="Times New Roman"/>
                <w:b/>
                <w:sz w:val="18"/>
                <w:szCs w:val="18"/>
              </w:rPr>
              <w:t>360 000,00</w:t>
            </w:r>
          </w:p>
        </w:tc>
        <w:tc>
          <w:tcPr>
            <w:tcW w:w="667" w:type="pct"/>
            <w:tcBorders>
              <w:top w:val="nil"/>
              <w:left w:val="nil"/>
              <w:bottom w:val="single" w:sz="4" w:space="0" w:color="auto"/>
              <w:right w:val="single" w:sz="4" w:space="0" w:color="auto"/>
            </w:tcBorders>
            <w:shd w:val="clear" w:color="auto" w:fill="auto"/>
          </w:tcPr>
          <w:p w14:paraId="14A68E35" w14:textId="77777777" w:rsidR="00E05CCE" w:rsidRPr="00E5676A" w:rsidRDefault="00E05CCE" w:rsidP="00E5676A">
            <w:pPr>
              <w:spacing w:after="0" w:line="240" w:lineRule="auto"/>
              <w:jc w:val="right"/>
              <w:rPr>
                <w:rFonts w:ascii="Times New Roman" w:hAnsi="Times New Roman" w:cs="Times New Roman"/>
                <w:b/>
                <w:sz w:val="18"/>
                <w:szCs w:val="18"/>
              </w:rPr>
            </w:pPr>
            <w:r w:rsidRPr="00E5676A">
              <w:rPr>
                <w:rFonts w:ascii="Times New Roman" w:hAnsi="Times New Roman" w:cs="Times New Roman"/>
                <w:b/>
                <w:sz w:val="18"/>
                <w:szCs w:val="18"/>
              </w:rPr>
              <w:t>156 775,00</w:t>
            </w:r>
          </w:p>
        </w:tc>
        <w:tc>
          <w:tcPr>
            <w:tcW w:w="664" w:type="pct"/>
            <w:tcBorders>
              <w:top w:val="nil"/>
              <w:left w:val="nil"/>
              <w:bottom w:val="single" w:sz="4" w:space="0" w:color="auto"/>
              <w:right w:val="single" w:sz="4" w:space="0" w:color="auto"/>
            </w:tcBorders>
            <w:shd w:val="clear" w:color="auto" w:fill="auto"/>
          </w:tcPr>
          <w:p w14:paraId="54AA437F" w14:textId="77777777" w:rsidR="00E05CCE" w:rsidRPr="00E5676A" w:rsidRDefault="00E05CCE" w:rsidP="00E5676A">
            <w:pPr>
              <w:spacing w:after="0" w:line="240" w:lineRule="auto"/>
              <w:jc w:val="right"/>
              <w:rPr>
                <w:rFonts w:ascii="Times New Roman" w:hAnsi="Times New Roman" w:cs="Times New Roman"/>
                <w:b/>
                <w:sz w:val="18"/>
                <w:szCs w:val="18"/>
              </w:rPr>
            </w:pPr>
            <w:r w:rsidRPr="00E5676A">
              <w:rPr>
                <w:rFonts w:ascii="Times New Roman" w:hAnsi="Times New Roman" w:cs="Times New Roman"/>
                <w:b/>
                <w:sz w:val="18"/>
                <w:szCs w:val="18"/>
              </w:rPr>
              <w:t>156 775,00</w:t>
            </w:r>
          </w:p>
        </w:tc>
        <w:tc>
          <w:tcPr>
            <w:tcW w:w="651" w:type="pct"/>
            <w:tcBorders>
              <w:top w:val="nil"/>
              <w:left w:val="nil"/>
              <w:bottom w:val="single" w:sz="4" w:space="0" w:color="auto"/>
              <w:right w:val="single" w:sz="4" w:space="0" w:color="auto"/>
            </w:tcBorders>
            <w:shd w:val="clear" w:color="auto" w:fill="auto"/>
          </w:tcPr>
          <w:p w14:paraId="22EC3A7A" w14:textId="77777777" w:rsidR="00E05CCE" w:rsidRPr="00E5676A" w:rsidRDefault="00E05CCE" w:rsidP="00E5676A">
            <w:pPr>
              <w:spacing w:after="0" w:line="240" w:lineRule="auto"/>
              <w:jc w:val="right"/>
              <w:rPr>
                <w:rFonts w:ascii="Times New Roman" w:hAnsi="Times New Roman" w:cs="Times New Roman"/>
                <w:b/>
                <w:sz w:val="18"/>
                <w:szCs w:val="18"/>
              </w:rPr>
            </w:pPr>
            <w:r w:rsidRPr="00E5676A">
              <w:rPr>
                <w:rFonts w:ascii="Times New Roman" w:hAnsi="Times New Roman" w:cs="Times New Roman"/>
                <w:b/>
                <w:sz w:val="18"/>
                <w:szCs w:val="18"/>
              </w:rPr>
              <w:t>146 775,00</w:t>
            </w:r>
          </w:p>
        </w:tc>
        <w:tc>
          <w:tcPr>
            <w:tcW w:w="296" w:type="pct"/>
            <w:tcBorders>
              <w:top w:val="nil"/>
              <w:left w:val="nil"/>
              <w:bottom w:val="single" w:sz="4" w:space="0" w:color="auto"/>
              <w:right w:val="single" w:sz="4" w:space="0" w:color="auto"/>
            </w:tcBorders>
            <w:shd w:val="clear" w:color="auto" w:fill="auto"/>
          </w:tcPr>
          <w:p w14:paraId="5B8C1DE7" w14:textId="77777777" w:rsidR="00E05CCE" w:rsidRPr="00E5676A" w:rsidRDefault="00E05CCE" w:rsidP="00E5676A">
            <w:pPr>
              <w:spacing w:after="0" w:line="240" w:lineRule="auto"/>
              <w:jc w:val="right"/>
              <w:rPr>
                <w:rFonts w:ascii="Times New Roman" w:hAnsi="Times New Roman" w:cs="Times New Roman"/>
                <w:b/>
                <w:sz w:val="18"/>
                <w:szCs w:val="18"/>
              </w:rPr>
            </w:pPr>
            <w:r w:rsidRPr="00E5676A">
              <w:rPr>
                <w:rFonts w:ascii="Times New Roman" w:hAnsi="Times New Roman" w:cs="Times New Roman"/>
                <w:b/>
                <w:sz w:val="18"/>
                <w:szCs w:val="18"/>
              </w:rPr>
              <w:t>93,6</w:t>
            </w:r>
          </w:p>
        </w:tc>
      </w:tr>
      <w:tr w:rsidR="00E05CCE" w:rsidRPr="007F0ED7" w14:paraId="1B535F2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151EC8B" w14:textId="77777777" w:rsidR="00E05CCE" w:rsidRPr="00E5676A" w:rsidRDefault="00E05CCE" w:rsidP="00E5676A">
            <w:pPr>
              <w:spacing w:after="0" w:line="240" w:lineRule="auto"/>
              <w:rPr>
                <w:rFonts w:ascii="Times New Roman" w:hAnsi="Times New Roman" w:cs="Times New Roman"/>
                <w:sz w:val="18"/>
                <w:szCs w:val="18"/>
              </w:rPr>
            </w:pPr>
            <w:r w:rsidRPr="00E5676A">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3EEC3C2E" w14:textId="77777777" w:rsidR="00E05CCE" w:rsidRPr="00E5676A" w:rsidRDefault="00E05CCE" w:rsidP="00E5676A">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07CD8695" w14:textId="77777777" w:rsidR="00E05CCE" w:rsidRPr="00E5676A" w:rsidRDefault="00E05CCE" w:rsidP="00E5676A">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72B0C736" w14:textId="77777777" w:rsidR="00E05CCE" w:rsidRPr="00E5676A" w:rsidRDefault="00E05CCE" w:rsidP="00E5676A">
            <w:pPr>
              <w:tabs>
                <w:tab w:val="right" w:pos="1022"/>
              </w:tabs>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156 775,00</w:t>
            </w:r>
          </w:p>
        </w:tc>
        <w:tc>
          <w:tcPr>
            <w:tcW w:w="651" w:type="pct"/>
            <w:tcBorders>
              <w:top w:val="nil"/>
              <w:left w:val="nil"/>
              <w:bottom w:val="single" w:sz="4" w:space="0" w:color="auto"/>
              <w:right w:val="single" w:sz="4" w:space="0" w:color="auto"/>
            </w:tcBorders>
            <w:shd w:val="clear" w:color="auto" w:fill="auto"/>
          </w:tcPr>
          <w:p w14:paraId="02D74E98" w14:textId="77777777" w:rsidR="00E05CCE" w:rsidRPr="00E5676A" w:rsidRDefault="00E05CCE" w:rsidP="00E5676A">
            <w:pPr>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146 775,00</w:t>
            </w:r>
          </w:p>
        </w:tc>
        <w:tc>
          <w:tcPr>
            <w:tcW w:w="296" w:type="pct"/>
            <w:tcBorders>
              <w:top w:val="nil"/>
              <w:left w:val="nil"/>
              <w:bottom w:val="single" w:sz="4" w:space="0" w:color="auto"/>
              <w:right w:val="single" w:sz="4" w:space="0" w:color="auto"/>
            </w:tcBorders>
            <w:shd w:val="clear" w:color="auto" w:fill="auto"/>
          </w:tcPr>
          <w:p w14:paraId="18EEC6F5" w14:textId="77777777" w:rsidR="00E05CCE" w:rsidRPr="00E5676A" w:rsidRDefault="00E05CCE" w:rsidP="00E5676A">
            <w:pPr>
              <w:spacing w:after="0" w:line="240" w:lineRule="auto"/>
              <w:jc w:val="right"/>
              <w:rPr>
                <w:rFonts w:ascii="Times New Roman" w:hAnsi="Times New Roman" w:cs="Times New Roman"/>
                <w:sz w:val="18"/>
                <w:szCs w:val="18"/>
              </w:rPr>
            </w:pPr>
            <w:r w:rsidRPr="00E5676A">
              <w:rPr>
                <w:rFonts w:ascii="Times New Roman" w:hAnsi="Times New Roman" w:cs="Times New Roman"/>
                <w:sz w:val="18"/>
                <w:szCs w:val="18"/>
              </w:rPr>
              <w:t>93,6</w:t>
            </w:r>
          </w:p>
        </w:tc>
      </w:tr>
    </w:tbl>
    <w:p w14:paraId="26AA8A8C" w14:textId="77777777" w:rsidR="00E5676A" w:rsidRPr="00E5676A" w:rsidRDefault="00E5676A" w:rsidP="00E5676A">
      <w:pPr>
        <w:autoSpaceDE w:val="0"/>
        <w:autoSpaceDN w:val="0"/>
        <w:adjustRightInd w:val="0"/>
        <w:spacing w:after="0"/>
        <w:ind w:firstLine="567"/>
        <w:jc w:val="both"/>
        <w:rPr>
          <w:rFonts w:ascii="Times New Roman" w:hAnsi="Times New Roman" w:cs="Times New Roman"/>
          <w:sz w:val="16"/>
          <w:szCs w:val="16"/>
        </w:rPr>
      </w:pPr>
    </w:p>
    <w:p w14:paraId="13F8752F"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По сравнению с 2021 годом расходы по программе уменьшились на 41 667,25 рублей (на 22,1 %).</w:t>
      </w:r>
    </w:p>
    <w:p w14:paraId="3DB43B0E"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 xml:space="preserve">Расходы по основному мероприятию </w:t>
      </w:r>
      <w:r w:rsidRPr="0058446A">
        <w:rPr>
          <w:rFonts w:ascii="Times New Roman" w:hAnsi="Times New Roman" w:cs="Times New Roman"/>
          <w:i/>
          <w:sz w:val="24"/>
          <w:szCs w:val="24"/>
        </w:rPr>
        <w:t>«Осуществление организационных мер, связанных с прохождением муниципальной службы»</w:t>
      </w:r>
      <w:r w:rsidRPr="0058446A">
        <w:rPr>
          <w:rFonts w:ascii="Times New Roman" w:hAnsi="Times New Roman" w:cs="Times New Roman"/>
          <w:sz w:val="24"/>
          <w:szCs w:val="24"/>
        </w:rPr>
        <w:t xml:space="preserve"> (участие муниципальных служащих, а также лиц, впервые поступивших на муниципальную службу в обучающих семинарах; организация дополнительного профессионального образования муниципальных служащих по вопросам противодействия коррупции) исполнены на 89,9 % от плана. Неполное исполнение обусловлено наличием ограничений в целях недопущения распространения новой коронавирусной инфекции </w:t>
      </w:r>
      <w:r w:rsidRPr="0058446A">
        <w:rPr>
          <w:rFonts w:ascii="Times New Roman" w:hAnsi="Times New Roman" w:cs="Times New Roman"/>
          <w:sz w:val="24"/>
          <w:szCs w:val="24"/>
          <w:lang w:val="en-US"/>
        </w:rPr>
        <w:t>COVID</w:t>
      </w:r>
      <w:r w:rsidRPr="0058446A">
        <w:rPr>
          <w:rFonts w:ascii="Times New Roman" w:hAnsi="Times New Roman" w:cs="Times New Roman"/>
          <w:sz w:val="24"/>
          <w:szCs w:val="24"/>
        </w:rPr>
        <w:t>-19.</w:t>
      </w:r>
    </w:p>
    <w:p w14:paraId="464A5DA7"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 xml:space="preserve">Расходы по основному мероприятию </w:t>
      </w:r>
      <w:r w:rsidRPr="0058446A">
        <w:rPr>
          <w:rFonts w:ascii="Times New Roman" w:hAnsi="Times New Roman" w:cs="Times New Roman"/>
          <w:i/>
          <w:sz w:val="24"/>
          <w:szCs w:val="24"/>
        </w:rPr>
        <w:t xml:space="preserve">«Осуществление информационно-пропагандистских мер по противодействию коррупции» </w:t>
      </w:r>
      <w:r w:rsidRPr="0058446A">
        <w:rPr>
          <w:rFonts w:ascii="Times New Roman" w:hAnsi="Times New Roman" w:cs="Times New Roman"/>
          <w:sz w:val="24"/>
          <w:szCs w:val="24"/>
        </w:rPr>
        <w:t>(разработка и размещение социальной рекламы антикоррупционной направленности) исполнены на 100 % от плана.</w:t>
      </w:r>
    </w:p>
    <w:p w14:paraId="2DF7BA24"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 xml:space="preserve">По итогам реализации программы за 2022 год фактические значения всех целевых показателей (индикаторов) программы сложились на уровне и выше плановых значений. </w:t>
      </w:r>
    </w:p>
    <w:p w14:paraId="687B71AB" w14:textId="671EE648" w:rsidR="00E05CCE" w:rsidRPr="003828B3" w:rsidRDefault="00E05CCE" w:rsidP="0058446A">
      <w:pPr>
        <w:autoSpaceDE w:val="0"/>
        <w:autoSpaceDN w:val="0"/>
        <w:adjustRightInd w:val="0"/>
        <w:spacing w:before="60" w:after="60" w:line="240" w:lineRule="auto"/>
        <w:ind w:firstLine="567"/>
        <w:jc w:val="both"/>
        <w:rPr>
          <w:rFonts w:ascii="Times New Roman" w:hAnsi="Times New Roman" w:cs="Times New Roman"/>
          <w:b/>
          <w:i/>
          <w:sz w:val="24"/>
          <w:szCs w:val="24"/>
        </w:rPr>
      </w:pPr>
      <w:r w:rsidRPr="003828B3">
        <w:rPr>
          <w:rFonts w:ascii="Times New Roman" w:hAnsi="Times New Roman" w:cs="Times New Roman"/>
          <w:b/>
          <w:i/>
          <w:sz w:val="24"/>
          <w:szCs w:val="24"/>
        </w:rPr>
        <w:t>Муниципальная программа «</w:t>
      </w:r>
      <w:r w:rsidRPr="003828B3">
        <w:rPr>
          <w:rFonts w:ascii="Times New Roman" w:hAnsi="Times New Roman" w:cs="Times New Roman"/>
          <w:b/>
          <w:i/>
          <w:iCs/>
          <w:sz w:val="24"/>
          <w:szCs w:val="24"/>
        </w:rP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14:paraId="62C4A827"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Решением о бюджете № 718 на реализацию программы утверждены бюджетные ассигнования в сумме 34 385 752,75 рублей. В течение 2022 года объем финансового обеспечения программы уменьшен на 2 356 640,10 рублей (на 6,9 %).</w:t>
      </w:r>
    </w:p>
    <w:p w14:paraId="2D73C3C0" w14:textId="77777777" w:rsidR="00E05CCE" w:rsidRPr="0058446A" w:rsidRDefault="00E05CCE" w:rsidP="0058446A">
      <w:pPr>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Сводной бюджетной росписью, решением о бюджете (в редакции от 02.12.2022) объем финансового обеспечения программы утвержден в сумме 32 029 112,65 рублей. Источниками финансирования программных мероприятий установлены средства бюджета Артемовского городского округа.</w:t>
      </w:r>
    </w:p>
    <w:p w14:paraId="4D295F96" w14:textId="77777777" w:rsidR="00E05CCE" w:rsidRPr="0058446A" w:rsidRDefault="00E05CCE" w:rsidP="0058446A">
      <w:pPr>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Кассовое исполнение расходов по программе составило 13 532 123,70 рублей (42,2 % от плана). Низкое исполнение расходов обусловлено неисполнением бюджетных ассигнований, запланированных на мероприятия по строительству подъездных автомобильных дорог, проездов по адресам: г. Артем, ул. Джамбула – Котельникова, г. Артем; в районе ул. Джамбула - Котельникова (</w:t>
      </w:r>
      <w:proofErr w:type="spellStart"/>
      <w:r w:rsidRPr="0058446A">
        <w:rPr>
          <w:rFonts w:ascii="Times New Roman" w:hAnsi="Times New Roman" w:cs="Times New Roman"/>
          <w:sz w:val="24"/>
          <w:szCs w:val="24"/>
        </w:rPr>
        <w:t>мкр</w:t>
      </w:r>
      <w:proofErr w:type="spellEnd"/>
      <w:r w:rsidRPr="0058446A">
        <w:rPr>
          <w:rFonts w:ascii="Times New Roman" w:hAnsi="Times New Roman" w:cs="Times New Roman"/>
          <w:sz w:val="24"/>
          <w:szCs w:val="24"/>
        </w:rPr>
        <w:t xml:space="preserve"> «Южный»); г. Артем, в районе ул. Чернышевского, в районе ул. Стрельникова; с. </w:t>
      </w:r>
      <w:proofErr w:type="spellStart"/>
      <w:r w:rsidRPr="0058446A">
        <w:rPr>
          <w:rFonts w:ascii="Times New Roman" w:hAnsi="Times New Roman" w:cs="Times New Roman"/>
          <w:sz w:val="24"/>
          <w:szCs w:val="24"/>
        </w:rPr>
        <w:t>Кневичи</w:t>
      </w:r>
      <w:proofErr w:type="spellEnd"/>
      <w:r w:rsidRPr="0058446A">
        <w:rPr>
          <w:rFonts w:ascii="Times New Roman" w:hAnsi="Times New Roman" w:cs="Times New Roman"/>
          <w:sz w:val="24"/>
          <w:szCs w:val="24"/>
        </w:rPr>
        <w:t>, в районе пер. Грушевого; с. Ясное, в районе ул. Чернышева.</w:t>
      </w:r>
    </w:p>
    <w:p w14:paraId="4744D83B" w14:textId="77777777" w:rsidR="00E05CCE" w:rsidRPr="0058446A" w:rsidRDefault="00E05CCE" w:rsidP="0058446A">
      <w:pPr>
        <w:pStyle w:val="ConsNormal"/>
        <w:widowControl/>
        <w:ind w:firstLine="567"/>
        <w:jc w:val="both"/>
        <w:rPr>
          <w:rFonts w:ascii="Times New Roman" w:hAnsi="Times New Roman"/>
          <w:sz w:val="24"/>
          <w:szCs w:val="24"/>
          <w:lang w:eastAsia="ru-RU"/>
        </w:rPr>
      </w:pPr>
      <w:r w:rsidRPr="0058446A">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0,3 %.</w:t>
      </w:r>
    </w:p>
    <w:p w14:paraId="1A93564D" w14:textId="7E560CDF" w:rsidR="00E05CCE" w:rsidRPr="0058446A" w:rsidRDefault="0058446A" w:rsidP="0058446A">
      <w:pPr>
        <w:autoSpaceDE w:val="0"/>
        <w:autoSpaceDN w:val="0"/>
        <w:adjustRightInd w:val="0"/>
        <w:spacing w:after="0" w:line="240" w:lineRule="auto"/>
        <w:ind w:left="6372" w:firstLine="708"/>
        <w:rPr>
          <w:rFonts w:ascii="Times New Roman" w:hAnsi="Times New Roman" w:cs="Times New Roman"/>
          <w:sz w:val="20"/>
        </w:rPr>
      </w:pPr>
      <w:r w:rsidRPr="0058446A">
        <w:rPr>
          <w:rFonts w:ascii="Times New Roman" w:hAnsi="Times New Roman" w:cs="Times New Roman"/>
          <w:sz w:val="20"/>
        </w:rPr>
        <w:t xml:space="preserve">             </w:t>
      </w:r>
      <w:r w:rsidR="00E05CCE" w:rsidRPr="0058446A">
        <w:rPr>
          <w:rFonts w:ascii="Times New Roman" w:hAnsi="Times New Roman" w:cs="Times New Roman"/>
          <w:sz w:val="20"/>
        </w:rPr>
        <w:t xml:space="preserve">Таблица </w:t>
      </w:r>
      <w:r w:rsidRPr="0058446A">
        <w:rPr>
          <w:rFonts w:ascii="Times New Roman" w:hAnsi="Times New Roman" w:cs="Times New Roman"/>
          <w:sz w:val="20"/>
        </w:rPr>
        <w:t xml:space="preserve">24 </w:t>
      </w:r>
      <w:r w:rsidR="00E05CCE" w:rsidRPr="0058446A">
        <w:rPr>
          <w:rFonts w:ascii="Times New Roman" w:hAnsi="Times New Roman" w:cs="Times New Roman"/>
          <w:sz w:val="20"/>
        </w:rPr>
        <w:t>(в 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F0ED7" w14:paraId="642577C6"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1629AB2"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Наименование </w:t>
            </w:r>
          </w:p>
          <w:p w14:paraId="5ED56685"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BCADD93"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Утверждено решением</w:t>
            </w:r>
          </w:p>
          <w:p w14:paraId="70A32166"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D452D75"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1EDAE75"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Исполнено</w:t>
            </w:r>
          </w:p>
          <w:p w14:paraId="364A86E3"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 xml:space="preserve"> за 2022 год</w:t>
            </w:r>
          </w:p>
        </w:tc>
      </w:tr>
      <w:tr w:rsidR="00E05CCE" w:rsidRPr="007F0ED7" w14:paraId="1E5B4C94"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C70C172" w14:textId="77777777" w:rsidR="00E05CCE" w:rsidRPr="003828B3" w:rsidRDefault="00E05CCE" w:rsidP="0058446A">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B9F613" w14:textId="77777777" w:rsidR="00E05CCE" w:rsidRPr="003828B3" w:rsidRDefault="00E05CCE" w:rsidP="005844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65221190" w14:textId="77777777" w:rsidR="00E05CCE" w:rsidRPr="003828B3" w:rsidRDefault="00E05CCE" w:rsidP="005844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6708B945" w14:textId="77777777" w:rsidR="00E05CCE" w:rsidRPr="003828B3" w:rsidRDefault="00E05CCE" w:rsidP="0058446A">
            <w:pPr>
              <w:spacing w:after="0" w:line="240" w:lineRule="auto"/>
              <w:ind w:right="-56"/>
              <w:jc w:val="center"/>
              <w:rPr>
                <w:rFonts w:ascii="Times New Roman" w:hAnsi="Times New Roman" w:cs="Times New Roman"/>
                <w:bCs/>
                <w:sz w:val="18"/>
                <w:szCs w:val="18"/>
              </w:rPr>
            </w:pPr>
            <w:r w:rsidRPr="003828B3">
              <w:rPr>
                <w:rFonts w:ascii="Times New Roman" w:hAnsi="Times New Roman" w:cs="Times New Roman"/>
                <w:bCs/>
                <w:sz w:val="18"/>
                <w:szCs w:val="18"/>
              </w:rPr>
              <w:t>редакция</w:t>
            </w:r>
          </w:p>
          <w:p w14:paraId="54B884DA" w14:textId="77777777" w:rsidR="00E05CCE" w:rsidRPr="003828B3" w:rsidRDefault="00E05CCE" w:rsidP="0058446A">
            <w:pPr>
              <w:spacing w:after="0" w:line="240" w:lineRule="auto"/>
              <w:ind w:right="-55"/>
              <w:jc w:val="center"/>
              <w:rPr>
                <w:rFonts w:ascii="Times New Roman" w:hAnsi="Times New Roman" w:cs="Times New Roman"/>
                <w:bCs/>
                <w:sz w:val="18"/>
                <w:szCs w:val="18"/>
              </w:rPr>
            </w:pPr>
            <w:r w:rsidRPr="003828B3">
              <w:rPr>
                <w:rFonts w:ascii="Times New Roman" w:hAnsi="Times New Roman" w:cs="Times New Roman"/>
                <w:bCs/>
                <w:sz w:val="18"/>
                <w:szCs w:val="18"/>
              </w:rPr>
              <w:t>от 02.12.2022</w:t>
            </w:r>
            <w:r w:rsidRPr="003828B3">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CD718B" w14:textId="77777777" w:rsidR="00E05CCE" w:rsidRPr="003828B3" w:rsidRDefault="00E05CCE" w:rsidP="0058446A">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7589ACDF"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3DB9DCE0" w14:textId="77777777" w:rsidR="00E05CCE" w:rsidRPr="003828B3" w:rsidRDefault="00E05CCE" w:rsidP="0058446A">
            <w:pPr>
              <w:spacing w:after="0" w:line="240" w:lineRule="auto"/>
              <w:jc w:val="center"/>
              <w:rPr>
                <w:rFonts w:ascii="Times New Roman" w:hAnsi="Times New Roman" w:cs="Times New Roman"/>
                <w:bCs/>
                <w:sz w:val="18"/>
                <w:szCs w:val="18"/>
              </w:rPr>
            </w:pPr>
            <w:r w:rsidRPr="003828B3">
              <w:rPr>
                <w:rFonts w:ascii="Times New Roman" w:hAnsi="Times New Roman" w:cs="Times New Roman"/>
                <w:bCs/>
                <w:sz w:val="18"/>
                <w:szCs w:val="18"/>
              </w:rPr>
              <w:t>%</w:t>
            </w:r>
          </w:p>
        </w:tc>
      </w:tr>
      <w:tr w:rsidR="00E05CCE" w:rsidRPr="007F0ED7" w14:paraId="3D6CCCBA"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2F957D05" w14:textId="77777777" w:rsidR="00E05CCE" w:rsidRPr="0058446A" w:rsidRDefault="00E05CCE" w:rsidP="0058446A">
            <w:pPr>
              <w:autoSpaceDE w:val="0"/>
              <w:autoSpaceDN w:val="0"/>
              <w:adjustRightInd w:val="0"/>
              <w:spacing w:after="0" w:line="240" w:lineRule="auto"/>
              <w:rPr>
                <w:rFonts w:ascii="Times New Roman" w:hAnsi="Times New Roman" w:cs="Times New Roman"/>
                <w:sz w:val="18"/>
                <w:szCs w:val="18"/>
              </w:rPr>
            </w:pPr>
            <w:r w:rsidRPr="0058446A">
              <w:rPr>
                <w:rFonts w:ascii="Times New Roman" w:hAnsi="Times New Roman" w:cs="Times New Roman"/>
                <w:sz w:val="18"/>
                <w:szCs w:val="18"/>
              </w:rPr>
              <w:t xml:space="preserve">Образование земельных участков под </w:t>
            </w:r>
            <w:r w:rsidRPr="0058446A">
              <w:rPr>
                <w:rFonts w:ascii="Times New Roman" w:hAnsi="Times New Roman" w:cs="Times New Roman"/>
                <w:sz w:val="18"/>
                <w:szCs w:val="18"/>
              </w:rPr>
              <w:lastRenderedPageBreak/>
              <w:t xml:space="preserve">строительство линейных объектов </w:t>
            </w:r>
          </w:p>
        </w:tc>
        <w:tc>
          <w:tcPr>
            <w:tcW w:w="665" w:type="pct"/>
            <w:tcBorders>
              <w:top w:val="nil"/>
              <w:left w:val="single" w:sz="4" w:space="0" w:color="auto"/>
              <w:bottom w:val="single" w:sz="4" w:space="0" w:color="auto"/>
              <w:right w:val="single" w:sz="4" w:space="0" w:color="auto"/>
            </w:tcBorders>
            <w:shd w:val="clear" w:color="auto" w:fill="auto"/>
          </w:tcPr>
          <w:p w14:paraId="14E9E596"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lastRenderedPageBreak/>
              <w:t>2 060 000,00</w:t>
            </w:r>
          </w:p>
        </w:tc>
        <w:tc>
          <w:tcPr>
            <w:tcW w:w="667" w:type="pct"/>
            <w:tcBorders>
              <w:top w:val="nil"/>
              <w:left w:val="nil"/>
              <w:bottom w:val="single" w:sz="4" w:space="0" w:color="auto"/>
              <w:right w:val="single" w:sz="4" w:space="0" w:color="auto"/>
            </w:tcBorders>
            <w:shd w:val="clear" w:color="auto" w:fill="auto"/>
          </w:tcPr>
          <w:p w14:paraId="6C196AE1"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1 301 800,00</w:t>
            </w:r>
          </w:p>
        </w:tc>
        <w:tc>
          <w:tcPr>
            <w:tcW w:w="664" w:type="pct"/>
            <w:tcBorders>
              <w:top w:val="nil"/>
              <w:left w:val="nil"/>
              <w:bottom w:val="single" w:sz="4" w:space="0" w:color="auto"/>
              <w:right w:val="single" w:sz="4" w:space="0" w:color="auto"/>
            </w:tcBorders>
            <w:shd w:val="clear" w:color="auto" w:fill="auto"/>
          </w:tcPr>
          <w:p w14:paraId="26262D34"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698 400,00</w:t>
            </w:r>
          </w:p>
        </w:tc>
        <w:tc>
          <w:tcPr>
            <w:tcW w:w="651" w:type="pct"/>
            <w:tcBorders>
              <w:top w:val="nil"/>
              <w:left w:val="nil"/>
              <w:bottom w:val="single" w:sz="4" w:space="0" w:color="auto"/>
              <w:right w:val="single" w:sz="4" w:space="0" w:color="auto"/>
            </w:tcBorders>
            <w:shd w:val="clear" w:color="auto" w:fill="auto"/>
          </w:tcPr>
          <w:p w14:paraId="21A0FA49"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686 150,00</w:t>
            </w:r>
          </w:p>
        </w:tc>
        <w:tc>
          <w:tcPr>
            <w:tcW w:w="296" w:type="pct"/>
            <w:tcBorders>
              <w:top w:val="nil"/>
              <w:left w:val="nil"/>
              <w:bottom w:val="single" w:sz="4" w:space="0" w:color="auto"/>
              <w:right w:val="single" w:sz="4" w:space="0" w:color="auto"/>
            </w:tcBorders>
            <w:shd w:val="clear" w:color="auto" w:fill="auto"/>
          </w:tcPr>
          <w:p w14:paraId="37AE868E"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98,2</w:t>
            </w:r>
          </w:p>
        </w:tc>
      </w:tr>
      <w:tr w:rsidR="00E05CCE" w:rsidRPr="007F0ED7" w14:paraId="152B831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1F6DEEE" w14:textId="77777777" w:rsidR="00E05CCE" w:rsidRPr="0058446A" w:rsidRDefault="00E05CCE" w:rsidP="0058446A">
            <w:pPr>
              <w:autoSpaceDE w:val="0"/>
              <w:autoSpaceDN w:val="0"/>
              <w:adjustRightInd w:val="0"/>
              <w:spacing w:after="0" w:line="240" w:lineRule="auto"/>
              <w:rPr>
                <w:rFonts w:ascii="Times New Roman" w:hAnsi="Times New Roman" w:cs="Times New Roman"/>
                <w:sz w:val="18"/>
                <w:szCs w:val="18"/>
                <w:lang w:val="en-US"/>
              </w:rPr>
            </w:pPr>
            <w:r w:rsidRPr="0058446A">
              <w:rPr>
                <w:rFonts w:ascii="Times New Roman" w:hAnsi="Times New Roman" w:cs="Times New Roman"/>
                <w:sz w:val="18"/>
                <w:szCs w:val="18"/>
              </w:rPr>
              <w:lastRenderedPageBreak/>
              <w:t xml:space="preserve">Выполнение кадастровых работ </w:t>
            </w:r>
          </w:p>
        </w:tc>
        <w:tc>
          <w:tcPr>
            <w:tcW w:w="665" w:type="pct"/>
            <w:tcBorders>
              <w:top w:val="nil"/>
              <w:left w:val="single" w:sz="4" w:space="0" w:color="auto"/>
              <w:bottom w:val="single" w:sz="4" w:space="0" w:color="auto"/>
              <w:right w:val="single" w:sz="4" w:space="0" w:color="auto"/>
            </w:tcBorders>
            <w:shd w:val="clear" w:color="auto" w:fill="auto"/>
          </w:tcPr>
          <w:p w14:paraId="46D2FE64"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405 000,00</w:t>
            </w:r>
          </w:p>
        </w:tc>
        <w:tc>
          <w:tcPr>
            <w:tcW w:w="667" w:type="pct"/>
            <w:tcBorders>
              <w:top w:val="nil"/>
              <w:left w:val="nil"/>
              <w:bottom w:val="single" w:sz="4" w:space="0" w:color="auto"/>
              <w:right w:val="single" w:sz="4" w:space="0" w:color="auto"/>
            </w:tcBorders>
            <w:shd w:val="clear" w:color="auto" w:fill="auto"/>
          </w:tcPr>
          <w:p w14:paraId="2776296E"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405 000,00</w:t>
            </w:r>
          </w:p>
        </w:tc>
        <w:tc>
          <w:tcPr>
            <w:tcW w:w="664" w:type="pct"/>
            <w:tcBorders>
              <w:top w:val="nil"/>
              <w:left w:val="nil"/>
              <w:bottom w:val="single" w:sz="4" w:space="0" w:color="auto"/>
              <w:right w:val="single" w:sz="4" w:space="0" w:color="auto"/>
            </w:tcBorders>
            <w:shd w:val="clear" w:color="auto" w:fill="auto"/>
          </w:tcPr>
          <w:p w14:paraId="7B203866"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402 975,00</w:t>
            </w:r>
          </w:p>
        </w:tc>
        <w:tc>
          <w:tcPr>
            <w:tcW w:w="651" w:type="pct"/>
            <w:tcBorders>
              <w:top w:val="nil"/>
              <w:left w:val="nil"/>
              <w:bottom w:val="single" w:sz="4" w:space="0" w:color="auto"/>
              <w:right w:val="single" w:sz="4" w:space="0" w:color="auto"/>
            </w:tcBorders>
            <w:shd w:val="clear" w:color="auto" w:fill="auto"/>
          </w:tcPr>
          <w:p w14:paraId="1E20A049"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345 783,78</w:t>
            </w:r>
          </w:p>
        </w:tc>
        <w:tc>
          <w:tcPr>
            <w:tcW w:w="296" w:type="pct"/>
            <w:tcBorders>
              <w:top w:val="nil"/>
              <w:left w:val="nil"/>
              <w:bottom w:val="single" w:sz="4" w:space="0" w:color="auto"/>
              <w:right w:val="single" w:sz="4" w:space="0" w:color="auto"/>
            </w:tcBorders>
            <w:shd w:val="clear" w:color="auto" w:fill="auto"/>
          </w:tcPr>
          <w:p w14:paraId="64B1D454"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85,8</w:t>
            </w:r>
          </w:p>
        </w:tc>
      </w:tr>
      <w:tr w:rsidR="00E05CCE" w:rsidRPr="007F0ED7" w14:paraId="06452FEE"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4151DF41" w14:textId="77777777" w:rsidR="00E05CCE" w:rsidRPr="0058446A" w:rsidRDefault="00E05CCE" w:rsidP="0058446A">
            <w:pPr>
              <w:autoSpaceDE w:val="0"/>
              <w:autoSpaceDN w:val="0"/>
              <w:adjustRightInd w:val="0"/>
              <w:spacing w:after="0" w:line="240" w:lineRule="auto"/>
              <w:rPr>
                <w:rFonts w:ascii="Times New Roman" w:hAnsi="Times New Roman" w:cs="Times New Roman"/>
                <w:sz w:val="18"/>
                <w:szCs w:val="18"/>
              </w:rPr>
            </w:pPr>
            <w:r w:rsidRPr="0058446A">
              <w:rPr>
                <w:rFonts w:ascii="Times New Roman" w:hAnsi="Times New Roman" w:cs="Times New Roman"/>
                <w:sz w:val="18"/>
                <w:szCs w:val="18"/>
              </w:rPr>
              <w:t xml:space="preserve">Обеспечение земельных участков инженерной инфраструктурой  </w:t>
            </w:r>
          </w:p>
        </w:tc>
        <w:tc>
          <w:tcPr>
            <w:tcW w:w="665" w:type="pct"/>
            <w:tcBorders>
              <w:top w:val="nil"/>
              <w:left w:val="single" w:sz="4" w:space="0" w:color="auto"/>
              <w:bottom w:val="single" w:sz="4" w:space="0" w:color="auto"/>
              <w:right w:val="single" w:sz="4" w:space="0" w:color="auto"/>
            </w:tcBorders>
            <w:shd w:val="clear" w:color="auto" w:fill="auto"/>
          </w:tcPr>
          <w:p w14:paraId="7CEE93C8"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31 920 752,75</w:t>
            </w:r>
          </w:p>
        </w:tc>
        <w:tc>
          <w:tcPr>
            <w:tcW w:w="667" w:type="pct"/>
            <w:tcBorders>
              <w:top w:val="nil"/>
              <w:left w:val="nil"/>
              <w:bottom w:val="single" w:sz="4" w:space="0" w:color="auto"/>
              <w:right w:val="single" w:sz="4" w:space="0" w:color="auto"/>
            </w:tcBorders>
            <w:shd w:val="clear" w:color="auto" w:fill="auto"/>
          </w:tcPr>
          <w:p w14:paraId="67A85152"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30 322 312,65</w:t>
            </w:r>
          </w:p>
        </w:tc>
        <w:tc>
          <w:tcPr>
            <w:tcW w:w="664" w:type="pct"/>
            <w:tcBorders>
              <w:top w:val="nil"/>
              <w:left w:val="nil"/>
              <w:bottom w:val="single" w:sz="4" w:space="0" w:color="auto"/>
              <w:right w:val="single" w:sz="4" w:space="0" w:color="auto"/>
            </w:tcBorders>
            <w:shd w:val="clear" w:color="auto" w:fill="auto"/>
          </w:tcPr>
          <w:p w14:paraId="3F44A5C2"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30 927 737,65</w:t>
            </w:r>
          </w:p>
        </w:tc>
        <w:tc>
          <w:tcPr>
            <w:tcW w:w="651" w:type="pct"/>
            <w:tcBorders>
              <w:top w:val="nil"/>
              <w:left w:val="nil"/>
              <w:bottom w:val="single" w:sz="4" w:space="0" w:color="auto"/>
              <w:right w:val="single" w:sz="4" w:space="0" w:color="auto"/>
            </w:tcBorders>
            <w:shd w:val="clear" w:color="auto" w:fill="auto"/>
          </w:tcPr>
          <w:p w14:paraId="4797DDB1"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12 500 189,92</w:t>
            </w:r>
          </w:p>
        </w:tc>
        <w:tc>
          <w:tcPr>
            <w:tcW w:w="296" w:type="pct"/>
            <w:tcBorders>
              <w:top w:val="nil"/>
              <w:left w:val="nil"/>
              <w:bottom w:val="single" w:sz="4" w:space="0" w:color="auto"/>
              <w:right w:val="single" w:sz="4" w:space="0" w:color="auto"/>
            </w:tcBorders>
            <w:shd w:val="clear" w:color="auto" w:fill="auto"/>
          </w:tcPr>
          <w:p w14:paraId="28209D74" w14:textId="77777777" w:rsidR="00E05CCE" w:rsidRPr="0058446A" w:rsidRDefault="00E05CCE" w:rsidP="0058446A">
            <w:pPr>
              <w:autoSpaceDE w:val="0"/>
              <w:autoSpaceDN w:val="0"/>
              <w:adjustRightInd w:val="0"/>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40,4</w:t>
            </w:r>
          </w:p>
        </w:tc>
      </w:tr>
      <w:tr w:rsidR="00E05CCE" w:rsidRPr="007F0ED7" w14:paraId="0A365B7A"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6E4D1EB" w14:textId="77777777" w:rsidR="0058446A" w:rsidRDefault="00E05CCE" w:rsidP="0058446A">
            <w:pPr>
              <w:spacing w:after="0" w:line="240" w:lineRule="auto"/>
              <w:rPr>
                <w:rFonts w:ascii="Times New Roman" w:hAnsi="Times New Roman" w:cs="Times New Roman"/>
                <w:b/>
                <w:bCs/>
                <w:sz w:val="18"/>
                <w:szCs w:val="18"/>
              </w:rPr>
            </w:pPr>
            <w:r w:rsidRPr="0058446A">
              <w:rPr>
                <w:rFonts w:ascii="Times New Roman" w:hAnsi="Times New Roman" w:cs="Times New Roman"/>
                <w:b/>
                <w:bCs/>
                <w:sz w:val="18"/>
                <w:szCs w:val="18"/>
              </w:rPr>
              <w:t xml:space="preserve">Всего по муниципальной программе, </w:t>
            </w:r>
          </w:p>
          <w:p w14:paraId="274C6733" w14:textId="735623E5" w:rsidR="00E05CCE" w:rsidRPr="0058446A" w:rsidRDefault="00E05CCE" w:rsidP="0058446A">
            <w:pPr>
              <w:spacing w:after="0" w:line="240" w:lineRule="auto"/>
              <w:rPr>
                <w:rFonts w:ascii="Times New Roman" w:hAnsi="Times New Roman" w:cs="Times New Roman"/>
                <w:b/>
                <w:bCs/>
                <w:sz w:val="18"/>
                <w:szCs w:val="18"/>
              </w:rPr>
            </w:pPr>
            <w:r w:rsidRPr="0058446A">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391FC9AC" w14:textId="77777777" w:rsidR="00E05CCE" w:rsidRPr="0058446A" w:rsidRDefault="00E05CCE" w:rsidP="0058446A">
            <w:pPr>
              <w:spacing w:after="0" w:line="240" w:lineRule="auto"/>
              <w:jc w:val="right"/>
              <w:rPr>
                <w:rFonts w:ascii="Times New Roman" w:hAnsi="Times New Roman" w:cs="Times New Roman"/>
                <w:b/>
                <w:sz w:val="18"/>
                <w:szCs w:val="18"/>
              </w:rPr>
            </w:pPr>
            <w:r w:rsidRPr="0058446A">
              <w:rPr>
                <w:rFonts w:ascii="Times New Roman" w:hAnsi="Times New Roman" w:cs="Times New Roman"/>
                <w:b/>
                <w:sz w:val="18"/>
                <w:szCs w:val="18"/>
              </w:rPr>
              <w:t>34 385 752,75</w:t>
            </w:r>
          </w:p>
        </w:tc>
        <w:tc>
          <w:tcPr>
            <w:tcW w:w="667" w:type="pct"/>
            <w:tcBorders>
              <w:top w:val="nil"/>
              <w:left w:val="nil"/>
              <w:bottom w:val="single" w:sz="4" w:space="0" w:color="auto"/>
              <w:right w:val="single" w:sz="4" w:space="0" w:color="auto"/>
            </w:tcBorders>
            <w:shd w:val="clear" w:color="auto" w:fill="auto"/>
          </w:tcPr>
          <w:p w14:paraId="1388A387" w14:textId="77777777" w:rsidR="00E05CCE" w:rsidRPr="0058446A" w:rsidRDefault="00E05CCE" w:rsidP="0058446A">
            <w:pPr>
              <w:spacing w:after="0" w:line="240" w:lineRule="auto"/>
              <w:jc w:val="right"/>
              <w:rPr>
                <w:rFonts w:ascii="Times New Roman" w:hAnsi="Times New Roman" w:cs="Times New Roman"/>
                <w:b/>
                <w:sz w:val="18"/>
                <w:szCs w:val="18"/>
              </w:rPr>
            </w:pPr>
            <w:r w:rsidRPr="0058446A">
              <w:rPr>
                <w:rFonts w:ascii="Times New Roman" w:hAnsi="Times New Roman" w:cs="Times New Roman"/>
                <w:b/>
                <w:sz w:val="18"/>
                <w:szCs w:val="18"/>
              </w:rPr>
              <w:t>32 029 112,65</w:t>
            </w:r>
          </w:p>
        </w:tc>
        <w:tc>
          <w:tcPr>
            <w:tcW w:w="664" w:type="pct"/>
            <w:tcBorders>
              <w:top w:val="nil"/>
              <w:left w:val="nil"/>
              <w:bottom w:val="single" w:sz="4" w:space="0" w:color="auto"/>
              <w:right w:val="single" w:sz="4" w:space="0" w:color="auto"/>
            </w:tcBorders>
            <w:shd w:val="clear" w:color="auto" w:fill="auto"/>
          </w:tcPr>
          <w:p w14:paraId="7BF635ED" w14:textId="77777777" w:rsidR="00E05CCE" w:rsidRPr="0058446A" w:rsidRDefault="00E05CCE" w:rsidP="0058446A">
            <w:pPr>
              <w:spacing w:after="0" w:line="240" w:lineRule="auto"/>
              <w:jc w:val="right"/>
              <w:rPr>
                <w:rFonts w:ascii="Times New Roman" w:hAnsi="Times New Roman" w:cs="Times New Roman"/>
                <w:b/>
                <w:sz w:val="18"/>
                <w:szCs w:val="18"/>
              </w:rPr>
            </w:pPr>
            <w:r w:rsidRPr="0058446A">
              <w:rPr>
                <w:rFonts w:ascii="Times New Roman" w:hAnsi="Times New Roman" w:cs="Times New Roman"/>
                <w:b/>
                <w:sz w:val="18"/>
                <w:szCs w:val="18"/>
              </w:rPr>
              <w:t>32 029 112,65</w:t>
            </w:r>
          </w:p>
        </w:tc>
        <w:tc>
          <w:tcPr>
            <w:tcW w:w="651" w:type="pct"/>
            <w:tcBorders>
              <w:top w:val="nil"/>
              <w:left w:val="nil"/>
              <w:bottom w:val="single" w:sz="4" w:space="0" w:color="auto"/>
              <w:right w:val="single" w:sz="4" w:space="0" w:color="auto"/>
            </w:tcBorders>
            <w:shd w:val="clear" w:color="auto" w:fill="auto"/>
          </w:tcPr>
          <w:p w14:paraId="2F7FB4AB" w14:textId="77777777" w:rsidR="00E05CCE" w:rsidRPr="0058446A" w:rsidRDefault="00E05CCE" w:rsidP="0058446A">
            <w:pPr>
              <w:spacing w:after="0" w:line="240" w:lineRule="auto"/>
              <w:jc w:val="right"/>
              <w:rPr>
                <w:rFonts w:ascii="Times New Roman" w:hAnsi="Times New Roman" w:cs="Times New Roman"/>
                <w:b/>
                <w:sz w:val="18"/>
                <w:szCs w:val="18"/>
              </w:rPr>
            </w:pPr>
            <w:r w:rsidRPr="0058446A">
              <w:rPr>
                <w:rFonts w:ascii="Times New Roman" w:hAnsi="Times New Roman" w:cs="Times New Roman"/>
                <w:b/>
                <w:sz w:val="18"/>
                <w:szCs w:val="18"/>
              </w:rPr>
              <w:t>13 532 123,70</w:t>
            </w:r>
          </w:p>
        </w:tc>
        <w:tc>
          <w:tcPr>
            <w:tcW w:w="296" w:type="pct"/>
            <w:tcBorders>
              <w:top w:val="nil"/>
              <w:left w:val="nil"/>
              <w:bottom w:val="single" w:sz="4" w:space="0" w:color="auto"/>
              <w:right w:val="single" w:sz="4" w:space="0" w:color="auto"/>
            </w:tcBorders>
            <w:shd w:val="clear" w:color="auto" w:fill="auto"/>
          </w:tcPr>
          <w:p w14:paraId="5142C96E" w14:textId="77777777" w:rsidR="00E05CCE" w:rsidRPr="0058446A" w:rsidRDefault="00E05CCE" w:rsidP="0058446A">
            <w:pPr>
              <w:spacing w:after="0" w:line="240" w:lineRule="auto"/>
              <w:jc w:val="right"/>
              <w:rPr>
                <w:rFonts w:ascii="Times New Roman" w:hAnsi="Times New Roman" w:cs="Times New Roman"/>
                <w:b/>
                <w:sz w:val="18"/>
                <w:szCs w:val="18"/>
              </w:rPr>
            </w:pPr>
            <w:r w:rsidRPr="0058446A">
              <w:rPr>
                <w:rFonts w:ascii="Times New Roman" w:hAnsi="Times New Roman" w:cs="Times New Roman"/>
                <w:b/>
                <w:sz w:val="18"/>
                <w:szCs w:val="18"/>
              </w:rPr>
              <w:t>42,2</w:t>
            </w:r>
          </w:p>
        </w:tc>
      </w:tr>
      <w:tr w:rsidR="00E05CCE" w:rsidRPr="007F0ED7" w14:paraId="5577F78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2601AFB" w14:textId="77777777" w:rsidR="00E05CCE" w:rsidRPr="0058446A" w:rsidRDefault="00E05CCE" w:rsidP="0058446A">
            <w:pPr>
              <w:spacing w:after="0" w:line="240" w:lineRule="auto"/>
              <w:rPr>
                <w:rFonts w:ascii="Times New Roman" w:hAnsi="Times New Roman" w:cs="Times New Roman"/>
                <w:sz w:val="18"/>
                <w:szCs w:val="18"/>
              </w:rPr>
            </w:pPr>
            <w:r w:rsidRPr="0058446A">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1BF7E9D9" w14:textId="77777777" w:rsidR="00E05CCE" w:rsidRPr="0058446A" w:rsidRDefault="00E05CCE" w:rsidP="0058446A">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0D2FB6F" w14:textId="77777777" w:rsidR="00E05CCE" w:rsidRPr="0058446A" w:rsidRDefault="00E05CCE" w:rsidP="0058446A">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09047D63" w14:textId="77777777" w:rsidR="00E05CCE" w:rsidRPr="0058446A" w:rsidRDefault="00E05CCE" w:rsidP="0058446A">
            <w:pPr>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32 029 112,65</w:t>
            </w:r>
          </w:p>
        </w:tc>
        <w:tc>
          <w:tcPr>
            <w:tcW w:w="651" w:type="pct"/>
            <w:tcBorders>
              <w:top w:val="nil"/>
              <w:left w:val="nil"/>
              <w:bottom w:val="single" w:sz="4" w:space="0" w:color="auto"/>
              <w:right w:val="single" w:sz="4" w:space="0" w:color="auto"/>
            </w:tcBorders>
            <w:shd w:val="clear" w:color="auto" w:fill="auto"/>
          </w:tcPr>
          <w:p w14:paraId="0C4AEAF4" w14:textId="77777777" w:rsidR="00E05CCE" w:rsidRPr="0058446A" w:rsidRDefault="00E05CCE" w:rsidP="0058446A">
            <w:pPr>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13 532 123,70</w:t>
            </w:r>
          </w:p>
        </w:tc>
        <w:tc>
          <w:tcPr>
            <w:tcW w:w="296" w:type="pct"/>
            <w:tcBorders>
              <w:top w:val="nil"/>
              <w:left w:val="nil"/>
              <w:bottom w:val="single" w:sz="4" w:space="0" w:color="auto"/>
              <w:right w:val="single" w:sz="4" w:space="0" w:color="auto"/>
            </w:tcBorders>
            <w:shd w:val="clear" w:color="auto" w:fill="auto"/>
          </w:tcPr>
          <w:p w14:paraId="312437A8" w14:textId="77777777" w:rsidR="00E05CCE" w:rsidRPr="0058446A" w:rsidRDefault="00E05CCE" w:rsidP="0058446A">
            <w:pPr>
              <w:spacing w:after="0" w:line="240" w:lineRule="auto"/>
              <w:jc w:val="right"/>
              <w:rPr>
                <w:rFonts w:ascii="Times New Roman" w:hAnsi="Times New Roman" w:cs="Times New Roman"/>
                <w:sz w:val="18"/>
                <w:szCs w:val="18"/>
              </w:rPr>
            </w:pPr>
            <w:r w:rsidRPr="0058446A">
              <w:rPr>
                <w:rFonts w:ascii="Times New Roman" w:hAnsi="Times New Roman" w:cs="Times New Roman"/>
                <w:sz w:val="18"/>
                <w:szCs w:val="18"/>
              </w:rPr>
              <w:t>42,2</w:t>
            </w:r>
          </w:p>
        </w:tc>
      </w:tr>
    </w:tbl>
    <w:p w14:paraId="4AAC0E3D" w14:textId="77777777" w:rsidR="0058446A" w:rsidRPr="0058446A" w:rsidRDefault="0058446A" w:rsidP="0058446A">
      <w:pPr>
        <w:autoSpaceDE w:val="0"/>
        <w:autoSpaceDN w:val="0"/>
        <w:adjustRightInd w:val="0"/>
        <w:spacing w:after="0"/>
        <w:ind w:firstLine="567"/>
        <w:jc w:val="both"/>
        <w:rPr>
          <w:rFonts w:ascii="Times New Roman" w:hAnsi="Times New Roman" w:cs="Times New Roman"/>
          <w:sz w:val="16"/>
          <w:szCs w:val="16"/>
        </w:rPr>
      </w:pPr>
    </w:p>
    <w:p w14:paraId="3DF17C7A" w14:textId="70D62148"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По сравнению с 2021 годом расходы по программе снизились на 15 469 792,27 рублей (на 53,3 %), в основном</w:t>
      </w:r>
      <w:r w:rsidR="0058446A">
        <w:rPr>
          <w:rFonts w:ascii="Times New Roman" w:hAnsi="Times New Roman" w:cs="Times New Roman"/>
          <w:sz w:val="24"/>
          <w:szCs w:val="24"/>
        </w:rPr>
        <w:t>,</w:t>
      </w:r>
      <w:r w:rsidRPr="0058446A">
        <w:rPr>
          <w:rFonts w:ascii="Times New Roman" w:hAnsi="Times New Roman" w:cs="Times New Roman"/>
          <w:sz w:val="24"/>
          <w:szCs w:val="24"/>
        </w:rPr>
        <w:t xml:space="preserve"> за счет снижения расходов, направляемых на работы по технологическому присоединению к электрическим сетям.</w:t>
      </w:r>
    </w:p>
    <w:p w14:paraId="74412D1C" w14:textId="0F9C713A" w:rsidR="00E05CCE" w:rsidRPr="0058446A" w:rsidRDefault="00E05CCE" w:rsidP="003828B3">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В рамках основного мероприятия «</w:t>
      </w:r>
      <w:r w:rsidRPr="0058446A">
        <w:rPr>
          <w:rFonts w:ascii="Times New Roman" w:hAnsi="Times New Roman" w:cs="Times New Roman"/>
          <w:i/>
          <w:sz w:val="24"/>
          <w:szCs w:val="24"/>
        </w:rPr>
        <w:t xml:space="preserve">Образование земельных участков под строительство линейных объектов» </w:t>
      </w:r>
      <w:r w:rsidRPr="0058446A">
        <w:rPr>
          <w:rFonts w:ascii="Times New Roman" w:hAnsi="Times New Roman" w:cs="Times New Roman"/>
          <w:sz w:val="24"/>
          <w:szCs w:val="24"/>
        </w:rPr>
        <w:t>средства бюджета направлены на подготовку документации по планировке территории земельных участков под строительство линейных объектов – 661 800,00 рублей (100 %); на подготовку межевого плана и постановку на государственный кадастровый учет земельных участков под строительство линейных объектов – 24 350,00 рублей (66,5 %). По сравнению с 2021 годом расходы бюджета по мероприятию увеличились на 399 600,00 рублей (на 139,5 %).</w:t>
      </w:r>
    </w:p>
    <w:p w14:paraId="036C6E62"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 xml:space="preserve">При исполнении основного мероприятия </w:t>
      </w:r>
      <w:r w:rsidRPr="0058446A">
        <w:rPr>
          <w:rFonts w:ascii="Times New Roman" w:hAnsi="Times New Roman" w:cs="Times New Roman"/>
          <w:i/>
          <w:sz w:val="24"/>
          <w:szCs w:val="24"/>
        </w:rPr>
        <w:t>«Выполнение кадастровых работ»</w:t>
      </w:r>
      <w:r w:rsidRPr="0058446A">
        <w:rPr>
          <w:rFonts w:ascii="Times New Roman" w:hAnsi="Times New Roman" w:cs="Times New Roman"/>
          <w:sz w:val="24"/>
          <w:szCs w:val="24"/>
        </w:rPr>
        <w:t xml:space="preserve"> средства бюджета направлены на закрепление границ земельных участков на местности – 345 783,78 рублей (85,8 %). По сравнению с 2021 годом расходы на данное основное мероприятие уменьшились на 432 176,22 рублей (на 55,6 %).</w:t>
      </w:r>
    </w:p>
    <w:p w14:paraId="71D34598" w14:textId="77777777" w:rsidR="00E05CCE" w:rsidRPr="0058446A" w:rsidRDefault="00E05CCE" w:rsidP="003828B3">
      <w:pPr>
        <w:autoSpaceDE w:val="0"/>
        <w:autoSpaceDN w:val="0"/>
        <w:adjustRightInd w:val="0"/>
        <w:spacing w:after="0" w:line="240" w:lineRule="auto"/>
        <w:ind w:firstLine="567"/>
        <w:jc w:val="both"/>
        <w:rPr>
          <w:rFonts w:ascii="Times New Roman" w:hAnsi="Times New Roman" w:cs="Times New Roman"/>
          <w:color w:val="FF0000"/>
          <w:sz w:val="24"/>
          <w:szCs w:val="24"/>
        </w:rPr>
      </w:pPr>
      <w:r w:rsidRPr="0058446A">
        <w:rPr>
          <w:rFonts w:ascii="Times New Roman" w:hAnsi="Times New Roman" w:cs="Times New Roman"/>
          <w:sz w:val="24"/>
          <w:szCs w:val="24"/>
        </w:rPr>
        <w:t xml:space="preserve">Исполнение расходов, запланированных на реализацию основного мероприятия </w:t>
      </w:r>
      <w:r w:rsidRPr="0058446A">
        <w:rPr>
          <w:rFonts w:ascii="Times New Roman" w:hAnsi="Times New Roman" w:cs="Times New Roman"/>
          <w:i/>
          <w:sz w:val="24"/>
          <w:szCs w:val="24"/>
        </w:rPr>
        <w:t>«Обеспечение земельных участков инженерной инфраструктурой»,</w:t>
      </w:r>
      <w:r w:rsidRPr="0058446A">
        <w:rPr>
          <w:rFonts w:ascii="Times New Roman" w:hAnsi="Times New Roman" w:cs="Times New Roman"/>
          <w:sz w:val="24"/>
          <w:szCs w:val="24"/>
        </w:rPr>
        <w:t xml:space="preserve"> составило 40,4 % от плана:</w:t>
      </w:r>
    </w:p>
    <w:p w14:paraId="5121C790"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не исполнены бюджетные ассигнования в размере 18 233 684,95 рублей, запланированные на выполнение инженерных изысканий и разработку проектной документации, на корректировку проектной документации, на проведение государственной экспертизы проектной документации и результатов инженерных изысканий по объектам «Строительство подъездных автомобильных дорог, проездов по адресу: Приморский край, Артемовский городской округ, г. Артем, ул. Джамбула – Котельникова», «Строительство подъездных автомобильных дорог, проездов по адресу: Приморский край, Артемовский городской округ, г. Артем, в районе ул. Джамбула - Котельникова (</w:t>
      </w:r>
      <w:proofErr w:type="spellStart"/>
      <w:r w:rsidRPr="0058446A">
        <w:rPr>
          <w:rFonts w:ascii="Times New Roman" w:hAnsi="Times New Roman" w:cs="Times New Roman"/>
          <w:sz w:val="24"/>
          <w:szCs w:val="24"/>
        </w:rPr>
        <w:t>мкр</w:t>
      </w:r>
      <w:proofErr w:type="spellEnd"/>
      <w:r w:rsidRPr="0058446A">
        <w:rPr>
          <w:rFonts w:ascii="Times New Roman" w:hAnsi="Times New Roman" w:cs="Times New Roman"/>
          <w:sz w:val="24"/>
          <w:szCs w:val="24"/>
        </w:rPr>
        <w:t xml:space="preserve">. «Южный»)»,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по адресу: Приморский край, г. Артем, в районе ул. Чернышевского, в районе ул. Стрельникова; с. </w:t>
      </w:r>
      <w:proofErr w:type="spellStart"/>
      <w:r w:rsidRPr="0058446A">
        <w:rPr>
          <w:rFonts w:ascii="Times New Roman" w:hAnsi="Times New Roman" w:cs="Times New Roman"/>
          <w:sz w:val="24"/>
          <w:szCs w:val="24"/>
        </w:rPr>
        <w:t>Кневичи</w:t>
      </w:r>
      <w:proofErr w:type="spellEnd"/>
      <w:r w:rsidRPr="0058446A">
        <w:rPr>
          <w:rFonts w:ascii="Times New Roman" w:hAnsi="Times New Roman" w:cs="Times New Roman"/>
          <w:sz w:val="24"/>
          <w:szCs w:val="24"/>
        </w:rPr>
        <w:t>, в районе пер. Грушевого; с. Ясное, в районе ул. Чернышева». Причиной неисполнения является нарушение подрядной организацией сроков выполнения работ по инженерным изысканиям и разработки, корректировки проектно-сметной документации по вышеуказанным объектам;</w:t>
      </w:r>
    </w:p>
    <w:p w14:paraId="17F1B602" w14:textId="2E995E30"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 xml:space="preserve">не исполнены бюджетные ассигнования в размере 61 130,94 рублей, запланированные на подготовку технических условий на переустройство объекта электросетевого хозяйства по объектам «Строительство подъездных автомобильных дорог, проездов к земельным участкам по адресу: Приморский край, Артемовский городской округ, с. Ясное, ул. Серебряная», «Строительство подъездных автомобильных дорог, проездов к земельным участкам по адресу: Приморский край, Артемовский городской округ, с. </w:t>
      </w:r>
      <w:proofErr w:type="spellStart"/>
      <w:r w:rsidRPr="0058446A">
        <w:rPr>
          <w:rFonts w:ascii="Times New Roman" w:hAnsi="Times New Roman" w:cs="Times New Roman"/>
          <w:sz w:val="24"/>
          <w:szCs w:val="24"/>
        </w:rPr>
        <w:t>Кневичи</w:t>
      </w:r>
      <w:proofErr w:type="spellEnd"/>
      <w:r w:rsidRPr="0058446A">
        <w:rPr>
          <w:rFonts w:ascii="Times New Roman" w:hAnsi="Times New Roman" w:cs="Times New Roman"/>
          <w:sz w:val="24"/>
          <w:szCs w:val="24"/>
        </w:rPr>
        <w:t>, пер. Русский». Причиной неисполнения является отсутствие необходимости в заключении муниципальных контрактов на выполнение указанных работ, в связи с выполнением подрядной организацией данных работ по согласию сторон</w:t>
      </w:r>
      <w:r w:rsidR="0058446A">
        <w:rPr>
          <w:rFonts w:ascii="Times New Roman" w:hAnsi="Times New Roman" w:cs="Times New Roman"/>
          <w:sz w:val="24"/>
          <w:szCs w:val="24"/>
        </w:rPr>
        <w:t>;</w:t>
      </w:r>
    </w:p>
    <w:p w14:paraId="2EE02446"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lastRenderedPageBreak/>
        <w:t>бюджетные ассигнования, запланированные на работы по техническому присоединению к электрическим сетям (по адресу: Приморский край, Артемовский городской округ, с. Ясное, в районе ул. Зорге-2), исполнены в сумме 10 994 623,92 рублей (100 % от плана);</w:t>
      </w:r>
    </w:p>
    <w:p w14:paraId="67DC5816"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бюджетные ассигнования, запланированные на 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исполнены в сумме 1 505 566,00 рублей (91,9 % от плана, заявительный характер предоставления субсидий).</w:t>
      </w:r>
    </w:p>
    <w:p w14:paraId="0B2C28D9" w14:textId="5EF69025"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iCs/>
          <w:sz w:val="24"/>
          <w:szCs w:val="24"/>
        </w:rPr>
      </w:pPr>
      <w:r w:rsidRPr="0058446A">
        <w:rPr>
          <w:rFonts w:ascii="Times New Roman" w:hAnsi="Times New Roman" w:cs="Times New Roman"/>
          <w:sz w:val="24"/>
          <w:szCs w:val="24"/>
        </w:rPr>
        <w:t>По итогам реализации программы в 2022 году фактическое значение одного целевого показателя (индикатора) программы сложи</w:t>
      </w:r>
      <w:r w:rsidR="00461114">
        <w:rPr>
          <w:rFonts w:ascii="Times New Roman" w:hAnsi="Times New Roman" w:cs="Times New Roman"/>
          <w:sz w:val="24"/>
          <w:szCs w:val="24"/>
        </w:rPr>
        <w:t>л</w:t>
      </w:r>
      <w:r w:rsidR="0058446A">
        <w:rPr>
          <w:rFonts w:ascii="Times New Roman" w:hAnsi="Times New Roman" w:cs="Times New Roman"/>
          <w:sz w:val="24"/>
          <w:szCs w:val="24"/>
        </w:rPr>
        <w:t>ось</w:t>
      </w:r>
      <w:r w:rsidRPr="0058446A">
        <w:rPr>
          <w:rFonts w:ascii="Times New Roman" w:hAnsi="Times New Roman" w:cs="Times New Roman"/>
          <w:sz w:val="24"/>
          <w:szCs w:val="24"/>
        </w:rPr>
        <w:t xml:space="preserve"> выше </w:t>
      </w:r>
      <w:r w:rsidRPr="0058446A">
        <w:rPr>
          <w:rFonts w:ascii="Times New Roman" w:hAnsi="Times New Roman" w:cs="Times New Roman"/>
          <w:iCs/>
          <w:sz w:val="24"/>
          <w:szCs w:val="24"/>
        </w:rPr>
        <w:t>плановых значений.</w:t>
      </w:r>
    </w:p>
    <w:p w14:paraId="3827D30A" w14:textId="77777777" w:rsidR="00E05CCE" w:rsidRPr="0058446A" w:rsidRDefault="00E05CCE" w:rsidP="0058446A">
      <w:pPr>
        <w:pStyle w:val="ConsNormal"/>
        <w:ind w:firstLine="567"/>
        <w:jc w:val="both"/>
        <w:rPr>
          <w:rFonts w:ascii="Times New Roman" w:hAnsi="Times New Roman"/>
          <w:iCs/>
          <w:sz w:val="24"/>
          <w:szCs w:val="24"/>
          <w:lang w:eastAsia="ru-RU"/>
        </w:rPr>
      </w:pPr>
      <w:r w:rsidRPr="0058446A">
        <w:rPr>
          <w:rFonts w:ascii="Times New Roman" w:hAnsi="Times New Roman"/>
          <w:iCs/>
          <w:sz w:val="24"/>
          <w:szCs w:val="24"/>
          <w:lang w:eastAsia="ru-RU"/>
        </w:rPr>
        <w:t>Фактические значения следующих целевых показателей (индикаторов) программы сложились ниже плановых значений (эффективность ниже 100%):</w:t>
      </w:r>
    </w:p>
    <w:p w14:paraId="6AD8080A" w14:textId="77777777" w:rsidR="00E05CCE" w:rsidRPr="0058446A" w:rsidRDefault="00E05CCE" w:rsidP="0058446A">
      <w:pPr>
        <w:pStyle w:val="ConsNormal"/>
        <w:ind w:firstLine="567"/>
        <w:jc w:val="both"/>
        <w:rPr>
          <w:rFonts w:ascii="Times New Roman" w:hAnsi="Times New Roman"/>
          <w:iCs/>
          <w:sz w:val="24"/>
          <w:szCs w:val="24"/>
          <w:lang w:eastAsia="ru-RU"/>
        </w:rPr>
      </w:pPr>
      <w:r w:rsidRPr="0058446A">
        <w:rPr>
          <w:rFonts w:ascii="Times New Roman" w:hAnsi="Times New Roman"/>
          <w:iCs/>
          <w:sz w:val="24"/>
          <w:szCs w:val="24"/>
          <w:lang w:eastAsia="ru-RU"/>
        </w:rPr>
        <w:t>«Доля построенных линейных объектов от общего числа планируемых к строительству линейных объектов» - эффективность 95,71 %;</w:t>
      </w:r>
    </w:p>
    <w:p w14:paraId="7CB94690" w14:textId="05F20CB7" w:rsidR="00E05CCE" w:rsidRPr="0058446A" w:rsidRDefault="00E05CCE" w:rsidP="0058446A">
      <w:pPr>
        <w:pStyle w:val="ConsNormal"/>
        <w:widowControl/>
        <w:ind w:firstLine="567"/>
        <w:jc w:val="both"/>
        <w:rPr>
          <w:rFonts w:ascii="Times New Roman" w:hAnsi="Times New Roman"/>
          <w:iCs/>
          <w:sz w:val="24"/>
          <w:szCs w:val="24"/>
          <w:lang w:eastAsia="ru-RU"/>
        </w:rPr>
      </w:pPr>
      <w:r w:rsidRPr="0058446A">
        <w:rPr>
          <w:rFonts w:ascii="Times New Roman" w:hAnsi="Times New Roman"/>
          <w:iCs/>
          <w:sz w:val="24"/>
          <w:szCs w:val="24"/>
          <w:lang w:eastAsia="ru-RU"/>
        </w:rPr>
        <w:t>«Доля граждан, имеющих трех и более детей, обеспеченных земельными участками под строительство индивидуальных жилых домов, от общего количества граждан, включенных в реестр граждан, имеющих трех и более детей, подавших заявление о предоставлении бесплатно в собственность земельных участков на территории Артемовского городского округа» - эффективность 98,26 %;</w:t>
      </w:r>
    </w:p>
    <w:p w14:paraId="6AD507E8" w14:textId="77777777" w:rsidR="00E05CCE" w:rsidRPr="0058446A" w:rsidRDefault="00E05CCE" w:rsidP="0058446A">
      <w:pPr>
        <w:spacing w:after="0" w:line="240" w:lineRule="auto"/>
        <w:ind w:firstLine="567"/>
        <w:jc w:val="both"/>
        <w:rPr>
          <w:rFonts w:ascii="Times New Roman" w:hAnsi="Times New Roman" w:cs="Times New Roman"/>
          <w:iCs/>
          <w:sz w:val="24"/>
          <w:szCs w:val="24"/>
        </w:rPr>
      </w:pPr>
      <w:r w:rsidRPr="0058446A">
        <w:rPr>
          <w:rFonts w:ascii="Times New Roman" w:hAnsi="Times New Roman" w:cs="Times New Roman"/>
          <w:iCs/>
          <w:sz w:val="24"/>
          <w:szCs w:val="24"/>
        </w:rPr>
        <w:t xml:space="preserve">«Доля субсидий, предоставленных на финансовое обеспечение затрат по обеспечению инженерной инфраструктурой земельных участков, от планируемого числа субсидий» - эффективность 2,73 %. </w:t>
      </w:r>
    </w:p>
    <w:p w14:paraId="723BA296" w14:textId="31DE7AFC" w:rsidR="00E05CCE" w:rsidRPr="00265E4F" w:rsidRDefault="00E05CCE" w:rsidP="0058446A">
      <w:pPr>
        <w:spacing w:before="60" w:after="60" w:line="240" w:lineRule="auto"/>
        <w:ind w:firstLine="567"/>
        <w:jc w:val="both"/>
        <w:rPr>
          <w:rFonts w:ascii="Times New Roman" w:hAnsi="Times New Roman" w:cs="Times New Roman"/>
          <w:b/>
          <w:i/>
          <w:sz w:val="24"/>
          <w:szCs w:val="24"/>
        </w:rPr>
      </w:pPr>
      <w:r w:rsidRPr="00265E4F">
        <w:rPr>
          <w:rFonts w:ascii="Times New Roman" w:hAnsi="Times New Roman" w:cs="Times New Roman"/>
          <w:b/>
          <w:i/>
          <w:sz w:val="24"/>
          <w:szCs w:val="24"/>
        </w:rPr>
        <w:t>Муниципальная программа «Организация градостроительной деятельности Артемовского городского округа»</w:t>
      </w:r>
    </w:p>
    <w:p w14:paraId="74D94089" w14:textId="77777777" w:rsidR="00E05CCE" w:rsidRPr="0058446A" w:rsidRDefault="00E05CCE" w:rsidP="00265E4F">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Решением о бюджете № 718 бюджетные ассигнования на реализацию программы утверждены в сумме 66 743 474,33 рублей. В течение 2022 года решениями Думы Артемовского городского округа бюджетные ассигнования по программе увеличены на 581 985,54 рублей (на 0,9 %).</w:t>
      </w:r>
    </w:p>
    <w:p w14:paraId="4D8DC520" w14:textId="77777777" w:rsidR="00E05CCE" w:rsidRPr="0058446A" w:rsidRDefault="00E05CCE" w:rsidP="0058446A">
      <w:pPr>
        <w:autoSpaceDE w:val="0"/>
        <w:autoSpaceDN w:val="0"/>
        <w:adjustRightInd w:val="0"/>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Решением о бюджете (в редакции от 02.12.2022), сводной бюджетной росписью объем финансового обеспечения программы на 2022 год утвержден в размере 67 325 459,87 рублей. Источниками финансирования программы установлены средства бюджета Артемовского городского округа.</w:t>
      </w:r>
    </w:p>
    <w:p w14:paraId="52D0321E" w14:textId="77777777" w:rsidR="00E05CCE" w:rsidRPr="0058446A" w:rsidRDefault="00E05CCE" w:rsidP="0058446A">
      <w:pPr>
        <w:spacing w:after="0" w:line="240" w:lineRule="auto"/>
        <w:ind w:firstLine="567"/>
        <w:jc w:val="both"/>
        <w:rPr>
          <w:rFonts w:ascii="Times New Roman" w:hAnsi="Times New Roman" w:cs="Times New Roman"/>
          <w:sz w:val="24"/>
          <w:szCs w:val="24"/>
        </w:rPr>
      </w:pPr>
      <w:r w:rsidRPr="0058446A">
        <w:rPr>
          <w:rFonts w:ascii="Times New Roman" w:hAnsi="Times New Roman" w:cs="Times New Roman"/>
          <w:sz w:val="24"/>
          <w:szCs w:val="24"/>
        </w:rPr>
        <w:t>В отчетном финансовом году на финансирование программы направлено 67 159 960,38 рублей (99,8 % от плана).</w:t>
      </w:r>
    </w:p>
    <w:p w14:paraId="181F8C68" w14:textId="77777777" w:rsidR="00E05CCE" w:rsidRPr="0058446A" w:rsidRDefault="00E05CCE" w:rsidP="0058446A">
      <w:pPr>
        <w:pStyle w:val="ConsNormal"/>
        <w:widowControl/>
        <w:ind w:firstLine="567"/>
        <w:jc w:val="both"/>
        <w:rPr>
          <w:rFonts w:ascii="Times New Roman" w:hAnsi="Times New Roman"/>
          <w:sz w:val="24"/>
          <w:szCs w:val="24"/>
          <w:lang w:eastAsia="ru-RU"/>
        </w:rPr>
      </w:pPr>
      <w:r w:rsidRPr="0058446A">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1,3 %.</w:t>
      </w:r>
    </w:p>
    <w:p w14:paraId="5796182A" w14:textId="7485D701" w:rsidR="00E05CCE" w:rsidRPr="003E6FFF" w:rsidRDefault="003E6FFF" w:rsidP="003E6FFF">
      <w:pPr>
        <w:autoSpaceDE w:val="0"/>
        <w:autoSpaceDN w:val="0"/>
        <w:adjustRightInd w:val="0"/>
        <w:spacing w:after="0" w:line="240" w:lineRule="auto"/>
        <w:ind w:left="6372" w:firstLine="708"/>
        <w:rPr>
          <w:rFonts w:ascii="Times New Roman" w:hAnsi="Times New Roman" w:cs="Times New Roman"/>
          <w:sz w:val="20"/>
        </w:rPr>
      </w:pPr>
      <w:r w:rsidRPr="003E6FFF">
        <w:rPr>
          <w:rFonts w:ascii="Times New Roman" w:hAnsi="Times New Roman" w:cs="Times New Roman"/>
          <w:sz w:val="20"/>
        </w:rPr>
        <w:t xml:space="preserve">             </w:t>
      </w:r>
      <w:r w:rsidR="00E05CCE" w:rsidRPr="003E6FFF">
        <w:rPr>
          <w:rFonts w:ascii="Times New Roman" w:hAnsi="Times New Roman" w:cs="Times New Roman"/>
          <w:sz w:val="20"/>
        </w:rPr>
        <w:t xml:space="preserve">Таблица </w:t>
      </w:r>
      <w:r w:rsidR="0058446A" w:rsidRPr="003E6FFF">
        <w:rPr>
          <w:rFonts w:ascii="Times New Roman" w:hAnsi="Times New Roman" w:cs="Times New Roman"/>
          <w:sz w:val="20"/>
        </w:rPr>
        <w:t>25</w:t>
      </w:r>
      <w:r w:rsidRPr="003E6FFF">
        <w:rPr>
          <w:rFonts w:ascii="Times New Roman" w:hAnsi="Times New Roman" w:cs="Times New Roman"/>
          <w:sz w:val="20"/>
        </w:rPr>
        <w:t xml:space="preserve"> </w:t>
      </w:r>
      <w:r w:rsidR="00E05CCE" w:rsidRPr="003E6FFF">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5A0BD3" w14:paraId="26C12B26"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429DB73"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 xml:space="preserve">Наименование </w:t>
            </w:r>
          </w:p>
          <w:p w14:paraId="44D49C99"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B8880E9"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Утверждено решением</w:t>
            </w:r>
          </w:p>
          <w:p w14:paraId="2EC630A1"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4445CFE"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DB04135"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Исполнено</w:t>
            </w:r>
          </w:p>
          <w:p w14:paraId="7DC26C49"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 xml:space="preserve"> за 2022 год</w:t>
            </w:r>
          </w:p>
        </w:tc>
      </w:tr>
      <w:tr w:rsidR="00E05CCE" w:rsidRPr="005A0BD3" w14:paraId="03AD1CF9"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BA12998" w14:textId="77777777" w:rsidR="00E05CCE" w:rsidRPr="00265E4F" w:rsidRDefault="00E05CCE" w:rsidP="003E6FFF">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C58F6C" w14:textId="77777777" w:rsidR="00E05CCE" w:rsidRPr="00265E4F" w:rsidRDefault="00E05CCE" w:rsidP="003E6FFF">
            <w:pPr>
              <w:spacing w:after="0" w:line="240" w:lineRule="auto"/>
              <w:ind w:right="-56"/>
              <w:jc w:val="center"/>
              <w:rPr>
                <w:rFonts w:ascii="Times New Roman" w:hAnsi="Times New Roman" w:cs="Times New Roman"/>
                <w:bCs/>
                <w:sz w:val="18"/>
                <w:szCs w:val="18"/>
              </w:rPr>
            </w:pPr>
            <w:r w:rsidRPr="00265E4F">
              <w:rPr>
                <w:rFonts w:ascii="Times New Roman" w:hAnsi="Times New Roman" w:cs="Times New Roman"/>
                <w:bCs/>
                <w:sz w:val="18"/>
                <w:szCs w:val="18"/>
              </w:rPr>
              <w:t>редакция</w:t>
            </w:r>
          </w:p>
          <w:p w14:paraId="461C0EF5" w14:textId="77777777" w:rsidR="00E05CCE" w:rsidRPr="00265E4F" w:rsidRDefault="00E05CCE" w:rsidP="003E6FFF">
            <w:pPr>
              <w:spacing w:after="0" w:line="240" w:lineRule="auto"/>
              <w:ind w:right="-56"/>
              <w:jc w:val="center"/>
              <w:rPr>
                <w:rFonts w:ascii="Times New Roman" w:hAnsi="Times New Roman" w:cs="Times New Roman"/>
                <w:bCs/>
                <w:sz w:val="18"/>
                <w:szCs w:val="18"/>
              </w:rPr>
            </w:pPr>
            <w:r w:rsidRPr="00265E4F">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3D7695FC" w14:textId="77777777" w:rsidR="00E05CCE" w:rsidRPr="00265E4F" w:rsidRDefault="00E05CCE" w:rsidP="003E6FFF">
            <w:pPr>
              <w:spacing w:after="0" w:line="240" w:lineRule="auto"/>
              <w:ind w:right="-56"/>
              <w:jc w:val="center"/>
              <w:rPr>
                <w:rFonts w:ascii="Times New Roman" w:hAnsi="Times New Roman" w:cs="Times New Roman"/>
                <w:bCs/>
                <w:sz w:val="18"/>
                <w:szCs w:val="18"/>
              </w:rPr>
            </w:pPr>
            <w:r w:rsidRPr="00265E4F">
              <w:rPr>
                <w:rFonts w:ascii="Times New Roman" w:hAnsi="Times New Roman" w:cs="Times New Roman"/>
                <w:bCs/>
                <w:sz w:val="18"/>
                <w:szCs w:val="18"/>
              </w:rPr>
              <w:t>редакция</w:t>
            </w:r>
          </w:p>
          <w:p w14:paraId="0964BB3E" w14:textId="77777777" w:rsidR="00E05CCE" w:rsidRPr="00265E4F" w:rsidRDefault="00E05CCE" w:rsidP="003E6FFF">
            <w:pPr>
              <w:spacing w:after="0" w:line="240" w:lineRule="auto"/>
              <w:ind w:right="-55"/>
              <w:jc w:val="center"/>
              <w:rPr>
                <w:rFonts w:ascii="Times New Roman" w:hAnsi="Times New Roman" w:cs="Times New Roman"/>
                <w:bCs/>
                <w:sz w:val="18"/>
                <w:szCs w:val="18"/>
              </w:rPr>
            </w:pPr>
            <w:r w:rsidRPr="00265E4F">
              <w:rPr>
                <w:rFonts w:ascii="Times New Roman" w:hAnsi="Times New Roman" w:cs="Times New Roman"/>
                <w:bCs/>
                <w:sz w:val="18"/>
                <w:szCs w:val="18"/>
              </w:rPr>
              <w:t>от 02.12.2022</w:t>
            </w:r>
            <w:r w:rsidRPr="00265E4F">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6FF311" w14:textId="77777777" w:rsidR="00E05CCE" w:rsidRPr="00265E4F" w:rsidRDefault="00E05CCE" w:rsidP="003E6FFF">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79CCC031"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3EF62318" w14:textId="77777777" w:rsidR="00E05CCE" w:rsidRPr="00265E4F" w:rsidRDefault="00E05CCE" w:rsidP="003E6FFF">
            <w:pPr>
              <w:spacing w:after="0" w:line="240" w:lineRule="auto"/>
              <w:jc w:val="center"/>
              <w:rPr>
                <w:rFonts w:ascii="Times New Roman" w:hAnsi="Times New Roman" w:cs="Times New Roman"/>
                <w:bCs/>
                <w:sz w:val="18"/>
                <w:szCs w:val="18"/>
              </w:rPr>
            </w:pPr>
            <w:r w:rsidRPr="00265E4F">
              <w:rPr>
                <w:rFonts w:ascii="Times New Roman" w:hAnsi="Times New Roman" w:cs="Times New Roman"/>
                <w:bCs/>
                <w:sz w:val="18"/>
                <w:szCs w:val="18"/>
              </w:rPr>
              <w:t>%</w:t>
            </w:r>
          </w:p>
        </w:tc>
      </w:tr>
      <w:tr w:rsidR="00E05CCE" w:rsidRPr="005A0BD3" w14:paraId="7174A5F1"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233D3A5A" w14:textId="77777777" w:rsidR="00E05CCE" w:rsidRPr="003E6FFF" w:rsidRDefault="00E05CCE" w:rsidP="003E6FFF">
            <w:pPr>
              <w:autoSpaceDE w:val="0"/>
              <w:autoSpaceDN w:val="0"/>
              <w:adjustRightInd w:val="0"/>
              <w:spacing w:after="0" w:line="240" w:lineRule="auto"/>
              <w:rPr>
                <w:rFonts w:ascii="Times New Roman" w:hAnsi="Times New Roman" w:cs="Times New Roman"/>
                <w:sz w:val="18"/>
                <w:szCs w:val="18"/>
              </w:rPr>
            </w:pPr>
            <w:r w:rsidRPr="003E6FFF">
              <w:rPr>
                <w:rFonts w:ascii="Times New Roman" w:hAnsi="Times New Roman" w:cs="Times New Roman"/>
                <w:sz w:val="18"/>
                <w:szCs w:val="18"/>
              </w:rPr>
              <w:t>Расходы на обеспечение деятельности (оказание услуг, выполнение работ) муниципальных учреждений</w:t>
            </w:r>
          </w:p>
        </w:tc>
        <w:tc>
          <w:tcPr>
            <w:tcW w:w="665" w:type="pct"/>
            <w:tcBorders>
              <w:top w:val="nil"/>
              <w:left w:val="single" w:sz="4" w:space="0" w:color="auto"/>
              <w:bottom w:val="single" w:sz="4" w:space="0" w:color="auto"/>
              <w:right w:val="single" w:sz="4" w:space="0" w:color="auto"/>
            </w:tcBorders>
            <w:shd w:val="clear" w:color="auto" w:fill="auto"/>
          </w:tcPr>
          <w:p w14:paraId="7EF44384"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45 226 814,62</w:t>
            </w:r>
          </w:p>
        </w:tc>
        <w:tc>
          <w:tcPr>
            <w:tcW w:w="667" w:type="pct"/>
            <w:tcBorders>
              <w:top w:val="nil"/>
              <w:left w:val="nil"/>
              <w:bottom w:val="single" w:sz="4" w:space="0" w:color="auto"/>
              <w:right w:val="single" w:sz="4" w:space="0" w:color="auto"/>
            </w:tcBorders>
            <w:shd w:val="clear" w:color="auto" w:fill="auto"/>
          </w:tcPr>
          <w:p w14:paraId="7BCF2153"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46 476 119,72</w:t>
            </w:r>
          </w:p>
        </w:tc>
        <w:tc>
          <w:tcPr>
            <w:tcW w:w="664" w:type="pct"/>
            <w:tcBorders>
              <w:top w:val="nil"/>
              <w:left w:val="nil"/>
              <w:bottom w:val="single" w:sz="4" w:space="0" w:color="auto"/>
              <w:right w:val="single" w:sz="4" w:space="0" w:color="auto"/>
            </w:tcBorders>
            <w:shd w:val="clear" w:color="auto" w:fill="auto"/>
          </w:tcPr>
          <w:p w14:paraId="543E6F74"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46 479 119,72</w:t>
            </w:r>
          </w:p>
        </w:tc>
        <w:tc>
          <w:tcPr>
            <w:tcW w:w="651" w:type="pct"/>
            <w:tcBorders>
              <w:top w:val="nil"/>
              <w:left w:val="nil"/>
              <w:bottom w:val="single" w:sz="4" w:space="0" w:color="auto"/>
              <w:right w:val="single" w:sz="4" w:space="0" w:color="auto"/>
            </w:tcBorders>
            <w:shd w:val="clear" w:color="auto" w:fill="auto"/>
          </w:tcPr>
          <w:p w14:paraId="7A468A2E"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46 359 651,70</w:t>
            </w:r>
          </w:p>
        </w:tc>
        <w:tc>
          <w:tcPr>
            <w:tcW w:w="296" w:type="pct"/>
            <w:tcBorders>
              <w:top w:val="nil"/>
              <w:left w:val="nil"/>
              <w:bottom w:val="single" w:sz="4" w:space="0" w:color="auto"/>
              <w:right w:val="single" w:sz="4" w:space="0" w:color="auto"/>
            </w:tcBorders>
            <w:shd w:val="clear" w:color="auto" w:fill="auto"/>
          </w:tcPr>
          <w:p w14:paraId="7F300D21"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99,7</w:t>
            </w:r>
          </w:p>
        </w:tc>
      </w:tr>
      <w:tr w:rsidR="00E05CCE" w:rsidRPr="005A0BD3" w14:paraId="580811D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230F119A" w14:textId="77777777" w:rsidR="00E05CCE" w:rsidRPr="003E6FFF" w:rsidRDefault="00E05CCE" w:rsidP="003E6FFF">
            <w:pPr>
              <w:autoSpaceDE w:val="0"/>
              <w:autoSpaceDN w:val="0"/>
              <w:adjustRightInd w:val="0"/>
              <w:spacing w:after="0" w:line="240" w:lineRule="auto"/>
              <w:rPr>
                <w:rFonts w:ascii="Times New Roman" w:hAnsi="Times New Roman" w:cs="Times New Roman"/>
                <w:sz w:val="18"/>
                <w:szCs w:val="18"/>
              </w:rPr>
            </w:pPr>
            <w:r w:rsidRPr="003E6FFF">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665" w:type="pct"/>
            <w:tcBorders>
              <w:top w:val="nil"/>
              <w:left w:val="single" w:sz="4" w:space="0" w:color="auto"/>
              <w:bottom w:val="single" w:sz="4" w:space="0" w:color="auto"/>
              <w:right w:val="single" w:sz="4" w:space="0" w:color="auto"/>
            </w:tcBorders>
            <w:shd w:val="clear" w:color="auto" w:fill="auto"/>
          </w:tcPr>
          <w:p w14:paraId="14230EF3"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21 516 659,71</w:t>
            </w:r>
          </w:p>
        </w:tc>
        <w:tc>
          <w:tcPr>
            <w:tcW w:w="667" w:type="pct"/>
            <w:tcBorders>
              <w:top w:val="nil"/>
              <w:left w:val="nil"/>
              <w:bottom w:val="single" w:sz="4" w:space="0" w:color="auto"/>
              <w:right w:val="single" w:sz="4" w:space="0" w:color="auto"/>
            </w:tcBorders>
            <w:shd w:val="clear" w:color="auto" w:fill="auto"/>
          </w:tcPr>
          <w:p w14:paraId="20013721"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19 739 340,15</w:t>
            </w:r>
          </w:p>
        </w:tc>
        <w:tc>
          <w:tcPr>
            <w:tcW w:w="664" w:type="pct"/>
            <w:tcBorders>
              <w:top w:val="nil"/>
              <w:left w:val="nil"/>
              <w:bottom w:val="single" w:sz="4" w:space="0" w:color="auto"/>
              <w:right w:val="single" w:sz="4" w:space="0" w:color="auto"/>
            </w:tcBorders>
            <w:shd w:val="clear" w:color="auto" w:fill="auto"/>
          </w:tcPr>
          <w:p w14:paraId="69AC9EF7"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19 739 340,15</w:t>
            </w:r>
          </w:p>
        </w:tc>
        <w:tc>
          <w:tcPr>
            <w:tcW w:w="651" w:type="pct"/>
            <w:tcBorders>
              <w:top w:val="nil"/>
              <w:left w:val="nil"/>
              <w:bottom w:val="single" w:sz="4" w:space="0" w:color="auto"/>
              <w:right w:val="single" w:sz="4" w:space="0" w:color="auto"/>
            </w:tcBorders>
            <w:shd w:val="clear" w:color="auto" w:fill="auto"/>
          </w:tcPr>
          <w:p w14:paraId="1E5B497E"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19 690 308,68</w:t>
            </w:r>
          </w:p>
        </w:tc>
        <w:tc>
          <w:tcPr>
            <w:tcW w:w="296" w:type="pct"/>
            <w:tcBorders>
              <w:top w:val="nil"/>
              <w:left w:val="nil"/>
              <w:bottom w:val="single" w:sz="4" w:space="0" w:color="auto"/>
              <w:right w:val="single" w:sz="4" w:space="0" w:color="auto"/>
            </w:tcBorders>
            <w:shd w:val="clear" w:color="auto" w:fill="auto"/>
          </w:tcPr>
          <w:p w14:paraId="2F1F1F7F"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99,8</w:t>
            </w:r>
          </w:p>
        </w:tc>
      </w:tr>
      <w:tr w:rsidR="00E05CCE" w:rsidRPr="005A0BD3" w14:paraId="58671C85"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48A25D78" w14:textId="77777777" w:rsidR="00E05CCE" w:rsidRPr="003E6FFF" w:rsidRDefault="00E05CCE" w:rsidP="003E6FFF">
            <w:pPr>
              <w:autoSpaceDE w:val="0"/>
              <w:autoSpaceDN w:val="0"/>
              <w:adjustRightInd w:val="0"/>
              <w:spacing w:after="0" w:line="240" w:lineRule="auto"/>
              <w:rPr>
                <w:rFonts w:ascii="Times New Roman" w:hAnsi="Times New Roman" w:cs="Times New Roman"/>
                <w:sz w:val="18"/>
                <w:szCs w:val="18"/>
              </w:rPr>
            </w:pPr>
            <w:r w:rsidRPr="003E6FFF">
              <w:rPr>
                <w:rFonts w:ascii="Times New Roman" w:hAnsi="Times New Roman" w:cs="Times New Roman"/>
                <w:sz w:val="18"/>
                <w:szCs w:val="18"/>
              </w:rPr>
              <w:t>Разработка документации, направленной на поэтапное развитие территории Артемовского городского округа</w:t>
            </w:r>
          </w:p>
        </w:tc>
        <w:tc>
          <w:tcPr>
            <w:tcW w:w="665" w:type="pct"/>
            <w:tcBorders>
              <w:top w:val="nil"/>
              <w:left w:val="single" w:sz="4" w:space="0" w:color="auto"/>
              <w:bottom w:val="single" w:sz="4" w:space="0" w:color="auto"/>
              <w:right w:val="single" w:sz="4" w:space="0" w:color="auto"/>
            </w:tcBorders>
            <w:shd w:val="clear" w:color="auto" w:fill="auto"/>
          </w:tcPr>
          <w:p w14:paraId="17E8AD0C"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544360C7"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1 110 000,00</w:t>
            </w:r>
          </w:p>
        </w:tc>
        <w:tc>
          <w:tcPr>
            <w:tcW w:w="664" w:type="pct"/>
            <w:tcBorders>
              <w:top w:val="nil"/>
              <w:left w:val="nil"/>
              <w:bottom w:val="single" w:sz="4" w:space="0" w:color="auto"/>
              <w:right w:val="single" w:sz="4" w:space="0" w:color="auto"/>
            </w:tcBorders>
            <w:shd w:val="clear" w:color="auto" w:fill="auto"/>
          </w:tcPr>
          <w:p w14:paraId="37E48DB5"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1 110 000,00</w:t>
            </w:r>
          </w:p>
        </w:tc>
        <w:tc>
          <w:tcPr>
            <w:tcW w:w="651" w:type="pct"/>
            <w:tcBorders>
              <w:top w:val="nil"/>
              <w:left w:val="nil"/>
              <w:bottom w:val="single" w:sz="4" w:space="0" w:color="auto"/>
              <w:right w:val="single" w:sz="4" w:space="0" w:color="auto"/>
            </w:tcBorders>
            <w:shd w:val="clear" w:color="auto" w:fill="auto"/>
          </w:tcPr>
          <w:p w14:paraId="561D234E"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1 110 000,00</w:t>
            </w:r>
          </w:p>
        </w:tc>
        <w:tc>
          <w:tcPr>
            <w:tcW w:w="296" w:type="pct"/>
            <w:tcBorders>
              <w:top w:val="nil"/>
              <w:left w:val="nil"/>
              <w:bottom w:val="single" w:sz="4" w:space="0" w:color="auto"/>
              <w:right w:val="single" w:sz="4" w:space="0" w:color="auto"/>
            </w:tcBorders>
            <w:shd w:val="clear" w:color="auto" w:fill="auto"/>
          </w:tcPr>
          <w:p w14:paraId="36E05D46" w14:textId="77777777" w:rsidR="00E05CCE" w:rsidRPr="003E6FFF" w:rsidRDefault="00E05CCE" w:rsidP="003E6FFF">
            <w:pPr>
              <w:autoSpaceDE w:val="0"/>
              <w:autoSpaceDN w:val="0"/>
              <w:adjustRightInd w:val="0"/>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100</w:t>
            </w:r>
          </w:p>
        </w:tc>
      </w:tr>
      <w:tr w:rsidR="00E05CCE" w:rsidRPr="005A0BD3" w14:paraId="73CB57E8"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DA9D766" w14:textId="77777777" w:rsidR="005E4763" w:rsidRDefault="00E05CCE" w:rsidP="003E6FFF">
            <w:pPr>
              <w:spacing w:after="0" w:line="240" w:lineRule="auto"/>
              <w:rPr>
                <w:rFonts w:ascii="Times New Roman" w:hAnsi="Times New Roman" w:cs="Times New Roman"/>
                <w:b/>
                <w:bCs/>
                <w:sz w:val="18"/>
                <w:szCs w:val="18"/>
              </w:rPr>
            </w:pPr>
            <w:r w:rsidRPr="003E6FFF">
              <w:rPr>
                <w:rFonts w:ascii="Times New Roman" w:hAnsi="Times New Roman" w:cs="Times New Roman"/>
                <w:b/>
                <w:bCs/>
                <w:sz w:val="18"/>
                <w:szCs w:val="18"/>
              </w:rPr>
              <w:t xml:space="preserve">Всего по муниципальной программе, </w:t>
            </w:r>
          </w:p>
          <w:p w14:paraId="06BE0F35" w14:textId="57B93DD1" w:rsidR="00E05CCE" w:rsidRPr="003E6FFF" w:rsidRDefault="00E05CCE" w:rsidP="003E6FFF">
            <w:pPr>
              <w:spacing w:after="0" w:line="240" w:lineRule="auto"/>
              <w:rPr>
                <w:rFonts w:ascii="Times New Roman" w:hAnsi="Times New Roman" w:cs="Times New Roman"/>
                <w:b/>
                <w:bCs/>
                <w:sz w:val="18"/>
                <w:szCs w:val="18"/>
              </w:rPr>
            </w:pPr>
            <w:r w:rsidRPr="003E6FFF">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445A2584" w14:textId="77777777" w:rsidR="00E05CCE" w:rsidRPr="003E6FFF" w:rsidRDefault="00E05CCE" w:rsidP="003E6FFF">
            <w:pPr>
              <w:spacing w:after="0" w:line="240" w:lineRule="auto"/>
              <w:jc w:val="right"/>
              <w:rPr>
                <w:rFonts w:ascii="Times New Roman" w:hAnsi="Times New Roman" w:cs="Times New Roman"/>
                <w:b/>
                <w:sz w:val="18"/>
                <w:szCs w:val="18"/>
              </w:rPr>
            </w:pPr>
            <w:r w:rsidRPr="003E6FFF">
              <w:rPr>
                <w:rFonts w:ascii="Times New Roman" w:hAnsi="Times New Roman" w:cs="Times New Roman"/>
                <w:b/>
                <w:sz w:val="18"/>
                <w:szCs w:val="18"/>
              </w:rPr>
              <w:t>66 743 474,33</w:t>
            </w:r>
          </w:p>
        </w:tc>
        <w:tc>
          <w:tcPr>
            <w:tcW w:w="667" w:type="pct"/>
            <w:tcBorders>
              <w:top w:val="nil"/>
              <w:left w:val="nil"/>
              <w:bottom w:val="single" w:sz="4" w:space="0" w:color="auto"/>
              <w:right w:val="single" w:sz="4" w:space="0" w:color="auto"/>
            </w:tcBorders>
            <w:shd w:val="clear" w:color="auto" w:fill="auto"/>
          </w:tcPr>
          <w:p w14:paraId="515E1ACF" w14:textId="77777777" w:rsidR="00E05CCE" w:rsidRPr="003E6FFF" w:rsidRDefault="00E05CCE" w:rsidP="003E6FFF">
            <w:pPr>
              <w:spacing w:after="0" w:line="240" w:lineRule="auto"/>
              <w:jc w:val="right"/>
              <w:rPr>
                <w:rFonts w:ascii="Times New Roman" w:hAnsi="Times New Roman" w:cs="Times New Roman"/>
                <w:b/>
                <w:sz w:val="18"/>
                <w:szCs w:val="18"/>
              </w:rPr>
            </w:pPr>
            <w:r w:rsidRPr="003E6FFF">
              <w:rPr>
                <w:rFonts w:ascii="Times New Roman" w:hAnsi="Times New Roman" w:cs="Times New Roman"/>
                <w:b/>
                <w:sz w:val="18"/>
                <w:szCs w:val="18"/>
              </w:rPr>
              <w:t>67 325 459,87</w:t>
            </w:r>
          </w:p>
        </w:tc>
        <w:tc>
          <w:tcPr>
            <w:tcW w:w="664" w:type="pct"/>
            <w:tcBorders>
              <w:top w:val="nil"/>
              <w:left w:val="nil"/>
              <w:bottom w:val="single" w:sz="4" w:space="0" w:color="auto"/>
              <w:right w:val="single" w:sz="4" w:space="0" w:color="auto"/>
            </w:tcBorders>
            <w:shd w:val="clear" w:color="auto" w:fill="auto"/>
          </w:tcPr>
          <w:p w14:paraId="22375995" w14:textId="77777777" w:rsidR="00E05CCE" w:rsidRPr="003E6FFF" w:rsidRDefault="00E05CCE" w:rsidP="003E6FFF">
            <w:pPr>
              <w:spacing w:after="0" w:line="240" w:lineRule="auto"/>
              <w:jc w:val="right"/>
              <w:rPr>
                <w:rFonts w:ascii="Times New Roman" w:hAnsi="Times New Roman" w:cs="Times New Roman"/>
                <w:b/>
                <w:sz w:val="18"/>
                <w:szCs w:val="18"/>
              </w:rPr>
            </w:pPr>
            <w:r w:rsidRPr="003E6FFF">
              <w:rPr>
                <w:rFonts w:ascii="Times New Roman" w:hAnsi="Times New Roman" w:cs="Times New Roman"/>
                <w:b/>
                <w:sz w:val="18"/>
                <w:szCs w:val="18"/>
              </w:rPr>
              <w:t>67 325 459,87</w:t>
            </w:r>
          </w:p>
        </w:tc>
        <w:tc>
          <w:tcPr>
            <w:tcW w:w="651" w:type="pct"/>
            <w:tcBorders>
              <w:top w:val="nil"/>
              <w:left w:val="nil"/>
              <w:bottom w:val="single" w:sz="4" w:space="0" w:color="auto"/>
              <w:right w:val="single" w:sz="4" w:space="0" w:color="auto"/>
            </w:tcBorders>
            <w:shd w:val="clear" w:color="auto" w:fill="auto"/>
          </w:tcPr>
          <w:p w14:paraId="40746F90" w14:textId="77777777" w:rsidR="00E05CCE" w:rsidRPr="003E6FFF" w:rsidRDefault="00E05CCE" w:rsidP="003E6FFF">
            <w:pPr>
              <w:spacing w:after="0" w:line="240" w:lineRule="auto"/>
              <w:jc w:val="right"/>
              <w:rPr>
                <w:rFonts w:ascii="Times New Roman" w:hAnsi="Times New Roman" w:cs="Times New Roman"/>
                <w:b/>
                <w:sz w:val="18"/>
                <w:szCs w:val="18"/>
              </w:rPr>
            </w:pPr>
            <w:r w:rsidRPr="003E6FFF">
              <w:rPr>
                <w:rFonts w:ascii="Times New Roman" w:hAnsi="Times New Roman" w:cs="Times New Roman"/>
                <w:b/>
                <w:sz w:val="18"/>
                <w:szCs w:val="18"/>
              </w:rPr>
              <w:t>67 159 960,38</w:t>
            </w:r>
          </w:p>
        </w:tc>
        <w:tc>
          <w:tcPr>
            <w:tcW w:w="296" w:type="pct"/>
            <w:tcBorders>
              <w:top w:val="nil"/>
              <w:left w:val="nil"/>
              <w:bottom w:val="single" w:sz="4" w:space="0" w:color="auto"/>
              <w:right w:val="single" w:sz="4" w:space="0" w:color="auto"/>
            </w:tcBorders>
            <w:shd w:val="clear" w:color="auto" w:fill="auto"/>
          </w:tcPr>
          <w:p w14:paraId="4DE8B743" w14:textId="77777777" w:rsidR="00E05CCE" w:rsidRPr="003E6FFF" w:rsidRDefault="00E05CCE" w:rsidP="003E6FFF">
            <w:pPr>
              <w:spacing w:after="0" w:line="240" w:lineRule="auto"/>
              <w:jc w:val="right"/>
              <w:rPr>
                <w:rFonts w:ascii="Times New Roman" w:hAnsi="Times New Roman" w:cs="Times New Roman"/>
                <w:b/>
                <w:sz w:val="18"/>
                <w:szCs w:val="18"/>
              </w:rPr>
            </w:pPr>
            <w:r w:rsidRPr="003E6FFF">
              <w:rPr>
                <w:rFonts w:ascii="Times New Roman" w:hAnsi="Times New Roman" w:cs="Times New Roman"/>
                <w:b/>
                <w:sz w:val="18"/>
                <w:szCs w:val="18"/>
              </w:rPr>
              <w:t>99,8</w:t>
            </w:r>
          </w:p>
        </w:tc>
      </w:tr>
      <w:tr w:rsidR="00E05CCE" w:rsidRPr="005A0BD3" w14:paraId="6873EB8B"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AF865ED" w14:textId="77777777" w:rsidR="00E05CCE" w:rsidRPr="003E6FFF" w:rsidRDefault="00E05CCE" w:rsidP="003E6FFF">
            <w:pPr>
              <w:spacing w:after="0" w:line="240" w:lineRule="auto"/>
              <w:rPr>
                <w:rFonts w:ascii="Times New Roman" w:hAnsi="Times New Roman" w:cs="Times New Roman"/>
                <w:sz w:val="18"/>
                <w:szCs w:val="18"/>
              </w:rPr>
            </w:pPr>
            <w:r w:rsidRPr="003E6FFF">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066B1EAD" w14:textId="77777777" w:rsidR="00E05CCE" w:rsidRPr="003E6FFF" w:rsidRDefault="00E05CCE" w:rsidP="003E6FFF">
            <w:pPr>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66 743 474,33</w:t>
            </w:r>
          </w:p>
        </w:tc>
        <w:tc>
          <w:tcPr>
            <w:tcW w:w="667" w:type="pct"/>
            <w:tcBorders>
              <w:top w:val="nil"/>
              <w:left w:val="nil"/>
              <w:bottom w:val="single" w:sz="4" w:space="0" w:color="auto"/>
              <w:right w:val="single" w:sz="4" w:space="0" w:color="auto"/>
            </w:tcBorders>
            <w:shd w:val="clear" w:color="auto" w:fill="auto"/>
          </w:tcPr>
          <w:p w14:paraId="568483B3" w14:textId="77777777" w:rsidR="00E05CCE" w:rsidRPr="003E6FFF" w:rsidRDefault="00E05CCE" w:rsidP="003E6FFF">
            <w:pPr>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67 325 459,87</w:t>
            </w:r>
          </w:p>
        </w:tc>
        <w:tc>
          <w:tcPr>
            <w:tcW w:w="664" w:type="pct"/>
            <w:tcBorders>
              <w:top w:val="nil"/>
              <w:left w:val="nil"/>
              <w:bottom w:val="single" w:sz="4" w:space="0" w:color="auto"/>
              <w:right w:val="single" w:sz="4" w:space="0" w:color="auto"/>
            </w:tcBorders>
            <w:shd w:val="clear" w:color="auto" w:fill="auto"/>
          </w:tcPr>
          <w:p w14:paraId="34BD545A" w14:textId="77777777" w:rsidR="00E05CCE" w:rsidRPr="003E6FFF" w:rsidRDefault="00E05CCE" w:rsidP="003E6FFF">
            <w:pPr>
              <w:tabs>
                <w:tab w:val="right" w:pos="1022"/>
              </w:tabs>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67 325 459,87</w:t>
            </w:r>
          </w:p>
        </w:tc>
        <w:tc>
          <w:tcPr>
            <w:tcW w:w="651" w:type="pct"/>
            <w:tcBorders>
              <w:top w:val="nil"/>
              <w:left w:val="nil"/>
              <w:bottom w:val="single" w:sz="4" w:space="0" w:color="auto"/>
              <w:right w:val="single" w:sz="4" w:space="0" w:color="auto"/>
            </w:tcBorders>
            <w:shd w:val="clear" w:color="auto" w:fill="auto"/>
          </w:tcPr>
          <w:p w14:paraId="5E59D0DE" w14:textId="77777777" w:rsidR="00E05CCE" w:rsidRPr="003E6FFF" w:rsidRDefault="00E05CCE" w:rsidP="003E6FFF">
            <w:pPr>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67 159 960,38</w:t>
            </w:r>
          </w:p>
        </w:tc>
        <w:tc>
          <w:tcPr>
            <w:tcW w:w="296" w:type="pct"/>
            <w:tcBorders>
              <w:top w:val="nil"/>
              <w:left w:val="nil"/>
              <w:bottom w:val="single" w:sz="4" w:space="0" w:color="auto"/>
              <w:right w:val="single" w:sz="4" w:space="0" w:color="auto"/>
            </w:tcBorders>
            <w:shd w:val="clear" w:color="auto" w:fill="auto"/>
          </w:tcPr>
          <w:p w14:paraId="36AEBC20" w14:textId="77777777" w:rsidR="00E05CCE" w:rsidRPr="003E6FFF" w:rsidRDefault="00E05CCE" w:rsidP="003E6FFF">
            <w:pPr>
              <w:spacing w:after="0" w:line="240" w:lineRule="auto"/>
              <w:jc w:val="right"/>
              <w:rPr>
                <w:rFonts w:ascii="Times New Roman" w:hAnsi="Times New Roman" w:cs="Times New Roman"/>
                <w:sz w:val="18"/>
                <w:szCs w:val="18"/>
              </w:rPr>
            </w:pPr>
            <w:r w:rsidRPr="003E6FFF">
              <w:rPr>
                <w:rFonts w:ascii="Times New Roman" w:hAnsi="Times New Roman" w:cs="Times New Roman"/>
                <w:sz w:val="18"/>
                <w:szCs w:val="18"/>
              </w:rPr>
              <w:t>99,8</w:t>
            </w:r>
          </w:p>
        </w:tc>
      </w:tr>
    </w:tbl>
    <w:p w14:paraId="3E43AC5A" w14:textId="77777777" w:rsidR="003E6FFF" w:rsidRPr="003E6FFF" w:rsidRDefault="003E6FFF" w:rsidP="003E6FFF">
      <w:pPr>
        <w:autoSpaceDE w:val="0"/>
        <w:autoSpaceDN w:val="0"/>
        <w:adjustRightInd w:val="0"/>
        <w:spacing w:after="0"/>
        <w:ind w:firstLine="567"/>
        <w:jc w:val="both"/>
        <w:rPr>
          <w:rFonts w:ascii="Times New Roman" w:hAnsi="Times New Roman" w:cs="Times New Roman"/>
          <w:sz w:val="16"/>
          <w:szCs w:val="16"/>
        </w:rPr>
      </w:pPr>
    </w:p>
    <w:p w14:paraId="49661E3C" w14:textId="1B10633F"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lastRenderedPageBreak/>
        <w:t>По сравнению с 2021 годом расходы по программе снизились на 6 245 726,65 рублей (на 8,5 %) за счет уменьшения ассигнований на обеспечение деятельности управления архитектуры и градостроительства администрации Артемовского городского округа, а также на разработку градостроительной и иной документации.</w:t>
      </w:r>
    </w:p>
    <w:p w14:paraId="6DA2CA39" w14:textId="77777777"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 xml:space="preserve">По основному мероприятию </w:t>
      </w:r>
      <w:r w:rsidRPr="003E6FFF">
        <w:rPr>
          <w:rFonts w:ascii="Times New Roman" w:hAnsi="Times New Roman" w:cs="Times New Roman"/>
          <w:i/>
          <w:sz w:val="24"/>
          <w:szCs w:val="24"/>
        </w:rPr>
        <w:t>«Расходы на обеспечение деятельности (оказание услуг, выполнение работ) муниципальных учреждений»</w:t>
      </w:r>
      <w:r w:rsidRPr="003E6FFF">
        <w:rPr>
          <w:rFonts w:ascii="Times New Roman" w:hAnsi="Times New Roman" w:cs="Times New Roman"/>
          <w:sz w:val="24"/>
          <w:szCs w:val="24"/>
        </w:rPr>
        <w:t xml:space="preserve"> исполнены расходы:</w:t>
      </w:r>
    </w:p>
    <w:p w14:paraId="1934D22A" w14:textId="77777777"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1) на обеспечение деятельности МКУ «Управление строительства и капитального ремонта г. Артема» на сумму 34 872 500,09 рублей, что составило 99,7 % от плановых назначений), в том числе средства бюджета направлены:</w:t>
      </w:r>
    </w:p>
    <w:p w14:paraId="1A6F467D" w14:textId="7269DC56"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на выплаты персоналу казенных учреждений (с учетом начислений на выплаты по оплате труда) – 26 729 427,92 рублей (100 %), что на 1 322 781,16 рублей (на 5,2 %) больше расходов 2021</w:t>
      </w:r>
      <w:r w:rsidR="003E6FFF">
        <w:rPr>
          <w:rFonts w:ascii="Times New Roman" w:hAnsi="Times New Roman" w:cs="Times New Roman"/>
          <w:sz w:val="24"/>
          <w:szCs w:val="24"/>
        </w:rPr>
        <w:t xml:space="preserve"> </w:t>
      </w:r>
      <w:r w:rsidRPr="003E6FFF">
        <w:rPr>
          <w:rFonts w:ascii="Times New Roman" w:hAnsi="Times New Roman" w:cs="Times New Roman"/>
          <w:sz w:val="24"/>
          <w:szCs w:val="24"/>
        </w:rPr>
        <w:t>года;</w:t>
      </w:r>
    </w:p>
    <w:p w14:paraId="39EFE9D9" w14:textId="77777777"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на закупку товаров, работ и услуг для обеспечения муниципальных нужд – 2 715 917,58 рублей (96,4 %), что на 289 150,72 рублей (на 9,6 %) меньше расходов прошлого года;</w:t>
      </w:r>
    </w:p>
    <w:p w14:paraId="43EB0BC3" w14:textId="6236BCC9"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на уплату налогов, сборов и иных платежей – 5 427 154,59 рублей;</w:t>
      </w:r>
    </w:p>
    <w:p w14:paraId="2B2F2131" w14:textId="68F55A49"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2) на исполнение судебных актов по искам к Артемовскому городскому округу на сумму 219 685,03 рублей (99,9 % от плана), что на 1 424 468,10 рублей меньше расходов 2021 года;</w:t>
      </w:r>
    </w:p>
    <w:p w14:paraId="4A19171D" w14:textId="77777777"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3) на обеспечение деятельности МБУ «Архитектура и градостроительство» на сумму 11 267 466,58 рублей (100 % от плана). Рост расходов к уровню 2021 года составил 303 143,81 рублей (2,8 %).</w:t>
      </w:r>
    </w:p>
    <w:p w14:paraId="3F9883DC" w14:textId="77777777" w:rsidR="00E05CCE" w:rsidRPr="003E6FFF" w:rsidRDefault="00E05CCE" w:rsidP="003E6FF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 xml:space="preserve">По основному мероприятию </w:t>
      </w:r>
      <w:r w:rsidRPr="003E6FFF">
        <w:rPr>
          <w:rFonts w:ascii="Times New Roman" w:hAnsi="Times New Roman" w:cs="Times New Roman"/>
          <w:i/>
          <w:sz w:val="24"/>
          <w:szCs w:val="24"/>
        </w:rPr>
        <w:t>«Обеспечение деятельности органов администрации Артемовского городского округа»</w:t>
      </w:r>
      <w:r w:rsidRPr="003E6FFF">
        <w:rPr>
          <w:rFonts w:ascii="Times New Roman" w:hAnsi="Times New Roman" w:cs="Times New Roman"/>
          <w:sz w:val="24"/>
          <w:szCs w:val="24"/>
        </w:rPr>
        <w:t xml:space="preserve"> отражены расходы на обеспечение деятельности управления архитектуры и градостроительства администрации Артемовского городского округа. По сравнению с 2021 годом расходы уменьшились на 1 357 880,66 рублей (на 6,5 %).</w:t>
      </w:r>
    </w:p>
    <w:p w14:paraId="59075DF8" w14:textId="310C5657" w:rsidR="00E05CCE" w:rsidRPr="003E6FFF" w:rsidRDefault="00E05CCE" w:rsidP="00265E4F">
      <w:pPr>
        <w:autoSpaceDE w:val="0"/>
        <w:autoSpaceDN w:val="0"/>
        <w:adjustRightInd w:val="0"/>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 xml:space="preserve">На разработку градостроительной и иной документации в рамках основного мероприятия </w:t>
      </w:r>
      <w:r w:rsidRPr="003E6FFF">
        <w:rPr>
          <w:rFonts w:ascii="Times New Roman" w:hAnsi="Times New Roman" w:cs="Times New Roman"/>
          <w:i/>
          <w:sz w:val="24"/>
          <w:szCs w:val="24"/>
        </w:rPr>
        <w:t>«Разработка документации, направленной на поэтапное развитие территории Артемовского городского округа»</w:t>
      </w:r>
      <w:r w:rsidRPr="003E6FFF">
        <w:rPr>
          <w:rFonts w:ascii="Times New Roman" w:hAnsi="Times New Roman" w:cs="Times New Roman"/>
          <w:sz w:val="24"/>
          <w:szCs w:val="24"/>
        </w:rPr>
        <w:t xml:space="preserve"> направлено 1 110 000,00 рублей (100 % от плановых назначений). Оплачены работы по разработке архитектурных концепций и эскизных проектов для благоустройства центральной автобусной остановки, для благоустройства территорий, расположенных в районе от ул. Фрунзе, 42 до ул. Фрунзе, 54, в районе от ул. Фрунзе, 20 до ул. Симферопольской, 7, по ул. Фрунзе, 58 (ЗАГС), проекта и иной документации, необходимой для участия во всероссийском конкурсе лучших проектов создания комфортной городской среды. </w:t>
      </w:r>
    </w:p>
    <w:p w14:paraId="0AACE523" w14:textId="77777777" w:rsidR="00E05CCE" w:rsidRPr="003E6FFF" w:rsidRDefault="00E05CCE" w:rsidP="003E6FFF">
      <w:pPr>
        <w:spacing w:after="0" w:line="240" w:lineRule="auto"/>
        <w:ind w:firstLine="567"/>
        <w:jc w:val="both"/>
        <w:rPr>
          <w:rFonts w:ascii="Times New Roman" w:hAnsi="Times New Roman" w:cs="Times New Roman"/>
          <w:sz w:val="24"/>
          <w:szCs w:val="24"/>
        </w:rPr>
      </w:pPr>
      <w:r w:rsidRPr="003E6FFF">
        <w:rPr>
          <w:rFonts w:ascii="Times New Roman" w:hAnsi="Times New Roman" w:cs="Times New Roman"/>
          <w:sz w:val="24"/>
          <w:szCs w:val="24"/>
        </w:rPr>
        <w:t>В отчетном периоде по результатам реализации мероприятий программы фактические значения всех целевых показателей (индикаторов) программы сложились на уровне плановых значений.</w:t>
      </w:r>
    </w:p>
    <w:p w14:paraId="7EF68235" w14:textId="76EADE73" w:rsidR="00E05CCE" w:rsidRPr="00265E4F" w:rsidRDefault="00E05CCE" w:rsidP="00226B39">
      <w:pPr>
        <w:autoSpaceDE w:val="0"/>
        <w:autoSpaceDN w:val="0"/>
        <w:adjustRightInd w:val="0"/>
        <w:spacing w:before="60" w:after="60" w:line="240" w:lineRule="auto"/>
        <w:ind w:firstLine="567"/>
        <w:jc w:val="both"/>
        <w:rPr>
          <w:rFonts w:ascii="Times New Roman" w:hAnsi="Times New Roman" w:cs="Times New Roman"/>
          <w:b/>
          <w:i/>
          <w:iCs/>
          <w:sz w:val="24"/>
          <w:szCs w:val="24"/>
        </w:rPr>
      </w:pPr>
      <w:r w:rsidRPr="00265E4F">
        <w:rPr>
          <w:rFonts w:ascii="Times New Roman" w:hAnsi="Times New Roman" w:cs="Times New Roman"/>
          <w:b/>
          <w:i/>
          <w:sz w:val="24"/>
          <w:szCs w:val="24"/>
        </w:rPr>
        <w:t>Муниципальная программа «</w:t>
      </w:r>
      <w:r w:rsidRPr="00265E4F">
        <w:rPr>
          <w:rFonts w:ascii="Times New Roman" w:hAnsi="Times New Roman" w:cs="Times New Roman"/>
          <w:b/>
          <w:i/>
          <w:iCs/>
          <w:sz w:val="24"/>
          <w:szCs w:val="24"/>
        </w:rPr>
        <w:t>Управление средствами бюджета Артемовского городского округа»</w:t>
      </w:r>
    </w:p>
    <w:p w14:paraId="51EE25C3" w14:textId="77777777"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Решением о бюджете округа на 2022 год бюджетные назначения на реализацию муниципальной программы утверждены в сумме 24 998 478,74 рублей. В течение отчетного года общий объем финансирования программы не менялся. </w:t>
      </w:r>
    </w:p>
    <w:p w14:paraId="382B8315" w14:textId="1108D34B" w:rsidR="00E05CCE" w:rsidRPr="00226B39" w:rsidRDefault="00E05CCE" w:rsidP="00226B39">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Сводной бюджетной росписью, решением о бюджете (в редакции от 02.12.2022) объем финансового обеспечения программы установлен в размере 24 998 478,74 рублей. Источник  финансирования программы </w:t>
      </w:r>
      <w:r w:rsidR="00226B39">
        <w:rPr>
          <w:rFonts w:ascii="Times New Roman" w:hAnsi="Times New Roman" w:cs="Times New Roman"/>
          <w:sz w:val="24"/>
          <w:szCs w:val="24"/>
        </w:rPr>
        <w:t xml:space="preserve">- </w:t>
      </w:r>
      <w:r w:rsidRPr="00226B39">
        <w:rPr>
          <w:rFonts w:ascii="Times New Roman" w:hAnsi="Times New Roman" w:cs="Times New Roman"/>
          <w:sz w:val="24"/>
          <w:szCs w:val="24"/>
        </w:rPr>
        <w:t>средства бюджета Артемовского городского округ.</w:t>
      </w:r>
    </w:p>
    <w:p w14:paraId="78507CEA" w14:textId="1A9E8D29"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В 2022 году на финансирование программы направлено 24 522 824,56 рублей (98,1 % от плана). </w:t>
      </w:r>
    </w:p>
    <w:p w14:paraId="42D5175E" w14:textId="77777777" w:rsidR="00E05CCE"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0,5 %.</w:t>
      </w:r>
    </w:p>
    <w:p w14:paraId="42FAB951" w14:textId="77777777" w:rsidR="00265E4F" w:rsidRDefault="00265E4F" w:rsidP="00226B39">
      <w:pPr>
        <w:pStyle w:val="ConsNormal"/>
        <w:widowControl/>
        <w:ind w:firstLine="567"/>
        <w:jc w:val="both"/>
        <w:rPr>
          <w:rFonts w:ascii="Times New Roman" w:hAnsi="Times New Roman"/>
          <w:sz w:val="24"/>
          <w:szCs w:val="24"/>
          <w:lang w:eastAsia="ru-RU"/>
        </w:rPr>
      </w:pPr>
    </w:p>
    <w:p w14:paraId="27A43FD4" w14:textId="77777777" w:rsidR="00265E4F" w:rsidRDefault="00265E4F" w:rsidP="00226B39">
      <w:pPr>
        <w:pStyle w:val="ConsNormal"/>
        <w:widowControl/>
        <w:ind w:firstLine="567"/>
        <w:jc w:val="both"/>
        <w:rPr>
          <w:rFonts w:ascii="Times New Roman" w:hAnsi="Times New Roman"/>
          <w:sz w:val="24"/>
          <w:szCs w:val="24"/>
          <w:lang w:eastAsia="ru-RU"/>
        </w:rPr>
      </w:pPr>
    </w:p>
    <w:p w14:paraId="633174F7" w14:textId="77777777" w:rsidR="00265E4F" w:rsidRPr="00226B39" w:rsidRDefault="00265E4F" w:rsidP="00226B39">
      <w:pPr>
        <w:pStyle w:val="ConsNormal"/>
        <w:widowControl/>
        <w:ind w:firstLine="567"/>
        <w:jc w:val="both"/>
        <w:rPr>
          <w:rFonts w:ascii="Times New Roman" w:hAnsi="Times New Roman"/>
          <w:sz w:val="24"/>
          <w:szCs w:val="24"/>
          <w:lang w:eastAsia="ru-RU"/>
        </w:rPr>
      </w:pPr>
    </w:p>
    <w:p w14:paraId="6591F6AB" w14:textId="2FE2FCB5" w:rsidR="00E05CCE" w:rsidRPr="00226B39" w:rsidRDefault="00226B39" w:rsidP="00226B39">
      <w:pPr>
        <w:autoSpaceDE w:val="0"/>
        <w:autoSpaceDN w:val="0"/>
        <w:adjustRightInd w:val="0"/>
        <w:spacing w:after="0" w:line="240" w:lineRule="auto"/>
        <w:ind w:left="6372" w:firstLine="708"/>
        <w:rPr>
          <w:sz w:val="20"/>
        </w:rPr>
      </w:pPr>
      <w:r w:rsidRPr="00226B39">
        <w:rPr>
          <w:sz w:val="20"/>
        </w:rPr>
        <w:lastRenderedPageBreak/>
        <w:t xml:space="preserve">             </w:t>
      </w:r>
      <w:r w:rsidR="00E05CCE" w:rsidRPr="00226B39">
        <w:rPr>
          <w:sz w:val="20"/>
        </w:rPr>
        <w:t xml:space="preserve">Таблица </w:t>
      </w:r>
      <w:r w:rsidRPr="00226B39">
        <w:rPr>
          <w:sz w:val="20"/>
        </w:rPr>
        <w:t xml:space="preserve">26 </w:t>
      </w:r>
      <w:r w:rsidR="00E05CCE" w:rsidRPr="00226B39">
        <w:rPr>
          <w:sz w:val="20"/>
        </w:rPr>
        <w:t>(в 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C27307" w14:paraId="350D35FB"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BB0F7BB"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 xml:space="preserve">Наименование </w:t>
            </w:r>
          </w:p>
          <w:p w14:paraId="3F1C9335"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6481CAA"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Утверждено решением</w:t>
            </w:r>
          </w:p>
          <w:p w14:paraId="57807960"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6BD4CFC"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73F5C14"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Исполнено</w:t>
            </w:r>
          </w:p>
          <w:p w14:paraId="34BC40C3"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 xml:space="preserve"> за 2022 год</w:t>
            </w:r>
          </w:p>
        </w:tc>
      </w:tr>
      <w:tr w:rsidR="00E05CCE" w:rsidRPr="00C27307" w14:paraId="6F405C75"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6DCC06A" w14:textId="77777777" w:rsidR="00E05CCE" w:rsidRPr="00265E4F" w:rsidRDefault="00E05CCE" w:rsidP="00226B39">
            <w:pPr>
              <w:spacing w:after="0"/>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E815D" w14:textId="77777777" w:rsidR="00E05CCE" w:rsidRPr="00265E4F" w:rsidRDefault="00E05CCE" w:rsidP="00226B39">
            <w:pPr>
              <w:spacing w:after="0"/>
              <w:ind w:right="-56"/>
              <w:jc w:val="center"/>
              <w:rPr>
                <w:rFonts w:ascii="Times New Roman" w:hAnsi="Times New Roman" w:cs="Times New Roman"/>
                <w:bCs/>
                <w:sz w:val="18"/>
                <w:szCs w:val="18"/>
              </w:rPr>
            </w:pPr>
            <w:r w:rsidRPr="00265E4F">
              <w:rPr>
                <w:rFonts w:ascii="Times New Roman" w:hAnsi="Times New Roman" w:cs="Times New Roman"/>
                <w:bCs/>
                <w:sz w:val="18"/>
                <w:szCs w:val="18"/>
              </w:rPr>
              <w:t>редакция</w:t>
            </w:r>
          </w:p>
          <w:p w14:paraId="2645CB57" w14:textId="77777777" w:rsidR="00E05CCE" w:rsidRPr="00265E4F" w:rsidRDefault="00E05CCE" w:rsidP="00226B39">
            <w:pPr>
              <w:spacing w:after="0"/>
              <w:ind w:right="-56"/>
              <w:jc w:val="center"/>
              <w:rPr>
                <w:rFonts w:ascii="Times New Roman" w:hAnsi="Times New Roman" w:cs="Times New Roman"/>
                <w:bCs/>
                <w:sz w:val="18"/>
                <w:szCs w:val="18"/>
              </w:rPr>
            </w:pPr>
            <w:r w:rsidRPr="00265E4F">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5E969A80" w14:textId="77777777" w:rsidR="00E05CCE" w:rsidRPr="00265E4F" w:rsidRDefault="00E05CCE" w:rsidP="00226B39">
            <w:pPr>
              <w:spacing w:after="0"/>
              <w:ind w:right="-56"/>
              <w:jc w:val="center"/>
              <w:rPr>
                <w:rFonts w:ascii="Times New Roman" w:hAnsi="Times New Roman" w:cs="Times New Roman"/>
                <w:bCs/>
                <w:sz w:val="18"/>
                <w:szCs w:val="18"/>
              </w:rPr>
            </w:pPr>
            <w:r w:rsidRPr="00265E4F">
              <w:rPr>
                <w:rFonts w:ascii="Times New Roman" w:hAnsi="Times New Roman" w:cs="Times New Roman"/>
                <w:bCs/>
                <w:sz w:val="18"/>
                <w:szCs w:val="18"/>
              </w:rPr>
              <w:t>редакция</w:t>
            </w:r>
          </w:p>
          <w:p w14:paraId="52B20ECB" w14:textId="77777777" w:rsidR="00E05CCE" w:rsidRPr="00265E4F" w:rsidRDefault="00E05CCE" w:rsidP="00226B39">
            <w:pPr>
              <w:spacing w:after="0"/>
              <w:ind w:right="-55"/>
              <w:jc w:val="center"/>
              <w:rPr>
                <w:rFonts w:ascii="Times New Roman" w:hAnsi="Times New Roman" w:cs="Times New Roman"/>
                <w:bCs/>
                <w:sz w:val="18"/>
                <w:szCs w:val="18"/>
              </w:rPr>
            </w:pPr>
            <w:r w:rsidRPr="00265E4F">
              <w:rPr>
                <w:rFonts w:ascii="Times New Roman" w:hAnsi="Times New Roman" w:cs="Times New Roman"/>
                <w:bCs/>
                <w:sz w:val="18"/>
                <w:szCs w:val="18"/>
              </w:rPr>
              <w:t>от 02.12.2022</w:t>
            </w:r>
            <w:r w:rsidRPr="00265E4F">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EE69F9" w14:textId="77777777" w:rsidR="00E05CCE" w:rsidRPr="00265E4F" w:rsidRDefault="00E05CCE" w:rsidP="00226B39">
            <w:pPr>
              <w:spacing w:after="0"/>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3C644256"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6D519EA7" w14:textId="77777777" w:rsidR="00E05CCE" w:rsidRPr="00265E4F" w:rsidRDefault="00E05CCE" w:rsidP="00226B39">
            <w:pPr>
              <w:spacing w:after="0"/>
              <w:jc w:val="center"/>
              <w:rPr>
                <w:rFonts w:ascii="Times New Roman" w:hAnsi="Times New Roman" w:cs="Times New Roman"/>
                <w:bCs/>
                <w:sz w:val="18"/>
                <w:szCs w:val="18"/>
              </w:rPr>
            </w:pPr>
            <w:r w:rsidRPr="00265E4F">
              <w:rPr>
                <w:rFonts w:ascii="Times New Roman" w:hAnsi="Times New Roman" w:cs="Times New Roman"/>
                <w:bCs/>
                <w:sz w:val="18"/>
                <w:szCs w:val="18"/>
              </w:rPr>
              <w:t>%</w:t>
            </w:r>
          </w:p>
        </w:tc>
      </w:tr>
      <w:tr w:rsidR="00E05CCE" w:rsidRPr="00C27307" w14:paraId="144F4173"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327F502" w14:textId="77777777" w:rsidR="00E05CCE" w:rsidRPr="00226B39" w:rsidRDefault="00E05CCE" w:rsidP="00226B39">
            <w:pPr>
              <w:autoSpaceDE w:val="0"/>
              <w:autoSpaceDN w:val="0"/>
              <w:adjustRightInd w:val="0"/>
              <w:spacing w:after="0"/>
              <w:rPr>
                <w:rFonts w:ascii="Times New Roman" w:hAnsi="Times New Roman" w:cs="Times New Roman"/>
                <w:sz w:val="18"/>
                <w:szCs w:val="18"/>
              </w:rPr>
            </w:pPr>
            <w:r w:rsidRPr="00226B39">
              <w:rPr>
                <w:rFonts w:ascii="Times New Roman" w:hAnsi="Times New Roman" w:cs="Times New Roman"/>
                <w:bCs/>
                <w:sz w:val="18"/>
                <w:szCs w:val="18"/>
              </w:rPr>
              <w:t>Обеспечение взаимодействия в едином информационном пространстве муниципальных учреждений</w:t>
            </w:r>
          </w:p>
        </w:tc>
        <w:tc>
          <w:tcPr>
            <w:tcW w:w="665" w:type="pct"/>
            <w:tcBorders>
              <w:top w:val="nil"/>
              <w:left w:val="single" w:sz="4" w:space="0" w:color="auto"/>
              <w:bottom w:val="single" w:sz="4" w:space="0" w:color="auto"/>
              <w:right w:val="single" w:sz="4" w:space="0" w:color="auto"/>
            </w:tcBorders>
            <w:shd w:val="clear" w:color="auto" w:fill="auto"/>
          </w:tcPr>
          <w:p w14:paraId="7EEF14FB"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2 373 100,00</w:t>
            </w:r>
          </w:p>
        </w:tc>
        <w:tc>
          <w:tcPr>
            <w:tcW w:w="667" w:type="pct"/>
            <w:tcBorders>
              <w:top w:val="nil"/>
              <w:left w:val="nil"/>
              <w:bottom w:val="single" w:sz="4" w:space="0" w:color="auto"/>
              <w:right w:val="single" w:sz="4" w:space="0" w:color="auto"/>
            </w:tcBorders>
            <w:shd w:val="clear" w:color="auto" w:fill="auto"/>
          </w:tcPr>
          <w:p w14:paraId="3504D76C"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2 373 100,00</w:t>
            </w:r>
          </w:p>
        </w:tc>
        <w:tc>
          <w:tcPr>
            <w:tcW w:w="664" w:type="pct"/>
            <w:tcBorders>
              <w:top w:val="nil"/>
              <w:left w:val="nil"/>
              <w:bottom w:val="single" w:sz="4" w:space="0" w:color="auto"/>
              <w:right w:val="single" w:sz="4" w:space="0" w:color="auto"/>
            </w:tcBorders>
            <w:shd w:val="clear" w:color="auto" w:fill="auto"/>
          </w:tcPr>
          <w:p w14:paraId="15C915D7"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2 373 100,00</w:t>
            </w:r>
          </w:p>
        </w:tc>
        <w:tc>
          <w:tcPr>
            <w:tcW w:w="651" w:type="pct"/>
            <w:tcBorders>
              <w:top w:val="nil"/>
              <w:left w:val="nil"/>
              <w:bottom w:val="single" w:sz="4" w:space="0" w:color="auto"/>
              <w:right w:val="single" w:sz="4" w:space="0" w:color="auto"/>
            </w:tcBorders>
            <w:shd w:val="clear" w:color="auto" w:fill="auto"/>
          </w:tcPr>
          <w:p w14:paraId="5E579725"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2 373 100,00</w:t>
            </w:r>
          </w:p>
        </w:tc>
        <w:tc>
          <w:tcPr>
            <w:tcW w:w="296" w:type="pct"/>
            <w:tcBorders>
              <w:top w:val="nil"/>
              <w:left w:val="nil"/>
              <w:bottom w:val="single" w:sz="4" w:space="0" w:color="auto"/>
              <w:right w:val="single" w:sz="4" w:space="0" w:color="auto"/>
            </w:tcBorders>
            <w:shd w:val="clear" w:color="auto" w:fill="auto"/>
          </w:tcPr>
          <w:p w14:paraId="614E4F90"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100</w:t>
            </w:r>
          </w:p>
        </w:tc>
      </w:tr>
      <w:tr w:rsidR="00E05CCE" w:rsidRPr="00C27307" w14:paraId="218D1077"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F8E8F1A" w14:textId="77777777" w:rsidR="00E05CCE" w:rsidRPr="00226B39" w:rsidRDefault="00E05CCE" w:rsidP="00226B39">
            <w:pPr>
              <w:autoSpaceDE w:val="0"/>
              <w:autoSpaceDN w:val="0"/>
              <w:adjustRightInd w:val="0"/>
              <w:spacing w:after="0"/>
              <w:rPr>
                <w:rFonts w:ascii="Times New Roman" w:hAnsi="Times New Roman" w:cs="Times New Roman"/>
                <w:sz w:val="18"/>
                <w:szCs w:val="18"/>
              </w:rPr>
            </w:pPr>
            <w:r w:rsidRPr="00226B39">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665" w:type="pct"/>
            <w:tcBorders>
              <w:top w:val="nil"/>
              <w:left w:val="single" w:sz="4" w:space="0" w:color="auto"/>
              <w:bottom w:val="single" w:sz="4" w:space="0" w:color="auto"/>
              <w:right w:val="single" w:sz="4" w:space="0" w:color="auto"/>
            </w:tcBorders>
            <w:shd w:val="clear" w:color="auto" w:fill="auto"/>
          </w:tcPr>
          <w:p w14:paraId="5B14A65F"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22 625 378,74</w:t>
            </w:r>
          </w:p>
        </w:tc>
        <w:tc>
          <w:tcPr>
            <w:tcW w:w="667" w:type="pct"/>
            <w:tcBorders>
              <w:top w:val="nil"/>
              <w:left w:val="nil"/>
              <w:bottom w:val="single" w:sz="4" w:space="0" w:color="auto"/>
              <w:right w:val="single" w:sz="4" w:space="0" w:color="auto"/>
            </w:tcBorders>
            <w:shd w:val="clear" w:color="auto" w:fill="auto"/>
          </w:tcPr>
          <w:p w14:paraId="423F60C1"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22 625 378,74</w:t>
            </w:r>
          </w:p>
        </w:tc>
        <w:tc>
          <w:tcPr>
            <w:tcW w:w="664" w:type="pct"/>
            <w:tcBorders>
              <w:top w:val="nil"/>
              <w:left w:val="nil"/>
              <w:bottom w:val="single" w:sz="4" w:space="0" w:color="auto"/>
              <w:right w:val="single" w:sz="4" w:space="0" w:color="auto"/>
            </w:tcBorders>
            <w:shd w:val="clear" w:color="auto" w:fill="auto"/>
          </w:tcPr>
          <w:p w14:paraId="146FA894"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22 625 378,74</w:t>
            </w:r>
          </w:p>
        </w:tc>
        <w:tc>
          <w:tcPr>
            <w:tcW w:w="651" w:type="pct"/>
            <w:tcBorders>
              <w:top w:val="nil"/>
              <w:left w:val="nil"/>
              <w:bottom w:val="single" w:sz="4" w:space="0" w:color="auto"/>
              <w:right w:val="single" w:sz="4" w:space="0" w:color="auto"/>
            </w:tcBorders>
            <w:shd w:val="clear" w:color="auto" w:fill="auto"/>
          </w:tcPr>
          <w:p w14:paraId="1AA2EECA"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22 149 724,56</w:t>
            </w:r>
          </w:p>
        </w:tc>
        <w:tc>
          <w:tcPr>
            <w:tcW w:w="296" w:type="pct"/>
            <w:tcBorders>
              <w:top w:val="nil"/>
              <w:left w:val="nil"/>
              <w:bottom w:val="single" w:sz="4" w:space="0" w:color="auto"/>
              <w:right w:val="single" w:sz="4" w:space="0" w:color="auto"/>
            </w:tcBorders>
            <w:shd w:val="clear" w:color="auto" w:fill="auto"/>
          </w:tcPr>
          <w:p w14:paraId="77AF779F" w14:textId="77777777" w:rsidR="00E05CCE" w:rsidRPr="00226B39" w:rsidRDefault="00E05CCE" w:rsidP="00226B39">
            <w:pPr>
              <w:autoSpaceDE w:val="0"/>
              <w:autoSpaceDN w:val="0"/>
              <w:adjustRightInd w:val="0"/>
              <w:spacing w:after="0"/>
              <w:jc w:val="right"/>
              <w:rPr>
                <w:rFonts w:ascii="Times New Roman" w:hAnsi="Times New Roman" w:cs="Times New Roman"/>
                <w:sz w:val="18"/>
                <w:szCs w:val="18"/>
              </w:rPr>
            </w:pPr>
            <w:r w:rsidRPr="00226B39">
              <w:rPr>
                <w:rFonts w:ascii="Times New Roman" w:hAnsi="Times New Roman" w:cs="Times New Roman"/>
                <w:sz w:val="18"/>
                <w:szCs w:val="18"/>
              </w:rPr>
              <w:t>97,9</w:t>
            </w:r>
          </w:p>
        </w:tc>
      </w:tr>
      <w:tr w:rsidR="00E05CCE" w:rsidRPr="00C27307" w14:paraId="083B337E"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3C02DA76" w14:textId="77777777" w:rsidR="005E4763" w:rsidRDefault="00E05CCE" w:rsidP="00226B39">
            <w:pPr>
              <w:spacing w:after="0"/>
              <w:rPr>
                <w:rFonts w:ascii="Times New Roman" w:hAnsi="Times New Roman" w:cs="Times New Roman"/>
                <w:b/>
                <w:bCs/>
                <w:sz w:val="18"/>
                <w:szCs w:val="18"/>
              </w:rPr>
            </w:pPr>
            <w:r w:rsidRPr="00226B39">
              <w:rPr>
                <w:rFonts w:ascii="Times New Roman" w:hAnsi="Times New Roman" w:cs="Times New Roman"/>
                <w:b/>
                <w:bCs/>
                <w:sz w:val="18"/>
                <w:szCs w:val="18"/>
              </w:rPr>
              <w:t xml:space="preserve">Всего по муниципальной программе, </w:t>
            </w:r>
          </w:p>
          <w:p w14:paraId="3BBD68E4" w14:textId="5483C1AC" w:rsidR="00E05CCE" w:rsidRPr="00226B39" w:rsidRDefault="00E05CCE" w:rsidP="00226B39">
            <w:pPr>
              <w:spacing w:after="0"/>
              <w:rPr>
                <w:rFonts w:ascii="Times New Roman" w:hAnsi="Times New Roman" w:cs="Times New Roman"/>
                <w:b/>
                <w:bCs/>
                <w:sz w:val="18"/>
                <w:szCs w:val="18"/>
              </w:rPr>
            </w:pPr>
            <w:r w:rsidRPr="00226B39">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6C6DCD7D" w14:textId="77777777" w:rsidR="00E05CCE" w:rsidRPr="00226B39" w:rsidRDefault="00E05CCE" w:rsidP="00226B39">
            <w:pPr>
              <w:spacing w:after="0"/>
              <w:jc w:val="right"/>
              <w:rPr>
                <w:rFonts w:ascii="Times New Roman" w:hAnsi="Times New Roman" w:cs="Times New Roman"/>
                <w:b/>
                <w:sz w:val="18"/>
                <w:szCs w:val="18"/>
              </w:rPr>
            </w:pPr>
            <w:r w:rsidRPr="00226B39">
              <w:rPr>
                <w:rFonts w:ascii="Times New Roman" w:hAnsi="Times New Roman" w:cs="Times New Roman"/>
                <w:b/>
                <w:sz w:val="18"/>
                <w:szCs w:val="18"/>
              </w:rPr>
              <w:t>24 998 478,74</w:t>
            </w:r>
          </w:p>
        </w:tc>
        <w:tc>
          <w:tcPr>
            <w:tcW w:w="667" w:type="pct"/>
            <w:tcBorders>
              <w:top w:val="nil"/>
              <w:left w:val="nil"/>
              <w:bottom w:val="single" w:sz="4" w:space="0" w:color="auto"/>
              <w:right w:val="single" w:sz="4" w:space="0" w:color="auto"/>
            </w:tcBorders>
            <w:shd w:val="clear" w:color="auto" w:fill="auto"/>
          </w:tcPr>
          <w:p w14:paraId="4B712C5F" w14:textId="77777777" w:rsidR="00E05CCE" w:rsidRPr="00226B39" w:rsidRDefault="00E05CCE" w:rsidP="00226B39">
            <w:pPr>
              <w:spacing w:after="0"/>
              <w:jc w:val="right"/>
              <w:rPr>
                <w:rFonts w:ascii="Times New Roman" w:hAnsi="Times New Roman" w:cs="Times New Roman"/>
                <w:b/>
                <w:sz w:val="18"/>
                <w:szCs w:val="18"/>
              </w:rPr>
            </w:pPr>
            <w:r w:rsidRPr="00226B39">
              <w:rPr>
                <w:rFonts w:ascii="Times New Roman" w:hAnsi="Times New Roman" w:cs="Times New Roman"/>
                <w:b/>
                <w:sz w:val="18"/>
                <w:szCs w:val="18"/>
              </w:rPr>
              <w:t>24 998 478,74</w:t>
            </w:r>
          </w:p>
        </w:tc>
        <w:tc>
          <w:tcPr>
            <w:tcW w:w="664" w:type="pct"/>
            <w:tcBorders>
              <w:top w:val="nil"/>
              <w:left w:val="nil"/>
              <w:bottom w:val="single" w:sz="4" w:space="0" w:color="auto"/>
              <w:right w:val="single" w:sz="4" w:space="0" w:color="auto"/>
            </w:tcBorders>
            <w:shd w:val="clear" w:color="auto" w:fill="auto"/>
          </w:tcPr>
          <w:p w14:paraId="4FC00B02" w14:textId="77777777" w:rsidR="00E05CCE" w:rsidRPr="00226B39" w:rsidRDefault="00E05CCE" w:rsidP="00226B39">
            <w:pPr>
              <w:spacing w:after="0"/>
              <w:jc w:val="right"/>
              <w:rPr>
                <w:rFonts w:ascii="Times New Roman" w:hAnsi="Times New Roman" w:cs="Times New Roman"/>
                <w:b/>
                <w:sz w:val="18"/>
                <w:szCs w:val="18"/>
              </w:rPr>
            </w:pPr>
            <w:r w:rsidRPr="00226B39">
              <w:rPr>
                <w:rFonts w:ascii="Times New Roman" w:hAnsi="Times New Roman" w:cs="Times New Roman"/>
                <w:b/>
                <w:sz w:val="18"/>
                <w:szCs w:val="18"/>
              </w:rPr>
              <w:t>24 998 478,74</w:t>
            </w:r>
          </w:p>
        </w:tc>
        <w:tc>
          <w:tcPr>
            <w:tcW w:w="651" w:type="pct"/>
            <w:tcBorders>
              <w:top w:val="nil"/>
              <w:left w:val="nil"/>
              <w:bottom w:val="single" w:sz="4" w:space="0" w:color="auto"/>
              <w:right w:val="single" w:sz="4" w:space="0" w:color="auto"/>
            </w:tcBorders>
            <w:shd w:val="clear" w:color="auto" w:fill="auto"/>
          </w:tcPr>
          <w:p w14:paraId="1573250B" w14:textId="77777777" w:rsidR="00E05CCE" w:rsidRPr="00226B39" w:rsidRDefault="00E05CCE" w:rsidP="00226B39">
            <w:pPr>
              <w:spacing w:after="0"/>
              <w:jc w:val="right"/>
              <w:rPr>
                <w:rFonts w:ascii="Times New Roman" w:hAnsi="Times New Roman" w:cs="Times New Roman"/>
                <w:b/>
                <w:sz w:val="18"/>
                <w:szCs w:val="18"/>
              </w:rPr>
            </w:pPr>
            <w:r w:rsidRPr="00226B39">
              <w:rPr>
                <w:rFonts w:ascii="Times New Roman" w:hAnsi="Times New Roman" w:cs="Times New Roman"/>
                <w:b/>
                <w:sz w:val="18"/>
                <w:szCs w:val="18"/>
              </w:rPr>
              <w:t>24 522 824,56</w:t>
            </w:r>
          </w:p>
        </w:tc>
        <w:tc>
          <w:tcPr>
            <w:tcW w:w="296" w:type="pct"/>
            <w:tcBorders>
              <w:top w:val="nil"/>
              <w:left w:val="nil"/>
              <w:bottom w:val="single" w:sz="4" w:space="0" w:color="auto"/>
              <w:right w:val="single" w:sz="4" w:space="0" w:color="auto"/>
            </w:tcBorders>
            <w:shd w:val="clear" w:color="auto" w:fill="auto"/>
          </w:tcPr>
          <w:p w14:paraId="7D60DE40" w14:textId="77777777" w:rsidR="00E05CCE" w:rsidRPr="00226B39" w:rsidRDefault="00E05CCE" w:rsidP="00226B39">
            <w:pPr>
              <w:spacing w:after="0"/>
              <w:jc w:val="right"/>
              <w:rPr>
                <w:rFonts w:ascii="Times New Roman" w:hAnsi="Times New Roman" w:cs="Times New Roman"/>
                <w:b/>
                <w:sz w:val="18"/>
                <w:szCs w:val="18"/>
              </w:rPr>
            </w:pPr>
            <w:r w:rsidRPr="00226B39">
              <w:rPr>
                <w:rFonts w:ascii="Times New Roman" w:hAnsi="Times New Roman" w:cs="Times New Roman"/>
                <w:b/>
                <w:sz w:val="18"/>
                <w:szCs w:val="18"/>
              </w:rPr>
              <w:t>98,1</w:t>
            </w:r>
          </w:p>
        </w:tc>
      </w:tr>
      <w:tr w:rsidR="00E05CCE" w:rsidRPr="00C27307" w14:paraId="1D9E2D2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2330E03" w14:textId="77777777" w:rsidR="00E05CCE" w:rsidRPr="00226B39" w:rsidRDefault="00E05CCE" w:rsidP="00226B39">
            <w:pPr>
              <w:spacing w:after="0"/>
              <w:rPr>
                <w:rFonts w:ascii="Times New Roman" w:hAnsi="Times New Roman" w:cs="Times New Roman"/>
                <w:sz w:val="18"/>
                <w:szCs w:val="18"/>
              </w:rPr>
            </w:pPr>
            <w:r w:rsidRPr="00226B39">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5BAD6D7E" w14:textId="77777777" w:rsidR="00E05CCE" w:rsidRPr="00226B39" w:rsidRDefault="00E05CCE" w:rsidP="00226B39">
            <w:pPr>
              <w:spacing w:after="0"/>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274E63E6" w14:textId="77777777" w:rsidR="00E05CCE" w:rsidRPr="00226B39" w:rsidRDefault="00E05CCE" w:rsidP="00226B39">
            <w:pPr>
              <w:spacing w:after="0"/>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055B4254" w14:textId="77777777" w:rsidR="00E05CCE" w:rsidRPr="00226B39" w:rsidRDefault="00E05CCE" w:rsidP="00226B39">
            <w:pPr>
              <w:spacing w:after="0"/>
              <w:jc w:val="right"/>
              <w:rPr>
                <w:rFonts w:ascii="Times New Roman" w:hAnsi="Times New Roman" w:cs="Times New Roman"/>
                <w:sz w:val="18"/>
                <w:szCs w:val="18"/>
              </w:rPr>
            </w:pPr>
            <w:r w:rsidRPr="00226B39">
              <w:rPr>
                <w:rFonts w:ascii="Times New Roman" w:hAnsi="Times New Roman" w:cs="Times New Roman"/>
                <w:sz w:val="18"/>
                <w:szCs w:val="18"/>
              </w:rPr>
              <w:t>24 998 478,74</w:t>
            </w:r>
          </w:p>
        </w:tc>
        <w:tc>
          <w:tcPr>
            <w:tcW w:w="651" w:type="pct"/>
            <w:tcBorders>
              <w:top w:val="nil"/>
              <w:left w:val="nil"/>
              <w:bottom w:val="single" w:sz="4" w:space="0" w:color="auto"/>
              <w:right w:val="single" w:sz="4" w:space="0" w:color="auto"/>
            </w:tcBorders>
            <w:shd w:val="clear" w:color="auto" w:fill="auto"/>
          </w:tcPr>
          <w:p w14:paraId="190C46D7" w14:textId="77777777" w:rsidR="00E05CCE" w:rsidRPr="00226B39" w:rsidRDefault="00E05CCE" w:rsidP="00226B39">
            <w:pPr>
              <w:spacing w:after="0"/>
              <w:jc w:val="right"/>
              <w:rPr>
                <w:rFonts w:ascii="Times New Roman" w:hAnsi="Times New Roman" w:cs="Times New Roman"/>
                <w:sz w:val="18"/>
                <w:szCs w:val="18"/>
              </w:rPr>
            </w:pPr>
            <w:r w:rsidRPr="00226B39">
              <w:rPr>
                <w:rFonts w:ascii="Times New Roman" w:hAnsi="Times New Roman" w:cs="Times New Roman"/>
                <w:sz w:val="18"/>
                <w:szCs w:val="18"/>
              </w:rPr>
              <w:t>24 522 824,56</w:t>
            </w:r>
          </w:p>
        </w:tc>
        <w:tc>
          <w:tcPr>
            <w:tcW w:w="296" w:type="pct"/>
            <w:tcBorders>
              <w:top w:val="nil"/>
              <w:left w:val="nil"/>
              <w:bottom w:val="single" w:sz="4" w:space="0" w:color="auto"/>
              <w:right w:val="single" w:sz="4" w:space="0" w:color="auto"/>
            </w:tcBorders>
            <w:shd w:val="clear" w:color="auto" w:fill="auto"/>
          </w:tcPr>
          <w:p w14:paraId="07067409" w14:textId="77777777" w:rsidR="00E05CCE" w:rsidRPr="00226B39" w:rsidRDefault="00E05CCE" w:rsidP="00226B39">
            <w:pPr>
              <w:spacing w:after="0"/>
              <w:jc w:val="right"/>
              <w:rPr>
                <w:rFonts w:ascii="Times New Roman" w:hAnsi="Times New Roman" w:cs="Times New Roman"/>
                <w:sz w:val="18"/>
                <w:szCs w:val="18"/>
              </w:rPr>
            </w:pPr>
            <w:r w:rsidRPr="00226B39">
              <w:rPr>
                <w:rFonts w:ascii="Times New Roman" w:hAnsi="Times New Roman" w:cs="Times New Roman"/>
                <w:sz w:val="18"/>
                <w:szCs w:val="18"/>
              </w:rPr>
              <w:t>98,1</w:t>
            </w:r>
          </w:p>
        </w:tc>
      </w:tr>
    </w:tbl>
    <w:p w14:paraId="0297D8C2" w14:textId="77777777" w:rsidR="00226B39" w:rsidRPr="00226B39" w:rsidRDefault="00226B39" w:rsidP="00226B39">
      <w:pPr>
        <w:autoSpaceDE w:val="0"/>
        <w:autoSpaceDN w:val="0"/>
        <w:adjustRightInd w:val="0"/>
        <w:spacing w:after="0"/>
        <w:ind w:firstLine="567"/>
        <w:jc w:val="both"/>
        <w:rPr>
          <w:rFonts w:ascii="Times New Roman" w:hAnsi="Times New Roman" w:cs="Times New Roman"/>
          <w:sz w:val="16"/>
          <w:szCs w:val="16"/>
        </w:rPr>
      </w:pPr>
    </w:p>
    <w:p w14:paraId="09A4953F"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В рамках основного мероприятия </w:t>
      </w:r>
      <w:r w:rsidRPr="00226B39">
        <w:rPr>
          <w:rFonts w:ascii="Times New Roman" w:hAnsi="Times New Roman" w:cs="Times New Roman"/>
          <w:i/>
          <w:sz w:val="24"/>
          <w:szCs w:val="24"/>
        </w:rPr>
        <w:t>«Обеспечение взаимодействия в едином информационном пространстве муниципальных учреждений»</w:t>
      </w:r>
      <w:r w:rsidRPr="00226B39">
        <w:rPr>
          <w:rFonts w:ascii="Times New Roman" w:hAnsi="Times New Roman" w:cs="Times New Roman"/>
          <w:sz w:val="24"/>
          <w:szCs w:val="24"/>
        </w:rPr>
        <w:t xml:space="preserve"> средства бюджета направлены на приобретение неисключительных прав на использование программных продуктов для 75 муниципальных учреждений в целях автоматизации процессов составления, анализа и  исполнения бюджета, формирования, сбора и хранения бюджетной отчетности. Расходы на данные цели ниже расходов 2021 года на 190 340,00 рублей (на 7,4 %).</w:t>
      </w:r>
    </w:p>
    <w:p w14:paraId="09FE4F68"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Расходы на обеспечение деятельности финансового управления администрации Артемовского городского округа (основное мероприятие </w:t>
      </w:r>
      <w:r w:rsidRPr="00226B39">
        <w:rPr>
          <w:rFonts w:ascii="Times New Roman" w:hAnsi="Times New Roman" w:cs="Times New Roman"/>
          <w:i/>
          <w:sz w:val="24"/>
          <w:szCs w:val="24"/>
        </w:rPr>
        <w:t xml:space="preserve">«Обеспечение деятельности органов администрации Артемовского городского округа») </w:t>
      </w:r>
      <w:r w:rsidRPr="00226B39">
        <w:rPr>
          <w:rFonts w:ascii="Times New Roman" w:hAnsi="Times New Roman" w:cs="Times New Roman"/>
          <w:sz w:val="24"/>
          <w:szCs w:val="24"/>
        </w:rPr>
        <w:t xml:space="preserve">по сравнению с 2021 годом снизились на 814 557,15 рублей (на 3,5 %). </w:t>
      </w:r>
    </w:p>
    <w:p w14:paraId="7C390120" w14:textId="77777777"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В отчетном периоде по результатам реализации мероприятий программы фактические значения целевых показателей (индикаторов) программы сложились на уровне плановых значений. </w:t>
      </w:r>
    </w:p>
    <w:p w14:paraId="6FEE39A9" w14:textId="39538AEC" w:rsidR="00E05CCE" w:rsidRPr="00265E4F" w:rsidRDefault="00E05CCE" w:rsidP="00226B39">
      <w:pPr>
        <w:spacing w:before="60" w:after="60" w:line="240" w:lineRule="auto"/>
        <w:ind w:firstLine="567"/>
        <w:jc w:val="both"/>
        <w:rPr>
          <w:rFonts w:ascii="Times New Roman" w:hAnsi="Times New Roman" w:cs="Times New Roman"/>
          <w:b/>
          <w:i/>
          <w:sz w:val="24"/>
          <w:szCs w:val="24"/>
        </w:rPr>
      </w:pPr>
      <w:r w:rsidRPr="00265E4F">
        <w:rPr>
          <w:rFonts w:ascii="Times New Roman" w:hAnsi="Times New Roman" w:cs="Times New Roman"/>
          <w:b/>
          <w:i/>
          <w:sz w:val="24"/>
          <w:szCs w:val="24"/>
        </w:rPr>
        <w:t>Муниципальная программа «Развитие культуры в Артемовском городском округе»</w:t>
      </w:r>
    </w:p>
    <w:p w14:paraId="2126F5F1" w14:textId="4BF38B7B"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Решением о бюджете № 718 на реализацию программы утверждены бюджетные ассигнования в объеме 317 700 303,31 рублей. В течение 2022 года решениями о бюджете ассигнования по программе уточнены в сторону увеличения на 47 875 905,55 рублей (на </w:t>
      </w:r>
      <w:r w:rsidR="00226B39">
        <w:rPr>
          <w:rFonts w:ascii="Times New Roman" w:hAnsi="Times New Roman" w:cs="Times New Roman"/>
          <w:sz w:val="24"/>
          <w:szCs w:val="24"/>
        </w:rPr>
        <w:t xml:space="preserve">               </w:t>
      </w:r>
      <w:r w:rsidRPr="00226B39">
        <w:rPr>
          <w:rFonts w:ascii="Times New Roman" w:hAnsi="Times New Roman" w:cs="Times New Roman"/>
          <w:sz w:val="24"/>
          <w:szCs w:val="24"/>
        </w:rPr>
        <w:t>15,1 %) за счет увеличения ассигнований на обеспечение деятельности учреждений, подведомственных управлению культуры, туризма и молодежной политики администрации Артемовского городского округа; на проведение ремонтных работ в муниципальных учреждениях; на реализацию Федерального проекта «Культурная среда».</w:t>
      </w:r>
    </w:p>
    <w:p w14:paraId="6EB5E774" w14:textId="77777777"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Сводной бюджетной росписью плановые назначения по программе утверждены в сумме 364 296 066,49 рублей, что на 1 280 142,37 рублей меньше ассигнований, утвержденных решением о бюджете (в редакции от 02.12.2022). Отклонение обусловлено уменьшением объема межбюджетных трансфертов, распределенных в бюджет округа.</w:t>
      </w:r>
    </w:p>
    <w:p w14:paraId="537D433A"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 межбюджетные трансферты.</w:t>
      </w:r>
    </w:p>
    <w:p w14:paraId="0788EC1A" w14:textId="77777777" w:rsidR="00E05CCE" w:rsidRPr="00226B39" w:rsidRDefault="00E05CCE" w:rsidP="00226B39">
      <w:pPr>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В 2022 году на финансирование программы направлено 363 440 298,95 рублей (99,8 % от плана).</w:t>
      </w:r>
    </w:p>
    <w:p w14:paraId="2AD667BB" w14:textId="77777777" w:rsidR="00E05CCE"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7,3 %.</w:t>
      </w:r>
    </w:p>
    <w:p w14:paraId="4BED48BA" w14:textId="630E5AFC" w:rsidR="00E05CCE" w:rsidRPr="00226B39" w:rsidRDefault="00226B39" w:rsidP="00226B39">
      <w:pPr>
        <w:autoSpaceDE w:val="0"/>
        <w:autoSpaceDN w:val="0"/>
        <w:adjustRightInd w:val="0"/>
        <w:spacing w:after="0" w:line="240" w:lineRule="auto"/>
        <w:ind w:left="6372" w:firstLine="708"/>
        <w:rPr>
          <w:rFonts w:ascii="Times New Roman" w:hAnsi="Times New Roman" w:cs="Times New Roman"/>
          <w:sz w:val="20"/>
        </w:rPr>
      </w:pPr>
      <w:r w:rsidRPr="00226B39">
        <w:rPr>
          <w:rFonts w:ascii="Times New Roman" w:hAnsi="Times New Roman" w:cs="Times New Roman"/>
          <w:sz w:val="20"/>
        </w:rPr>
        <w:t xml:space="preserve">            </w:t>
      </w:r>
      <w:r w:rsidR="00E05CCE" w:rsidRPr="00226B39">
        <w:rPr>
          <w:rFonts w:ascii="Times New Roman" w:hAnsi="Times New Roman" w:cs="Times New Roman"/>
          <w:sz w:val="20"/>
        </w:rPr>
        <w:t xml:space="preserve">Таблица </w:t>
      </w:r>
      <w:r w:rsidRPr="00226B39">
        <w:rPr>
          <w:rFonts w:ascii="Times New Roman" w:hAnsi="Times New Roman" w:cs="Times New Roman"/>
          <w:sz w:val="20"/>
        </w:rPr>
        <w:t xml:space="preserve">27 </w:t>
      </w:r>
      <w:r w:rsidR="00E05CCE" w:rsidRPr="00226B39">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13627" w14:paraId="70A0682C"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90BE71A"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 xml:space="preserve">Наименование </w:t>
            </w:r>
          </w:p>
          <w:p w14:paraId="08ADC0FE"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CD17D02"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Утверждено решением</w:t>
            </w:r>
          </w:p>
          <w:p w14:paraId="5BB57A0F"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C188476"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39E9C1A"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Исполнено</w:t>
            </w:r>
          </w:p>
          <w:p w14:paraId="66D7673C"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 xml:space="preserve"> за 2022 год</w:t>
            </w:r>
          </w:p>
        </w:tc>
      </w:tr>
      <w:tr w:rsidR="00E05CCE" w:rsidRPr="00713627" w14:paraId="6E677D5E"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4C95818" w14:textId="77777777" w:rsidR="00E05CCE" w:rsidRPr="00B72772" w:rsidRDefault="00E05CCE" w:rsidP="00226B39">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457127" w14:textId="77777777" w:rsidR="00E05CCE" w:rsidRPr="00B72772" w:rsidRDefault="00E05CCE" w:rsidP="00226B39">
            <w:pPr>
              <w:spacing w:after="0" w:line="240" w:lineRule="auto"/>
              <w:ind w:right="-56"/>
              <w:jc w:val="center"/>
              <w:rPr>
                <w:rFonts w:ascii="Times New Roman" w:hAnsi="Times New Roman" w:cs="Times New Roman"/>
                <w:bCs/>
                <w:sz w:val="18"/>
                <w:szCs w:val="18"/>
              </w:rPr>
            </w:pPr>
            <w:r w:rsidRPr="00B72772">
              <w:rPr>
                <w:rFonts w:ascii="Times New Roman" w:hAnsi="Times New Roman" w:cs="Times New Roman"/>
                <w:bCs/>
                <w:sz w:val="18"/>
                <w:szCs w:val="18"/>
              </w:rPr>
              <w:t>редакция</w:t>
            </w:r>
          </w:p>
          <w:p w14:paraId="4212B63E" w14:textId="77777777" w:rsidR="00E05CCE" w:rsidRPr="00B72772" w:rsidRDefault="00E05CCE" w:rsidP="00226B39">
            <w:pPr>
              <w:spacing w:after="0" w:line="240" w:lineRule="auto"/>
              <w:ind w:right="-56"/>
              <w:jc w:val="center"/>
              <w:rPr>
                <w:rFonts w:ascii="Times New Roman" w:hAnsi="Times New Roman" w:cs="Times New Roman"/>
                <w:bCs/>
                <w:sz w:val="18"/>
                <w:szCs w:val="18"/>
              </w:rPr>
            </w:pPr>
            <w:r w:rsidRPr="00B72772">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62E63087" w14:textId="77777777" w:rsidR="00E05CCE" w:rsidRPr="00B72772" w:rsidRDefault="00E05CCE" w:rsidP="00226B39">
            <w:pPr>
              <w:spacing w:after="0" w:line="240" w:lineRule="auto"/>
              <w:ind w:right="-56"/>
              <w:jc w:val="center"/>
              <w:rPr>
                <w:rFonts w:ascii="Times New Roman" w:hAnsi="Times New Roman" w:cs="Times New Roman"/>
                <w:bCs/>
                <w:sz w:val="18"/>
                <w:szCs w:val="18"/>
              </w:rPr>
            </w:pPr>
            <w:r w:rsidRPr="00B72772">
              <w:rPr>
                <w:rFonts w:ascii="Times New Roman" w:hAnsi="Times New Roman" w:cs="Times New Roman"/>
                <w:bCs/>
                <w:sz w:val="18"/>
                <w:szCs w:val="18"/>
              </w:rPr>
              <w:t>редакция</w:t>
            </w:r>
          </w:p>
          <w:p w14:paraId="33E09A3D" w14:textId="77777777" w:rsidR="00E05CCE" w:rsidRPr="00B72772" w:rsidRDefault="00E05CCE" w:rsidP="00226B39">
            <w:pPr>
              <w:spacing w:after="0" w:line="240" w:lineRule="auto"/>
              <w:ind w:right="-55"/>
              <w:jc w:val="center"/>
              <w:rPr>
                <w:rFonts w:ascii="Times New Roman" w:hAnsi="Times New Roman" w:cs="Times New Roman"/>
                <w:bCs/>
                <w:sz w:val="18"/>
                <w:szCs w:val="18"/>
              </w:rPr>
            </w:pPr>
            <w:r w:rsidRPr="00B72772">
              <w:rPr>
                <w:rFonts w:ascii="Times New Roman" w:hAnsi="Times New Roman" w:cs="Times New Roman"/>
                <w:bCs/>
                <w:sz w:val="18"/>
                <w:szCs w:val="18"/>
              </w:rPr>
              <w:t>от 02.12.2022</w:t>
            </w:r>
            <w:r w:rsidRPr="00B72772">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9DEEA" w14:textId="77777777" w:rsidR="00E05CCE" w:rsidRPr="00B72772" w:rsidRDefault="00E05CCE" w:rsidP="00226B39">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26399F29"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0B9BADCE" w14:textId="77777777" w:rsidR="00E05CCE" w:rsidRPr="00B72772" w:rsidRDefault="00E05CCE" w:rsidP="00226B39">
            <w:pPr>
              <w:spacing w:after="0" w:line="240" w:lineRule="auto"/>
              <w:jc w:val="center"/>
              <w:rPr>
                <w:rFonts w:ascii="Times New Roman" w:hAnsi="Times New Roman" w:cs="Times New Roman"/>
                <w:bCs/>
                <w:sz w:val="18"/>
                <w:szCs w:val="18"/>
              </w:rPr>
            </w:pPr>
            <w:r w:rsidRPr="00B72772">
              <w:rPr>
                <w:rFonts w:ascii="Times New Roman" w:hAnsi="Times New Roman" w:cs="Times New Roman"/>
                <w:bCs/>
                <w:sz w:val="18"/>
                <w:szCs w:val="18"/>
              </w:rPr>
              <w:t>%</w:t>
            </w:r>
          </w:p>
        </w:tc>
      </w:tr>
      <w:tr w:rsidR="00E05CCE" w:rsidRPr="00713627" w14:paraId="3CB1B86B"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3416E92"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Организация предоставления дополнительного образования в сфере культуры   </w:t>
            </w:r>
          </w:p>
        </w:tc>
        <w:tc>
          <w:tcPr>
            <w:tcW w:w="665" w:type="pct"/>
            <w:tcBorders>
              <w:top w:val="nil"/>
              <w:left w:val="single" w:sz="4" w:space="0" w:color="auto"/>
              <w:bottom w:val="single" w:sz="4" w:space="0" w:color="auto"/>
              <w:right w:val="single" w:sz="4" w:space="0" w:color="auto"/>
            </w:tcBorders>
            <w:shd w:val="clear" w:color="auto" w:fill="auto"/>
          </w:tcPr>
          <w:p w14:paraId="503B8E69"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156 039 960,71</w:t>
            </w:r>
          </w:p>
        </w:tc>
        <w:tc>
          <w:tcPr>
            <w:tcW w:w="667" w:type="pct"/>
            <w:tcBorders>
              <w:top w:val="nil"/>
              <w:left w:val="nil"/>
              <w:bottom w:val="single" w:sz="4" w:space="0" w:color="auto"/>
              <w:right w:val="single" w:sz="4" w:space="0" w:color="auto"/>
            </w:tcBorders>
            <w:shd w:val="clear" w:color="auto" w:fill="auto"/>
          </w:tcPr>
          <w:p w14:paraId="17D334E7"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156 666 269,69</w:t>
            </w:r>
          </w:p>
        </w:tc>
        <w:tc>
          <w:tcPr>
            <w:tcW w:w="664" w:type="pct"/>
            <w:tcBorders>
              <w:top w:val="nil"/>
              <w:left w:val="nil"/>
              <w:bottom w:val="single" w:sz="4" w:space="0" w:color="auto"/>
              <w:right w:val="single" w:sz="4" w:space="0" w:color="auto"/>
            </w:tcBorders>
            <w:shd w:val="clear" w:color="auto" w:fill="auto"/>
          </w:tcPr>
          <w:p w14:paraId="1CA144D5"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156 790 356,17</w:t>
            </w:r>
          </w:p>
        </w:tc>
        <w:tc>
          <w:tcPr>
            <w:tcW w:w="651" w:type="pct"/>
            <w:tcBorders>
              <w:top w:val="nil"/>
              <w:left w:val="nil"/>
              <w:bottom w:val="single" w:sz="4" w:space="0" w:color="auto"/>
              <w:right w:val="single" w:sz="4" w:space="0" w:color="auto"/>
            </w:tcBorders>
            <w:shd w:val="clear" w:color="auto" w:fill="auto"/>
          </w:tcPr>
          <w:p w14:paraId="71DA5AB8"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156 111 751,46</w:t>
            </w:r>
          </w:p>
        </w:tc>
        <w:tc>
          <w:tcPr>
            <w:tcW w:w="296" w:type="pct"/>
            <w:tcBorders>
              <w:top w:val="nil"/>
              <w:left w:val="nil"/>
              <w:bottom w:val="single" w:sz="4" w:space="0" w:color="auto"/>
              <w:right w:val="single" w:sz="4" w:space="0" w:color="auto"/>
            </w:tcBorders>
            <w:shd w:val="clear" w:color="auto" w:fill="auto"/>
          </w:tcPr>
          <w:p w14:paraId="60D73FA6"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99,6</w:t>
            </w:r>
          </w:p>
        </w:tc>
      </w:tr>
      <w:tr w:rsidR="00E05CCE" w:rsidRPr="00713627" w14:paraId="5DCA5C73"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8FCB70B"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Обеспечение населения услугами учреждений культуры   </w:t>
            </w:r>
          </w:p>
        </w:tc>
        <w:tc>
          <w:tcPr>
            <w:tcW w:w="665" w:type="pct"/>
            <w:tcBorders>
              <w:top w:val="nil"/>
              <w:left w:val="single" w:sz="4" w:space="0" w:color="auto"/>
              <w:bottom w:val="single" w:sz="4" w:space="0" w:color="auto"/>
              <w:right w:val="single" w:sz="4" w:space="0" w:color="auto"/>
            </w:tcBorders>
            <w:shd w:val="clear" w:color="auto" w:fill="auto"/>
          </w:tcPr>
          <w:p w14:paraId="6206D020"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100 518 394,10</w:t>
            </w:r>
          </w:p>
        </w:tc>
        <w:tc>
          <w:tcPr>
            <w:tcW w:w="667" w:type="pct"/>
            <w:tcBorders>
              <w:top w:val="nil"/>
              <w:left w:val="nil"/>
              <w:bottom w:val="single" w:sz="4" w:space="0" w:color="auto"/>
              <w:right w:val="single" w:sz="4" w:space="0" w:color="auto"/>
            </w:tcBorders>
            <w:shd w:val="clear" w:color="auto" w:fill="auto"/>
          </w:tcPr>
          <w:p w14:paraId="3A6B3F21"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105 600 202,84</w:t>
            </w:r>
          </w:p>
        </w:tc>
        <w:tc>
          <w:tcPr>
            <w:tcW w:w="664" w:type="pct"/>
            <w:tcBorders>
              <w:top w:val="nil"/>
              <w:left w:val="nil"/>
              <w:bottom w:val="single" w:sz="4" w:space="0" w:color="auto"/>
              <w:right w:val="single" w:sz="4" w:space="0" w:color="auto"/>
            </w:tcBorders>
            <w:shd w:val="clear" w:color="auto" w:fill="auto"/>
          </w:tcPr>
          <w:p w14:paraId="3F61B738"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105 123 176,86</w:t>
            </w:r>
          </w:p>
        </w:tc>
        <w:tc>
          <w:tcPr>
            <w:tcW w:w="651" w:type="pct"/>
            <w:tcBorders>
              <w:top w:val="nil"/>
              <w:left w:val="nil"/>
              <w:bottom w:val="single" w:sz="4" w:space="0" w:color="auto"/>
              <w:right w:val="single" w:sz="4" w:space="0" w:color="auto"/>
            </w:tcBorders>
            <w:shd w:val="clear" w:color="auto" w:fill="auto"/>
          </w:tcPr>
          <w:p w14:paraId="22BEBE35"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104 993 941,70</w:t>
            </w:r>
          </w:p>
        </w:tc>
        <w:tc>
          <w:tcPr>
            <w:tcW w:w="296" w:type="pct"/>
            <w:tcBorders>
              <w:top w:val="nil"/>
              <w:left w:val="nil"/>
              <w:bottom w:val="single" w:sz="4" w:space="0" w:color="auto"/>
              <w:right w:val="single" w:sz="4" w:space="0" w:color="auto"/>
            </w:tcBorders>
            <w:shd w:val="clear" w:color="auto" w:fill="auto"/>
          </w:tcPr>
          <w:p w14:paraId="0A93A916"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99,9</w:t>
            </w:r>
          </w:p>
        </w:tc>
      </w:tr>
      <w:tr w:rsidR="00E05CCE" w:rsidRPr="00713627" w14:paraId="14FE2C7B"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7498F1B"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Организация библиотечного, информационного, </w:t>
            </w:r>
            <w:r w:rsidRPr="00226B39">
              <w:rPr>
                <w:rFonts w:ascii="Times New Roman" w:hAnsi="Times New Roman" w:cs="Times New Roman"/>
                <w:sz w:val="18"/>
                <w:szCs w:val="18"/>
              </w:rPr>
              <w:lastRenderedPageBreak/>
              <w:t>справочно-библиографического обслуживания жителей и обеспечение сохранности библиотечного фонда</w:t>
            </w:r>
          </w:p>
        </w:tc>
        <w:tc>
          <w:tcPr>
            <w:tcW w:w="665" w:type="pct"/>
            <w:tcBorders>
              <w:top w:val="nil"/>
              <w:left w:val="single" w:sz="4" w:space="0" w:color="auto"/>
              <w:bottom w:val="single" w:sz="4" w:space="0" w:color="auto"/>
              <w:right w:val="single" w:sz="4" w:space="0" w:color="auto"/>
            </w:tcBorders>
            <w:shd w:val="clear" w:color="auto" w:fill="auto"/>
          </w:tcPr>
          <w:p w14:paraId="1C03C4CB"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lastRenderedPageBreak/>
              <w:t>24 180 136,03</w:t>
            </w:r>
          </w:p>
        </w:tc>
        <w:tc>
          <w:tcPr>
            <w:tcW w:w="667" w:type="pct"/>
            <w:tcBorders>
              <w:top w:val="nil"/>
              <w:left w:val="nil"/>
              <w:bottom w:val="single" w:sz="4" w:space="0" w:color="auto"/>
              <w:right w:val="single" w:sz="4" w:space="0" w:color="auto"/>
            </w:tcBorders>
            <w:shd w:val="clear" w:color="auto" w:fill="auto"/>
          </w:tcPr>
          <w:p w14:paraId="57A16C3F"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29 433 775,21</w:t>
            </w:r>
          </w:p>
        </w:tc>
        <w:tc>
          <w:tcPr>
            <w:tcW w:w="664" w:type="pct"/>
            <w:tcBorders>
              <w:top w:val="nil"/>
              <w:left w:val="nil"/>
              <w:bottom w:val="single" w:sz="4" w:space="0" w:color="auto"/>
              <w:right w:val="single" w:sz="4" w:space="0" w:color="auto"/>
            </w:tcBorders>
            <w:shd w:val="clear" w:color="auto" w:fill="auto"/>
          </w:tcPr>
          <w:p w14:paraId="66C2982F"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29 644 445,40</w:t>
            </w:r>
          </w:p>
        </w:tc>
        <w:tc>
          <w:tcPr>
            <w:tcW w:w="651" w:type="pct"/>
            <w:tcBorders>
              <w:top w:val="nil"/>
              <w:left w:val="nil"/>
              <w:bottom w:val="single" w:sz="4" w:space="0" w:color="auto"/>
              <w:right w:val="single" w:sz="4" w:space="0" w:color="auto"/>
            </w:tcBorders>
            <w:shd w:val="clear" w:color="auto" w:fill="auto"/>
          </w:tcPr>
          <w:p w14:paraId="5255211C"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29 644 441,01</w:t>
            </w:r>
          </w:p>
        </w:tc>
        <w:tc>
          <w:tcPr>
            <w:tcW w:w="296" w:type="pct"/>
            <w:tcBorders>
              <w:top w:val="nil"/>
              <w:left w:val="nil"/>
              <w:bottom w:val="single" w:sz="4" w:space="0" w:color="auto"/>
              <w:right w:val="single" w:sz="4" w:space="0" w:color="auto"/>
            </w:tcBorders>
            <w:shd w:val="clear" w:color="auto" w:fill="auto"/>
          </w:tcPr>
          <w:p w14:paraId="26E40770"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100,0</w:t>
            </w:r>
          </w:p>
        </w:tc>
      </w:tr>
      <w:tr w:rsidR="00E05CCE" w:rsidRPr="00713627" w14:paraId="511BF4ED"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75FD2786"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lastRenderedPageBreak/>
              <w:t xml:space="preserve">Обеспечение населения музейными услугами  </w:t>
            </w:r>
          </w:p>
        </w:tc>
        <w:tc>
          <w:tcPr>
            <w:tcW w:w="665" w:type="pct"/>
            <w:tcBorders>
              <w:top w:val="nil"/>
              <w:left w:val="single" w:sz="4" w:space="0" w:color="auto"/>
              <w:bottom w:val="single" w:sz="4" w:space="0" w:color="auto"/>
              <w:right w:val="single" w:sz="4" w:space="0" w:color="auto"/>
            </w:tcBorders>
            <w:shd w:val="clear" w:color="auto" w:fill="auto"/>
          </w:tcPr>
          <w:p w14:paraId="0BE22C67"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13 763 969,34</w:t>
            </w:r>
          </w:p>
        </w:tc>
        <w:tc>
          <w:tcPr>
            <w:tcW w:w="667" w:type="pct"/>
            <w:tcBorders>
              <w:top w:val="nil"/>
              <w:left w:val="nil"/>
              <w:bottom w:val="single" w:sz="4" w:space="0" w:color="auto"/>
              <w:right w:val="single" w:sz="4" w:space="0" w:color="auto"/>
            </w:tcBorders>
            <w:shd w:val="clear" w:color="auto" w:fill="auto"/>
          </w:tcPr>
          <w:p w14:paraId="7ECE3478"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13 840 691,91</w:t>
            </w:r>
          </w:p>
        </w:tc>
        <w:tc>
          <w:tcPr>
            <w:tcW w:w="664" w:type="pct"/>
            <w:tcBorders>
              <w:top w:val="nil"/>
              <w:left w:val="nil"/>
              <w:bottom w:val="single" w:sz="4" w:space="0" w:color="auto"/>
              <w:right w:val="single" w:sz="4" w:space="0" w:color="auto"/>
            </w:tcBorders>
            <w:shd w:val="clear" w:color="auto" w:fill="auto"/>
          </w:tcPr>
          <w:p w14:paraId="47BFE39E"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13 938 907,94</w:t>
            </w:r>
          </w:p>
        </w:tc>
        <w:tc>
          <w:tcPr>
            <w:tcW w:w="651" w:type="pct"/>
            <w:tcBorders>
              <w:top w:val="nil"/>
              <w:left w:val="nil"/>
              <w:bottom w:val="single" w:sz="4" w:space="0" w:color="auto"/>
              <w:right w:val="single" w:sz="4" w:space="0" w:color="auto"/>
            </w:tcBorders>
            <w:shd w:val="clear" w:color="auto" w:fill="auto"/>
          </w:tcPr>
          <w:p w14:paraId="278C0030"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13 918 248,83</w:t>
            </w:r>
          </w:p>
        </w:tc>
        <w:tc>
          <w:tcPr>
            <w:tcW w:w="296" w:type="pct"/>
            <w:tcBorders>
              <w:top w:val="nil"/>
              <w:left w:val="nil"/>
              <w:bottom w:val="single" w:sz="4" w:space="0" w:color="auto"/>
              <w:right w:val="single" w:sz="4" w:space="0" w:color="auto"/>
            </w:tcBorders>
            <w:shd w:val="clear" w:color="auto" w:fill="auto"/>
          </w:tcPr>
          <w:p w14:paraId="40EFF878"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99,9</w:t>
            </w:r>
          </w:p>
        </w:tc>
      </w:tr>
      <w:tr w:rsidR="00E05CCE" w:rsidRPr="00713627" w14:paraId="5E68BE95"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8900010"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Проведение ремонтных работ в муниципальных казённых учреждениях культуры </w:t>
            </w:r>
          </w:p>
        </w:tc>
        <w:tc>
          <w:tcPr>
            <w:tcW w:w="665" w:type="pct"/>
            <w:tcBorders>
              <w:top w:val="nil"/>
              <w:left w:val="single" w:sz="4" w:space="0" w:color="auto"/>
              <w:bottom w:val="single" w:sz="4" w:space="0" w:color="auto"/>
              <w:right w:val="single" w:sz="4" w:space="0" w:color="auto"/>
            </w:tcBorders>
            <w:shd w:val="clear" w:color="auto" w:fill="auto"/>
          </w:tcPr>
          <w:p w14:paraId="075F4919"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7 106 228,36</w:t>
            </w:r>
          </w:p>
        </w:tc>
        <w:tc>
          <w:tcPr>
            <w:tcW w:w="667" w:type="pct"/>
            <w:tcBorders>
              <w:top w:val="nil"/>
              <w:left w:val="nil"/>
              <w:bottom w:val="single" w:sz="4" w:space="0" w:color="auto"/>
              <w:right w:val="single" w:sz="4" w:space="0" w:color="auto"/>
            </w:tcBorders>
            <w:shd w:val="clear" w:color="auto" w:fill="auto"/>
          </w:tcPr>
          <w:p w14:paraId="6D83EB0B"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9 252 008,74</w:t>
            </w:r>
          </w:p>
        </w:tc>
        <w:tc>
          <w:tcPr>
            <w:tcW w:w="664" w:type="pct"/>
            <w:tcBorders>
              <w:top w:val="nil"/>
              <w:left w:val="nil"/>
              <w:bottom w:val="single" w:sz="4" w:space="0" w:color="auto"/>
              <w:right w:val="single" w:sz="4" w:space="0" w:color="auto"/>
            </w:tcBorders>
            <w:shd w:val="clear" w:color="auto" w:fill="auto"/>
          </w:tcPr>
          <w:p w14:paraId="78DCF037"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8 467 776,64</w:t>
            </w:r>
          </w:p>
        </w:tc>
        <w:tc>
          <w:tcPr>
            <w:tcW w:w="651" w:type="pct"/>
            <w:tcBorders>
              <w:top w:val="nil"/>
              <w:left w:val="nil"/>
              <w:bottom w:val="single" w:sz="4" w:space="0" w:color="auto"/>
              <w:right w:val="single" w:sz="4" w:space="0" w:color="auto"/>
            </w:tcBorders>
            <w:shd w:val="clear" w:color="auto" w:fill="auto"/>
          </w:tcPr>
          <w:p w14:paraId="4EF86B7C"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8 441 200,29</w:t>
            </w:r>
          </w:p>
        </w:tc>
        <w:tc>
          <w:tcPr>
            <w:tcW w:w="296" w:type="pct"/>
            <w:tcBorders>
              <w:top w:val="nil"/>
              <w:left w:val="nil"/>
              <w:bottom w:val="single" w:sz="4" w:space="0" w:color="auto"/>
              <w:right w:val="single" w:sz="4" w:space="0" w:color="auto"/>
            </w:tcBorders>
            <w:shd w:val="clear" w:color="auto" w:fill="auto"/>
          </w:tcPr>
          <w:p w14:paraId="2B40577A"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99,7</w:t>
            </w:r>
          </w:p>
        </w:tc>
      </w:tr>
      <w:tr w:rsidR="00E05CCE" w:rsidRPr="00713627" w14:paraId="22912E4F"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73643D1B"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Проведение противопожарных мероприятий в учреждениях культуры  </w:t>
            </w:r>
          </w:p>
        </w:tc>
        <w:tc>
          <w:tcPr>
            <w:tcW w:w="665" w:type="pct"/>
            <w:tcBorders>
              <w:top w:val="nil"/>
              <w:left w:val="single" w:sz="4" w:space="0" w:color="auto"/>
              <w:bottom w:val="single" w:sz="4" w:space="0" w:color="auto"/>
              <w:right w:val="single" w:sz="4" w:space="0" w:color="auto"/>
            </w:tcBorders>
            <w:shd w:val="clear" w:color="auto" w:fill="auto"/>
          </w:tcPr>
          <w:p w14:paraId="678932FC"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142 000,00</w:t>
            </w:r>
          </w:p>
        </w:tc>
        <w:tc>
          <w:tcPr>
            <w:tcW w:w="667" w:type="pct"/>
            <w:tcBorders>
              <w:top w:val="nil"/>
              <w:left w:val="nil"/>
              <w:bottom w:val="single" w:sz="4" w:space="0" w:color="auto"/>
              <w:right w:val="single" w:sz="4" w:space="0" w:color="auto"/>
            </w:tcBorders>
            <w:shd w:val="clear" w:color="auto" w:fill="auto"/>
          </w:tcPr>
          <w:p w14:paraId="1575E942"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142 000,00</w:t>
            </w:r>
          </w:p>
        </w:tc>
        <w:tc>
          <w:tcPr>
            <w:tcW w:w="664" w:type="pct"/>
            <w:tcBorders>
              <w:top w:val="nil"/>
              <w:left w:val="nil"/>
              <w:bottom w:val="single" w:sz="4" w:space="0" w:color="auto"/>
              <w:right w:val="single" w:sz="4" w:space="0" w:color="auto"/>
            </w:tcBorders>
            <w:shd w:val="clear" w:color="auto" w:fill="auto"/>
          </w:tcPr>
          <w:p w14:paraId="6782382E"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142 000,00</w:t>
            </w:r>
          </w:p>
        </w:tc>
        <w:tc>
          <w:tcPr>
            <w:tcW w:w="651" w:type="pct"/>
            <w:tcBorders>
              <w:top w:val="nil"/>
              <w:left w:val="nil"/>
              <w:bottom w:val="single" w:sz="4" w:space="0" w:color="auto"/>
              <w:right w:val="single" w:sz="4" w:space="0" w:color="auto"/>
            </w:tcBorders>
            <w:shd w:val="clear" w:color="auto" w:fill="auto"/>
          </w:tcPr>
          <w:p w14:paraId="09B22730"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141 450,00</w:t>
            </w:r>
          </w:p>
        </w:tc>
        <w:tc>
          <w:tcPr>
            <w:tcW w:w="296" w:type="pct"/>
            <w:tcBorders>
              <w:top w:val="nil"/>
              <w:left w:val="nil"/>
              <w:bottom w:val="single" w:sz="4" w:space="0" w:color="auto"/>
              <w:right w:val="single" w:sz="4" w:space="0" w:color="auto"/>
            </w:tcBorders>
            <w:shd w:val="clear" w:color="auto" w:fill="auto"/>
          </w:tcPr>
          <w:p w14:paraId="12961430"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99,6</w:t>
            </w:r>
          </w:p>
        </w:tc>
      </w:tr>
      <w:tr w:rsidR="00E05CCE" w:rsidRPr="00713627" w14:paraId="06E16112"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6AA615E"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Мероприятия в области сохранения и охраны объектов культурного наследия, расположенных на территории Артемовского городского округа </w:t>
            </w:r>
          </w:p>
        </w:tc>
        <w:tc>
          <w:tcPr>
            <w:tcW w:w="665" w:type="pct"/>
            <w:tcBorders>
              <w:top w:val="nil"/>
              <w:left w:val="single" w:sz="4" w:space="0" w:color="auto"/>
              <w:bottom w:val="single" w:sz="4" w:space="0" w:color="auto"/>
              <w:right w:val="single" w:sz="4" w:space="0" w:color="auto"/>
            </w:tcBorders>
            <w:shd w:val="clear" w:color="auto" w:fill="auto"/>
          </w:tcPr>
          <w:p w14:paraId="416636BA"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864 336,80</w:t>
            </w:r>
          </w:p>
        </w:tc>
        <w:tc>
          <w:tcPr>
            <w:tcW w:w="667" w:type="pct"/>
            <w:tcBorders>
              <w:top w:val="nil"/>
              <w:left w:val="nil"/>
              <w:bottom w:val="single" w:sz="4" w:space="0" w:color="auto"/>
              <w:right w:val="single" w:sz="4" w:space="0" w:color="auto"/>
            </w:tcBorders>
            <w:shd w:val="clear" w:color="auto" w:fill="auto"/>
          </w:tcPr>
          <w:p w14:paraId="094E66C6"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0,00</w:t>
            </w:r>
          </w:p>
        </w:tc>
        <w:tc>
          <w:tcPr>
            <w:tcW w:w="664" w:type="pct"/>
            <w:tcBorders>
              <w:top w:val="nil"/>
              <w:left w:val="nil"/>
              <w:bottom w:val="single" w:sz="4" w:space="0" w:color="auto"/>
              <w:right w:val="single" w:sz="4" w:space="0" w:color="auto"/>
            </w:tcBorders>
            <w:shd w:val="clear" w:color="auto" w:fill="auto"/>
          </w:tcPr>
          <w:p w14:paraId="1FC96E4F"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p>
        </w:tc>
        <w:tc>
          <w:tcPr>
            <w:tcW w:w="651" w:type="pct"/>
            <w:tcBorders>
              <w:top w:val="nil"/>
              <w:left w:val="nil"/>
              <w:bottom w:val="single" w:sz="4" w:space="0" w:color="auto"/>
              <w:right w:val="single" w:sz="4" w:space="0" w:color="auto"/>
            </w:tcBorders>
            <w:shd w:val="clear" w:color="auto" w:fill="auto"/>
          </w:tcPr>
          <w:p w14:paraId="0D997EE8"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p>
        </w:tc>
        <w:tc>
          <w:tcPr>
            <w:tcW w:w="296" w:type="pct"/>
            <w:tcBorders>
              <w:top w:val="nil"/>
              <w:left w:val="nil"/>
              <w:bottom w:val="single" w:sz="4" w:space="0" w:color="auto"/>
              <w:right w:val="single" w:sz="4" w:space="0" w:color="auto"/>
            </w:tcBorders>
            <w:shd w:val="clear" w:color="auto" w:fill="auto"/>
          </w:tcPr>
          <w:p w14:paraId="54A63238"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p>
        </w:tc>
      </w:tr>
      <w:tr w:rsidR="00E05CCE" w:rsidRPr="00713627" w14:paraId="3D45EE70"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F559109"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665" w:type="pct"/>
            <w:tcBorders>
              <w:top w:val="nil"/>
              <w:left w:val="single" w:sz="4" w:space="0" w:color="auto"/>
              <w:bottom w:val="single" w:sz="4" w:space="0" w:color="auto"/>
              <w:right w:val="single" w:sz="4" w:space="0" w:color="auto"/>
            </w:tcBorders>
            <w:shd w:val="clear" w:color="auto" w:fill="auto"/>
          </w:tcPr>
          <w:p w14:paraId="60A9C129"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7 210 277,97</w:t>
            </w:r>
          </w:p>
        </w:tc>
        <w:tc>
          <w:tcPr>
            <w:tcW w:w="667" w:type="pct"/>
            <w:tcBorders>
              <w:top w:val="nil"/>
              <w:left w:val="nil"/>
              <w:bottom w:val="single" w:sz="4" w:space="0" w:color="auto"/>
              <w:right w:val="single" w:sz="4" w:space="0" w:color="auto"/>
            </w:tcBorders>
            <w:shd w:val="clear" w:color="auto" w:fill="auto"/>
          </w:tcPr>
          <w:p w14:paraId="6B643941"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6 463 724,31</w:t>
            </w:r>
          </w:p>
        </w:tc>
        <w:tc>
          <w:tcPr>
            <w:tcW w:w="664" w:type="pct"/>
            <w:tcBorders>
              <w:top w:val="nil"/>
              <w:left w:val="nil"/>
              <w:bottom w:val="single" w:sz="4" w:space="0" w:color="auto"/>
              <w:right w:val="single" w:sz="4" w:space="0" w:color="auto"/>
            </w:tcBorders>
            <w:shd w:val="clear" w:color="auto" w:fill="auto"/>
          </w:tcPr>
          <w:p w14:paraId="7EF55A03"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6 463 724,31</w:t>
            </w:r>
          </w:p>
        </w:tc>
        <w:tc>
          <w:tcPr>
            <w:tcW w:w="651" w:type="pct"/>
            <w:tcBorders>
              <w:top w:val="nil"/>
              <w:left w:val="nil"/>
              <w:bottom w:val="single" w:sz="4" w:space="0" w:color="auto"/>
              <w:right w:val="single" w:sz="4" w:space="0" w:color="auto"/>
            </w:tcBorders>
            <w:shd w:val="clear" w:color="auto" w:fill="auto"/>
          </w:tcPr>
          <w:p w14:paraId="258B1868"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6 463 586,49</w:t>
            </w:r>
          </w:p>
        </w:tc>
        <w:tc>
          <w:tcPr>
            <w:tcW w:w="296" w:type="pct"/>
            <w:tcBorders>
              <w:top w:val="nil"/>
              <w:left w:val="nil"/>
              <w:bottom w:val="single" w:sz="4" w:space="0" w:color="auto"/>
              <w:right w:val="single" w:sz="4" w:space="0" w:color="auto"/>
            </w:tcBorders>
            <w:shd w:val="clear" w:color="auto" w:fill="auto"/>
          </w:tcPr>
          <w:p w14:paraId="6434163C"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100,0</w:t>
            </w:r>
          </w:p>
        </w:tc>
      </w:tr>
      <w:tr w:rsidR="00E05CCE" w:rsidRPr="00713627" w14:paraId="675C9652"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3ED91515" w14:textId="77777777" w:rsidR="00E05CCE" w:rsidRPr="00226B39" w:rsidRDefault="00E05CCE" w:rsidP="00226B39">
            <w:pPr>
              <w:autoSpaceDE w:val="0"/>
              <w:autoSpaceDN w:val="0"/>
              <w:adjustRightInd w:val="0"/>
              <w:spacing w:after="0" w:line="240" w:lineRule="auto"/>
              <w:rPr>
                <w:rFonts w:ascii="Times New Roman" w:hAnsi="Times New Roman" w:cs="Times New Roman"/>
                <w:sz w:val="18"/>
                <w:szCs w:val="18"/>
              </w:rPr>
            </w:pPr>
            <w:r w:rsidRPr="00226B39">
              <w:rPr>
                <w:rFonts w:ascii="Times New Roman" w:hAnsi="Times New Roman" w:cs="Times New Roman"/>
                <w:sz w:val="18"/>
                <w:szCs w:val="18"/>
              </w:rPr>
              <w:t xml:space="preserve">Федеральный проект «Культурная среда» </w:t>
            </w:r>
          </w:p>
        </w:tc>
        <w:tc>
          <w:tcPr>
            <w:tcW w:w="665" w:type="pct"/>
            <w:tcBorders>
              <w:top w:val="nil"/>
              <w:left w:val="single" w:sz="4" w:space="0" w:color="auto"/>
              <w:bottom w:val="single" w:sz="4" w:space="0" w:color="auto"/>
              <w:right w:val="single" w:sz="4" w:space="0" w:color="auto"/>
            </w:tcBorders>
            <w:shd w:val="clear" w:color="auto" w:fill="auto"/>
          </w:tcPr>
          <w:p w14:paraId="290A8AAA"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7 875 000,00</w:t>
            </w:r>
          </w:p>
        </w:tc>
        <w:tc>
          <w:tcPr>
            <w:tcW w:w="667" w:type="pct"/>
            <w:tcBorders>
              <w:top w:val="nil"/>
              <w:left w:val="nil"/>
              <w:bottom w:val="single" w:sz="4" w:space="0" w:color="auto"/>
              <w:right w:val="single" w:sz="4" w:space="0" w:color="auto"/>
            </w:tcBorders>
            <w:shd w:val="clear" w:color="auto" w:fill="auto"/>
          </w:tcPr>
          <w:p w14:paraId="147672E7"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44 177 536,16</w:t>
            </w:r>
          </w:p>
        </w:tc>
        <w:tc>
          <w:tcPr>
            <w:tcW w:w="664" w:type="pct"/>
            <w:tcBorders>
              <w:top w:val="nil"/>
              <w:left w:val="nil"/>
              <w:bottom w:val="single" w:sz="4" w:space="0" w:color="auto"/>
              <w:right w:val="single" w:sz="4" w:space="0" w:color="auto"/>
            </w:tcBorders>
            <w:shd w:val="clear" w:color="auto" w:fill="auto"/>
          </w:tcPr>
          <w:p w14:paraId="1F22C4E9"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43 725 679,17</w:t>
            </w:r>
          </w:p>
        </w:tc>
        <w:tc>
          <w:tcPr>
            <w:tcW w:w="651" w:type="pct"/>
            <w:tcBorders>
              <w:top w:val="nil"/>
              <w:left w:val="nil"/>
              <w:bottom w:val="single" w:sz="4" w:space="0" w:color="auto"/>
              <w:right w:val="single" w:sz="4" w:space="0" w:color="auto"/>
            </w:tcBorders>
            <w:shd w:val="clear" w:color="auto" w:fill="auto"/>
          </w:tcPr>
          <w:p w14:paraId="13E8F2F1"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43 725 679,17</w:t>
            </w:r>
          </w:p>
        </w:tc>
        <w:tc>
          <w:tcPr>
            <w:tcW w:w="296" w:type="pct"/>
            <w:tcBorders>
              <w:top w:val="nil"/>
              <w:left w:val="nil"/>
              <w:bottom w:val="single" w:sz="4" w:space="0" w:color="auto"/>
              <w:right w:val="single" w:sz="4" w:space="0" w:color="auto"/>
            </w:tcBorders>
            <w:shd w:val="clear" w:color="auto" w:fill="auto"/>
          </w:tcPr>
          <w:p w14:paraId="6ABCC849" w14:textId="77777777" w:rsidR="00E05CCE" w:rsidRPr="00226B39" w:rsidRDefault="00E05CCE" w:rsidP="00226B39">
            <w:pPr>
              <w:autoSpaceDE w:val="0"/>
              <w:autoSpaceDN w:val="0"/>
              <w:adjustRightInd w:val="0"/>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100,0</w:t>
            </w:r>
          </w:p>
        </w:tc>
      </w:tr>
      <w:tr w:rsidR="00E05CCE" w:rsidRPr="00713627" w14:paraId="03342E0C"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73EC0D81" w14:textId="77777777" w:rsidR="005E4763" w:rsidRDefault="00E05CCE" w:rsidP="00226B39">
            <w:pPr>
              <w:spacing w:after="0" w:line="240" w:lineRule="auto"/>
              <w:rPr>
                <w:rFonts w:ascii="Times New Roman" w:hAnsi="Times New Roman" w:cs="Times New Roman"/>
                <w:b/>
                <w:bCs/>
                <w:sz w:val="18"/>
                <w:szCs w:val="18"/>
              </w:rPr>
            </w:pPr>
            <w:r w:rsidRPr="00226B39">
              <w:rPr>
                <w:rFonts w:ascii="Times New Roman" w:hAnsi="Times New Roman" w:cs="Times New Roman"/>
                <w:b/>
                <w:bCs/>
                <w:sz w:val="18"/>
                <w:szCs w:val="18"/>
              </w:rPr>
              <w:t xml:space="preserve">Всего по муниципальной программе, </w:t>
            </w:r>
          </w:p>
          <w:p w14:paraId="65FFC704" w14:textId="41CEF7BD" w:rsidR="00E05CCE" w:rsidRPr="00226B39" w:rsidRDefault="00E05CCE" w:rsidP="00226B39">
            <w:pPr>
              <w:spacing w:after="0" w:line="240" w:lineRule="auto"/>
              <w:rPr>
                <w:rFonts w:ascii="Times New Roman" w:hAnsi="Times New Roman" w:cs="Times New Roman"/>
                <w:b/>
                <w:bCs/>
                <w:sz w:val="18"/>
                <w:szCs w:val="18"/>
              </w:rPr>
            </w:pPr>
            <w:r w:rsidRPr="00226B39">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2082CEA1" w14:textId="77777777" w:rsidR="00E05CCE" w:rsidRPr="00226B39" w:rsidRDefault="00E05CCE" w:rsidP="00226B39">
            <w:pPr>
              <w:spacing w:after="0" w:line="240" w:lineRule="auto"/>
              <w:jc w:val="right"/>
              <w:rPr>
                <w:rFonts w:ascii="Times New Roman" w:hAnsi="Times New Roman" w:cs="Times New Roman"/>
                <w:b/>
                <w:sz w:val="18"/>
                <w:szCs w:val="18"/>
              </w:rPr>
            </w:pPr>
            <w:r w:rsidRPr="00226B39">
              <w:rPr>
                <w:rFonts w:ascii="Times New Roman" w:hAnsi="Times New Roman" w:cs="Times New Roman"/>
                <w:b/>
                <w:sz w:val="18"/>
                <w:szCs w:val="18"/>
              </w:rPr>
              <w:t>317 700 303,31</w:t>
            </w:r>
          </w:p>
        </w:tc>
        <w:tc>
          <w:tcPr>
            <w:tcW w:w="667" w:type="pct"/>
            <w:tcBorders>
              <w:top w:val="nil"/>
              <w:left w:val="nil"/>
              <w:bottom w:val="single" w:sz="4" w:space="0" w:color="auto"/>
              <w:right w:val="single" w:sz="4" w:space="0" w:color="auto"/>
            </w:tcBorders>
            <w:shd w:val="clear" w:color="auto" w:fill="auto"/>
          </w:tcPr>
          <w:p w14:paraId="553DB8B9" w14:textId="77777777" w:rsidR="00E05CCE" w:rsidRPr="00226B39" w:rsidRDefault="00E05CCE" w:rsidP="00226B39">
            <w:pPr>
              <w:spacing w:after="0" w:line="240" w:lineRule="auto"/>
              <w:jc w:val="right"/>
              <w:rPr>
                <w:rFonts w:ascii="Times New Roman" w:hAnsi="Times New Roman" w:cs="Times New Roman"/>
                <w:b/>
                <w:sz w:val="18"/>
                <w:szCs w:val="18"/>
              </w:rPr>
            </w:pPr>
            <w:r w:rsidRPr="00226B39">
              <w:rPr>
                <w:rFonts w:ascii="Times New Roman" w:hAnsi="Times New Roman" w:cs="Times New Roman"/>
                <w:b/>
                <w:sz w:val="18"/>
                <w:szCs w:val="18"/>
              </w:rPr>
              <w:t>365 576 208,86</w:t>
            </w:r>
          </w:p>
        </w:tc>
        <w:tc>
          <w:tcPr>
            <w:tcW w:w="664" w:type="pct"/>
            <w:tcBorders>
              <w:top w:val="nil"/>
              <w:left w:val="nil"/>
              <w:bottom w:val="single" w:sz="4" w:space="0" w:color="auto"/>
              <w:right w:val="single" w:sz="4" w:space="0" w:color="auto"/>
            </w:tcBorders>
            <w:shd w:val="clear" w:color="auto" w:fill="auto"/>
          </w:tcPr>
          <w:p w14:paraId="3BE480ED" w14:textId="77777777" w:rsidR="00E05CCE" w:rsidRPr="00226B39" w:rsidRDefault="00E05CCE" w:rsidP="00226B39">
            <w:pPr>
              <w:spacing w:after="0" w:line="240" w:lineRule="auto"/>
              <w:jc w:val="right"/>
              <w:rPr>
                <w:rFonts w:ascii="Times New Roman" w:hAnsi="Times New Roman" w:cs="Times New Roman"/>
                <w:b/>
                <w:sz w:val="18"/>
                <w:szCs w:val="18"/>
              </w:rPr>
            </w:pPr>
            <w:r w:rsidRPr="00226B39">
              <w:rPr>
                <w:rFonts w:ascii="Times New Roman" w:hAnsi="Times New Roman" w:cs="Times New Roman"/>
                <w:b/>
                <w:sz w:val="18"/>
                <w:szCs w:val="18"/>
              </w:rPr>
              <w:t>364 296 066,49</w:t>
            </w:r>
          </w:p>
        </w:tc>
        <w:tc>
          <w:tcPr>
            <w:tcW w:w="651" w:type="pct"/>
            <w:tcBorders>
              <w:top w:val="nil"/>
              <w:left w:val="nil"/>
              <w:bottom w:val="single" w:sz="4" w:space="0" w:color="auto"/>
              <w:right w:val="single" w:sz="4" w:space="0" w:color="auto"/>
            </w:tcBorders>
            <w:shd w:val="clear" w:color="auto" w:fill="auto"/>
          </w:tcPr>
          <w:p w14:paraId="4832D745" w14:textId="77777777" w:rsidR="00E05CCE" w:rsidRPr="00226B39" w:rsidRDefault="00E05CCE" w:rsidP="00226B39">
            <w:pPr>
              <w:spacing w:after="0" w:line="240" w:lineRule="auto"/>
              <w:jc w:val="right"/>
              <w:rPr>
                <w:rFonts w:ascii="Times New Roman" w:hAnsi="Times New Roman" w:cs="Times New Roman"/>
                <w:b/>
                <w:sz w:val="18"/>
                <w:szCs w:val="18"/>
              </w:rPr>
            </w:pPr>
            <w:r w:rsidRPr="00226B39">
              <w:rPr>
                <w:rFonts w:ascii="Times New Roman" w:hAnsi="Times New Roman" w:cs="Times New Roman"/>
                <w:b/>
                <w:sz w:val="18"/>
                <w:szCs w:val="18"/>
              </w:rPr>
              <w:t>363 440 298,95</w:t>
            </w:r>
          </w:p>
        </w:tc>
        <w:tc>
          <w:tcPr>
            <w:tcW w:w="296" w:type="pct"/>
            <w:tcBorders>
              <w:top w:val="nil"/>
              <w:left w:val="nil"/>
              <w:bottom w:val="single" w:sz="4" w:space="0" w:color="auto"/>
              <w:right w:val="single" w:sz="4" w:space="0" w:color="auto"/>
            </w:tcBorders>
            <w:shd w:val="clear" w:color="auto" w:fill="auto"/>
          </w:tcPr>
          <w:p w14:paraId="61793D5E" w14:textId="77777777" w:rsidR="00E05CCE" w:rsidRPr="00226B39" w:rsidRDefault="00E05CCE" w:rsidP="00226B39">
            <w:pPr>
              <w:spacing w:after="0" w:line="240" w:lineRule="auto"/>
              <w:jc w:val="right"/>
              <w:rPr>
                <w:rFonts w:ascii="Times New Roman" w:hAnsi="Times New Roman" w:cs="Times New Roman"/>
                <w:b/>
                <w:sz w:val="18"/>
                <w:szCs w:val="18"/>
              </w:rPr>
            </w:pPr>
            <w:r w:rsidRPr="00226B39">
              <w:rPr>
                <w:rFonts w:ascii="Times New Roman" w:hAnsi="Times New Roman" w:cs="Times New Roman"/>
                <w:b/>
                <w:sz w:val="18"/>
                <w:szCs w:val="18"/>
              </w:rPr>
              <w:t>99,8</w:t>
            </w:r>
          </w:p>
        </w:tc>
      </w:tr>
      <w:tr w:rsidR="00E05CCE" w:rsidRPr="00713627" w14:paraId="227B0669"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3D72F3F" w14:textId="77777777" w:rsidR="00E05CCE" w:rsidRPr="00226B39" w:rsidRDefault="00E05CCE" w:rsidP="00226B39">
            <w:pPr>
              <w:spacing w:after="0" w:line="240" w:lineRule="auto"/>
              <w:rPr>
                <w:rFonts w:ascii="Times New Roman" w:hAnsi="Times New Roman" w:cs="Times New Roman"/>
                <w:sz w:val="18"/>
                <w:szCs w:val="18"/>
              </w:rPr>
            </w:pPr>
            <w:r w:rsidRPr="00226B39">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713C2FCB" w14:textId="77777777" w:rsidR="00E05CCE" w:rsidRPr="00226B39" w:rsidRDefault="00E05CCE" w:rsidP="00226B39">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2D028085" w14:textId="77777777" w:rsidR="00E05CCE" w:rsidRPr="00226B39" w:rsidRDefault="00E05CCE" w:rsidP="00226B39">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5409313A" w14:textId="77777777" w:rsidR="00E05CCE" w:rsidRPr="00226B39" w:rsidRDefault="00E05CCE" w:rsidP="00226B39">
            <w:pPr>
              <w:tabs>
                <w:tab w:val="right" w:pos="1022"/>
              </w:tabs>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321 339 436,69</w:t>
            </w:r>
          </w:p>
        </w:tc>
        <w:tc>
          <w:tcPr>
            <w:tcW w:w="651" w:type="pct"/>
            <w:tcBorders>
              <w:top w:val="nil"/>
              <w:left w:val="nil"/>
              <w:bottom w:val="single" w:sz="4" w:space="0" w:color="auto"/>
              <w:right w:val="single" w:sz="4" w:space="0" w:color="auto"/>
            </w:tcBorders>
            <w:shd w:val="clear" w:color="auto" w:fill="auto"/>
          </w:tcPr>
          <w:p w14:paraId="7FB25FC6" w14:textId="77777777" w:rsidR="00E05CCE" w:rsidRPr="00226B39" w:rsidRDefault="00E05CCE" w:rsidP="00226B39">
            <w:pPr>
              <w:tabs>
                <w:tab w:val="right" w:pos="1022"/>
              </w:tabs>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320 483 669,15</w:t>
            </w:r>
          </w:p>
        </w:tc>
        <w:tc>
          <w:tcPr>
            <w:tcW w:w="296" w:type="pct"/>
            <w:tcBorders>
              <w:top w:val="nil"/>
              <w:left w:val="nil"/>
              <w:bottom w:val="single" w:sz="4" w:space="0" w:color="auto"/>
              <w:right w:val="single" w:sz="4" w:space="0" w:color="auto"/>
            </w:tcBorders>
            <w:shd w:val="clear" w:color="auto" w:fill="auto"/>
          </w:tcPr>
          <w:p w14:paraId="791129BC"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99,7</w:t>
            </w:r>
          </w:p>
        </w:tc>
      </w:tr>
      <w:tr w:rsidR="00E05CCE" w:rsidRPr="00713627" w14:paraId="7E73E470"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4B1C063" w14:textId="77777777" w:rsidR="00E05CCE" w:rsidRPr="00226B39" w:rsidRDefault="00E05CCE" w:rsidP="00226B39">
            <w:pPr>
              <w:spacing w:after="0" w:line="240" w:lineRule="auto"/>
              <w:rPr>
                <w:rFonts w:ascii="Times New Roman" w:hAnsi="Times New Roman" w:cs="Times New Roman"/>
                <w:bCs/>
                <w:sz w:val="18"/>
                <w:szCs w:val="18"/>
              </w:rPr>
            </w:pPr>
            <w:r w:rsidRPr="00226B39">
              <w:rPr>
                <w:rFonts w:ascii="Times New Roman" w:hAnsi="Times New Roman" w:cs="Times New Roman"/>
                <w:sz w:val="18"/>
                <w:szCs w:val="18"/>
              </w:rPr>
              <w:t>межбюджетных трансфертов</w:t>
            </w:r>
            <w:r w:rsidRPr="00226B39">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122E726E" w14:textId="77777777" w:rsidR="00E05CCE" w:rsidRPr="00226B39" w:rsidRDefault="00E05CCE" w:rsidP="00226B39">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AE89EFC" w14:textId="77777777" w:rsidR="00E05CCE" w:rsidRPr="00226B39" w:rsidRDefault="00E05CCE" w:rsidP="00226B39">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6927E5C9"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42 956 629,80</w:t>
            </w:r>
          </w:p>
        </w:tc>
        <w:tc>
          <w:tcPr>
            <w:tcW w:w="651" w:type="pct"/>
            <w:tcBorders>
              <w:top w:val="nil"/>
              <w:left w:val="nil"/>
              <w:bottom w:val="single" w:sz="4" w:space="0" w:color="auto"/>
              <w:right w:val="single" w:sz="4" w:space="0" w:color="auto"/>
            </w:tcBorders>
            <w:shd w:val="clear" w:color="auto" w:fill="auto"/>
          </w:tcPr>
          <w:p w14:paraId="3AA751B9"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42 956 629,80</w:t>
            </w:r>
          </w:p>
        </w:tc>
        <w:tc>
          <w:tcPr>
            <w:tcW w:w="296" w:type="pct"/>
            <w:tcBorders>
              <w:top w:val="nil"/>
              <w:left w:val="nil"/>
              <w:bottom w:val="single" w:sz="4" w:space="0" w:color="auto"/>
              <w:right w:val="single" w:sz="4" w:space="0" w:color="auto"/>
            </w:tcBorders>
            <w:shd w:val="clear" w:color="auto" w:fill="auto"/>
          </w:tcPr>
          <w:p w14:paraId="3FF6E9CB" w14:textId="77777777" w:rsidR="00E05CCE" w:rsidRPr="00226B39" w:rsidRDefault="00E05CCE" w:rsidP="00226B39">
            <w:pPr>
              <w:spacing w:after="0" w:line="240" w:lineRule="auto"/>
              <w:jc w:val="right"/>
              <w:rPr>
                <w:rFonts w:ascii="Times New Roman" w:hAnsi="Times New Roman" w:cs="Times New Roman"/>
                <w:sz w:val="18"/>
                <w:szCs w:val="18"/>
              </w:rPr>
            </w:pPr>
            <w:r w:rsidRPr="00226B39">
              <w:rPr>
                <w:rFonts w:ascii="Times New Roman" w:hAnsi="Times New Roman" w:cs="Times New Roman"/>
                <w:sz w:val="18"/>
                <w:szCs w:val="18"/>
              </w:rPr>
              <w:t>100,</w:t>
            </w:r>
          </w:p>
        </w:tc>
      </w:tr>
    </w:tbl>
    <w:p w14:paraId="286EAE0E" w14:textId="77777777" w:rsidR="00226B39" w:rsidRPr="00226B39" w:rsidRDefault="00226B39" w:rsidP="00226B39">
      <w:pPr>
        <w:autoSpaceDE w:val="0"/>
        <w:autoSpaceDN w:val="0"/>
        <w:adjustRightInd w:val="0"/>
        <w:spacing w:after="0"/>
        <w:ind w:firstLine="567"/>
        <w:jc w:val="both"/>
        <w:rPr>
          <w:rFonts w:ascii="Times New Roman" w:hAnsi="Times New Roman" w:cs="Times New Roman"/>
          <w:sz w:val="16"/>
          <w:szCs w:val="16"/>
        </w:rPr>
      </w:pPr>
    </w:p>
    <w:p w14:paraId="3F0F98C5"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По сравнению с 2021 годом расходы бюджета в сфере культуры в отчетном году увеличились на 56 965 926,93 рублей (на 18,6 %).</w:t>
      </w:r>
    </w:p>
    <w:p w14:paraId="54648F9D"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 xml:space="preserve">По основному мероприятию </w:t>
      </w:r>
      <w:r w:rsidRPr="00226B39">
        <w:rPr>
          <w:rFonts w:ascii="Times New Roman" w:hAnsi="Times New Roman"/>
          <w:i/>
          <w:sz w:val="24"/>
          <w:szCs w:val="24"/>
          <w:lang w:eastAsia="ru-RU"/>
        </w:rPr>
        <w:t>«Организация предоставления дополнительного образования в сфере культуры»</w:t>
      </w:r>
      <w:r w:rsidRPr="00226B39">
        <w:rPr>
          <w:rFonts w:ascii="Times New Roman" w:hAnsi="Times New Roman"/>
          <w:sz w:val="24"/>
          <w:szCs w:val="24"/>
          <w:lang w:eastAsia="ru-RU"/>
        </w:rPr>
        <w:t xml:space="preserve"> осуществлены расходы на обеспечение деятельности организаций дополнительного образования, подведомственных управлению культуры, туризма и молодежной политики администрации Артемовского городского округа (детские школы искусств). По сравнению с 2021 годом расходы на данные цели выросли на 11 378 965,70 рублей (на 7,9 %). В 2022 году средства бюджета направлены:</w:t>
      </w:r>
    </w:p>
    <w:p w14:paraId="30E64FE7" w14:textId="464456F5"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на выплаты персоналу казенных учреждений (с учетом начислений на выплаты по оплате труда) - 139 581 722,98 рублей (100 % от плана), что на 10 201 937,55 рублей (на </w:t>
      </w:r>
      <w:r w:rsidR="00226B39">
        <w:rPr>
          <w:rFonts w:ascii="Times New Roman" w:hAnsi="Times New Roman" w:cs="Times New Roman"/>
          <w:sz w:val="24"/>
          <w:szCs w:val="24"/>
        </w:rPr>
        <w:t xml:space="preserve">                </w:t>
      </w:r>
      <w:r w:rsidRPr="00226B39">
        <w:rPr>
          <w:rFonts w:ascii="Times New Roman" w:hAnsi="Times New Roman" w:cs="Times New Roman"/>
          <w:sz w:val="24"/>
          <w:szCs w:val="24"/>
        </w:rPr>
        <w:t>7,9 %) больше расходов 2021 года;</w:t>
      </w:r>
    </w:p>
    <w:p w14:paraId="0E9430E8"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закупку товаров, работ и услуг для обеспечения муниципальных нужд – 15 772 341,48 рублей (95,9 % от плана), что на 1 269 772,87 рублей (на 8,8 %) больше расходов 2021 года;</w:t>
      </w:r>
    </w:p>
    <w:p w14:paraId="6624DB8B"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уплату налогов, сборов и иных платежей – 757 687,00 рублей (100 %).</w:t>
      </w:r>
    </w:p>
    <w:p w14:paraId="2F07443B"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 xml:space="preserve">В рамках основного мероприятия </w:t>
      </w:r>
      <w:r w:rsidRPr="00226B39">
        <w:rPr>
          <w:rFonts w:ascii="Times New Roman" w:hAnsi="Times New Roman"/>
          <w:i/>
          <w:sz w:val="24"/>
          <w:szCs w:val="24"/>
          <w:lang w:eastAsia="ru-RU"/>
        </w:rPr>
        <w:t>«Обеспечение населения услугами учреждений культуры»</w:t>
      </w:r>
      <w:r w:rsidRPr="00226B39">
        <w:rPr>
          <w:rFonts w:ascii="Times New Roman" w:hAnsi="Times New Roman"/>
          <w:sz w:val="24"/>
          <w:szCs w:val="24"/>
          <w:lang w:eastAsia="ru-RU"/>
        </w:rPr>
        <w:t xml:space="preserve"> средства бюджета направлены:</w:t>
      </w:r>
    </w:p>
    <w:p w14:paraId="44D15204"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1) на обеспечение деятельности МКУК «Централизованная система культурно-досуговых учреждений» Артемовского городского округа, в том числе:</w:t>
      </w:r>
    </w:p>
    <w:p w14:paraId="2D444157"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выплаты персоналу учреждения (с учетом начислений на выплаты по оплате труда) – 60 112 763,83 рублей (100 % от плана), что на 4 036 688,53 рублей (на 7,2 %) больше расходов 2021 года;</w:t>
      </w:r>
    </w:p>
    <w:p w14:paraId="2E8B70F0"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закупку товаров, работ и услуг для обеспечения муниципальных нужд – 31 696 214,57 рублей (99,6 % от плана), что на 5 816 825,51 рублей меньше расходов 2021 года;</w:t>
      </w:r>
    </w:p>
    <w:p w14:paraId="367861DB" w14:textId="46C8C015"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уплату налогов, сборов и иных платежей – 2 538 551,00 рублей (100 %);</w:t>
      </w:r>
    </w:p>
    <w:p w14:paraId="434EF104" w14:textId="1E7DBF9F"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2) на проведение общегородских мероприятий - 10 646 412,30 рублей (100 %), что на 3 097 532,89 рублей (на 41 %) больше расходов 2021 года.  </w:t>
      </w:r>
    </w:p>
    <w:p w14:paraId="4680F3DB"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В 2022 году по сравнению с 2021 годом расходы по основному мероприятию снизились на 0,5 %.</w:t>
      </w:r>
    </w:p>
    <w:p w14:paraId="5C17E462" w14:textId="592CF001" w:rsidR="00E05CCE" w:rsidRPr="00226B39" w:rsidRDefault="00E05CCE" w:rsidP="00B72772">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Расходы по основному мероприятию </w:t>
      </w:r>
      <w:r w:rsidRPr="00226B39">
        <w:rPr>
          <w:rFonts w:ascii="Times New Roman" w:hAnsi="Times New Roman" w:cs="Times New Roman"/>
          <w:i/>
          <w:sz w:val="24"/>
          <w:szCs w:val="24"/>
        </w:rPr>
        <w:t xml:space="preserve">«Организация библиотечного, информационного, справочно-библиографического обслуживания жителей и обеспечение сохранности библиотечного фонда» </w:t>
      </w:r>
      <w:r w:rsidRPr="00226B39">
        <w:rPr>
          <w:rFonts w:ascii="Times New Roman" w:hAnsi="Times New Roman" w:cs="Times New Roman"/>
          <w:sz w:val="24"/>
          <w:szCs w:val="24"/>
        </w:rPr>
        <w:t xml:space="preserve">по сравнению с 2021 годом выросли на 6 081 727,10 рублей (на </w:t>
      </w:r>
      <w:r w:rsidR="00226B39">
        <w:rPr>
          <w:rFonts w:ascii="Times New Roman" w:hAnsi="Times New Roman" w:cs="Times New Roman"/>
          <w:sz w:val="24"/>
          <w:szCs w:val="24"/>
        </w:rPr>
        <w:t xml:space="preserve">            </w:t>
      </w:r>
      <w:r w:rsidRPr="00226B39">
        <w:rPr>
          <w:rFonts w:ascii="Times New Roman" w:hAnsi="Times New Roman" w:cs="Times New Roman"/>
          <w:sz w:val="24"/>
          <w:szCs w:val="24"/>
        </w:rPr>
        <w:lastRenderedPageBreak/>
        <w:t xml:space="preserve">25,8 %). На обеспечение деятельности МКУК «Централизованная библиотечная система» исполнены расходы по следующим направлениям:  </w:t>
      </w:r>
    </w:p>
    <w:p w14:paraId="1BA17CEA"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выплаты персоналу учреждения (с учетом начислений на выплаты по оплате труда) – 20 134 153,85 рублей (100 % от плана), что на 1 992 468,89 рублей (на 11 %) больше расходов 2021 года;</w:t>
      </w:r>
    </w:p>
    <w:p w14:paraId="1D41D368"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закупка товаров, работ и услуг для обеспечения муниципальных нужд – 4 273 758,98   рублей (100 % от плана), что на 497 639,46 рублей (на 13,2 %) больше расходов 2021 года;</w:t>
      </w:r>
    </w:p>
    <w:p w14:paraId="015811AE"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уплату налогов, сборов и иных платежей – 59 889,00 рублей (100 %);</w:t>
      </w:r>
    </w:p>
    <w:p w14:paraId="2AAAEBF8"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исполнение судебных решений – 22 000 рублей;</w:t>
      </w:r>
    </w:p>
    <w:p w14:paraId="7A2B65EE" w14:textId="787FD88F"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на приобретение оборудования, мебели в рамках мероприятия по модернизации муниципальных библиотек – 5 154 639,18 рублей. Приобретено: звуковое оборудование (акустические системы, микшерный пульт, вокальная радиосистема, подиум сценический и </w:t>
      </w:r>
      <w:r w:rsidR="00B72772">
        <w:rPr>
          <w:rFonts w:ascii="Times New Roman" w:hAnsi="Times New Roman" w:cs="Times New Roman"/>
          <w:sz w:val="24"/>
          <w:szCs w:val="24"/>
        </w:rPr>
        <w:t>др</w:t>
      </w:r>
      <w:r w:rsidRPr="00226B39">
        <w:rPr>
          <w:rFonts w:ascii="Times New Roman" w:hAnsi="Times New Roman" w:cs="Times New Roman"/>
          <w:sz w:val="24"/>
          <w:szCs w:val="24"/>
        </w:rPr>
        <w:t>.); оргтехника (принтеры, мониторы, системные блоки, телевизоры); офисное оборудование; мебель (стулья, диван, кресла, вешалки).</w:t>
      </w:r>
    </w:p>
    <w:p w14:paraId="6DF242D2" w14:textId="15489668"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В рамках основного мероприятия </w:t>
      </w:r>
      <w:r w:rsidRPr="00226B39">
        <w:rPr>
          <w:rFonts w:ascii="Times New Roman" w:hAnsi="Times New Roman" w:cs="Times New Roman"/>
          <w:i/>
          <w:sz w:val="24"/>
          <w:szCs w:val="24"/>
        </w:rPr>
        <w:t>«Обеспечение населения музейными услугами»</w:t>
      </w:r>
      <w:r w:rsidRPr="00226B39">
        <w:rPr>
          <w:rFonts w:ascii="Times New Roman" w:hAnsi="Times New Roman" w:cs="Times New Roman"/>
          <w:sz w:val="24"/>
          <w:szCs w:val="24"/>
        </w:rPr>
        <w:t xml:space="preserve"> на  обеспечение деятельности МКУ «Историко-краеведческий музей» произведены расходы:</w:t>
      </w:r>
    </w:p>
    <w:p w14:paraId="01FA7558"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выплаты персоналу учреждения (с учетом начислений на выплаты по оплате труда) -  11 276 901,01 рублей (100 % от плана), что на 1 187 257,77 рублей (на 11,8 %) больше расходов 2021 года;</w:t>
      </w:r>
    </w:p>
    <w:p w14:paraId="0074589C"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закупку товаров, работ и услуг для обеспечения муниципальных нужд – 2 555 547,82 рублей (99,2 % от плана), что на 3 % меньше расходов 2021 года;</w:t>
      </w:r>
    </w:p>
    <w:p w14:paraId="0A780F86"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уплату налогов, сборов и иных платежей – 85 800 рублей (100 %).</w:t>
      </w:r>
    </w:p>
    <w:p w14:paraId="3AF850A8" w14:textId="1CBEDCEA"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По сравнению с 2021 годом расходы на обеспечение деятельности муниципального музея выросли на 1 127 638,70 рублей (на 8,8 %).</w:t>
      </w:r>
    </w:p>
    <w:p w14:paraId="633B0099"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 xml:space="preserve">На проведение ремонтных работ в учреждениях культуры по основному мероприятию </w:t>
      </w:r>
      <w:r w:rsidRPr="00226B39">
        <w:rPr>
          <w:rFonts w:ascii="Times New Roman" w:hAnsi="Times New Roman"/>
          <w:i/>
          <w:sz w:val="24"/>
          <w:szCs w:val="24"/>
          <w:lang w:eastAsia="ru-RU"/>
        </w:rPr>
        <w:t>«Проведение ремонтных работ в муниципальных казенных учреждениях культуры»</w:t>
      </w:r>
      <w:r w:rsidRPr="00226B39">
        <w:rPr>
          <w:rFonts w:ascii="Times New Roman" w:hAnsi="Times New Roman"/>
          <w:sz w:val="24"/>
          <w:szCs w:val="24"/>
          <w:lang w:eastAsia="ru-RU"/>
        </w:rPr>
        <w:t xml:space="preserve"> в отчетном периоде направлено 8 441 200,29 рублей. По сравнению с 2021 годом расходы по основному мероприятию увеличились в 6 раз или на 7 035 446,78 рублей. На проведение ремонтных работ направлены средства субсидий из краевого бюджета в сумме 3 941 632,51 рублей. За счет средств бюджета проведены работы:</w:t>
      </w:r>
    </w:p>
    <w:p w14:paraId="6992C924"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Дворец культуры угольщиков: разработка проектной документации на устройство гидроизоляции фундамента здания, на устройство дренажа здания, проведение экспертизы проектной документации, ремонт студии звукозаписи;</w:t>
      </w:r>
    </w:p>
    <w:p w14:paraId="3F3B68EF"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ДК шахты «Амурская»: разработка проектной документации на капитальный ремонт крыши, перекрытий, проведение экспертизы проектной документации;</w:t>
      </w:r>
    </w:p>
    <w:p w14:paraId="65356027"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ДК «Любава»: ремонт покрытия сцены; текущий ремонт кровли;</w:t>
      </w:r>
    </w:p>
    <w:p w14:paraId="4BB6B55F" w14:textId="77777777" w:rsidR="00E05CCE" w:rsidRPr="00226B39" w:rsidRDefault="00E05CCE" w:rsidP="00226B39">
      <w:pPr>
        <w:pStyle w:val="ConsNormal"/>
        <w:widowControl/>
        <w:ind w:firstLine="567"/>
        <w:jc w:val="both"/>
        <w:rPr>
          <w:rFonts w:ascii="Times New Roman" w:hAnsi="Times New Roman"/>
          <w:sz w:val="24"/>
          <w:szCs w:val="24"/>
          <w:lang w:eastAsia="ru-RU"/>
        </w:rPr>
      </w:pPr>
      <w:r w:rsidRPr="00226B39">
        <w:rPr>
          <w:rFonts w:ascii="Times New Roman" w:hAnsi="Times New Roman"/>
          <w:sz w:val="24"/>
          <w:szCs w:val="24"/>
          <w:lang w:eastAsia="ru-RU"/>
        </w:rPr>
        <w:t xml:space="preserve">клубы с. Ясное, с. Олений: экспертиза проектной документации капитального ремонта, капитальный ремонт зданий клубов; текущий ремонт кровли клуба с. Ясное.  </w:t>
      </w:r>
    </w:p>
    <w:p w14:paraId="3B58EB5B"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В рамках реализации основного мероприятия «</w:t>
      </w:r>
      <w:r w:rsidRPr="00226B39">
        <w:rPr>
          <w:rFonts w:ascii="Times New Roman" w:hAnsi="Times New Roman" w:cs="Times New Roman"/>
          <w:i/>
          <w:sz w:val="24"/>
          <w:szCs w:val="24"/>
        </w:rPr>
        <w:t>Проведение противопожарных мероприятий в учреждениях культуры»</w:t>
      </w:r>
      <w:r w:rsidRPr="00226B39">
        <w:rPr>
          <w:rFonts w:ascii="Times New Roman" w:hAnsi="Times New Roman" w:cs="Times New Roman"/>
          <w:sz w:val="24"/>
          <w:szCs w:val="24"/>
        </w:rPr>
        <w:t xml:space="preserve"> осуществлены расходы по приобретению огнетушителей, по контролю качества огнезащитной обработки кровли и огнезащитное покрытие деревянных конструкций здания библиотеки. По сравнению с 2021 годом расходы по мероприятию выросли на 107 250 рублей.</w:t>
      </w:r>
    </w:p>
    <w:p w14:paraId="5D49E6D6"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На обеспечение деятельности управления культуры, туризма и молодежной политики администрации Артемовского городского округа по основному мероприятию </w:t>
      </w:r>
      <w:r w:rsidRPr="00226B39">
        <w:rPr>
          <w:rFonts w:ascii="Times New Roman" w:hAnsi="Times New Roman" w:cs="Times New Roman"/>
          <w:i/>
          <w:sz w:val="24"/>
          <w:szCs w:val="24"/>
        </w:rPr>
        <w:t>«Обеспечение деятельности органов администрации Артемовского городского округа»</w:t>
      </w:r>
      <w:r w:rsidRPr="00226B39">
        <w:rPr>
          <w:rFonts w:ascii="Times New Roman" w:hAnsi="Times New Roman" w:cs="Times New Roman"/>
          <w:sz w:val="24"/>
          <w:szCs w:val="24"/>
        </w:rPr>
        <w:t xml:space="preserve"> в 2022 году направлено 6 463 586,49 рублей, что на 1 032 096,62 рублей больше расходов 2021 года.</w:t>
      </w:r>
    </w:p>
    <w:p w14:paraId="77298558" w14:textId="57A9C320"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реализацию Федерального проекта «Культурная среда» направлено 43 725 679,17 рублей</w:t>
      </w:r>
      <w:r w:rsidR="00645964">
        <w:rPr>
          <w:rFonts w:ascii="Times New Roman" w:hAnsi="Times New Roman" w:cs="Times New Roman"/>
          <w:sz w:val="24"/>
          <w:szCs w:val="24"/>
        </w:rPr>
        <w:t xml:space="preserve"> (</w:t>
      </w:r>
      <w:r w:rsidRPr="00226B39">
        <w:rPr>
          <w:rFonts w:ascii="Times New Roman" w:hAnsi="Times New Roman" w:cs="Times New Roman"/>
          <w:sz w:val="24"/>
          <w:szCs w:val="24"/>
        </w:rPr>
        <w:t>100 % от плановых назначений</w:t>
      </w:r>
      <w:r w:rsidR="00645964">
        <w:rPr>
          <w:rFonts w:ascii="Times New Roman" w:hAnsi="Times New Roman" w:cs="Times New Roman"/>
          <w:sz w:val="24"/>
          <w:szCs w:val="24"/>
        </w:rPr>
        <w:t>)</w:t>
      </w:r>
      <w:r w:rsidRPr="00226B39">
        <w:rPr>
          <w:rFonts w:ascii="Times New Roman" w:hAnsi="Times New Roman" w:cs="Times New Roman"/>
          <w:sz w:val="24"/>
          <w:szCs w:val="24"/>
        </w:rPr>
        <w:t>. Расходы произведены: за счет собственных источников бюджета на сумму 9 710 681,88 рублей, за счет субсидий из краевого бюджета - на сумму 34 014 997,29 рублей. В 2022 году произведены расходы:</w:t>
      </w:r>
    </w:p>
    <w:p w14:paraId="0EED6680" w14:textId="26AF957E"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на выполнение инженерных изысканий и разработку проектной документации по объекту «Строительство Центра культурного развития по ул. Авиационной в с. </w:t>
      </w:r>
      <w:proofErr w:type="spellStart"/>
      <w:r w:rsidRPr="00226B39">
        <w:rPr>
          <w:rFonts w:ascii="Times New Roman" w:hAnsi="Times New Roman" w:cs="Times New Roman"/>
          <w:sz w:val="24"/>
          <w:szCs w:val="24"/>
        </w:rPr>
        <w:t>Кневичи</w:t>
      </w:r>
      <w:proofErr w:type="spellEnd"/>
      <w:r w:rsidRPr="00226B39">
        <w:rPr>
          <w:rFonts w:ascii="Times New Roman" w:hAnsi="Times New Roman" w:cs="Times New Roman"/>
          <w:sz w:val="24"/>
          <w:szCs w:val="24"/>
        </w:rPr>
        <w:t xml:space="preserve"> </w:t>
      </w:r>
      <w:r w:rsidR="00645964">
        <w:rPr>
          <w:rFonts w:ascii="Times New Roman" w:hAnsi="Times New Roman" w:cs="Times New Roman"/>
          <w:sz w:val="24"/>
          <w:szCs w:val="24"/>
        </w:rPr>
        <w:t xml:space="preserve">               </w:t>
      </w:r>
      <w:r w:rsidRPr="00226B39">
        <w:rPr>
          <w:rFonts w:ascii="Times New Roman" w:hAnsi="Times New Roman" w:cs="Times New Roman"/>
          <w:sz w:val="24"/>
          <w:szCs w:val="24"/>
        </w:rPr>
        <w:lastRenderedPageBreak/>
        <w:t>г. Артема», государственную экспертизу проектной документации и результатов инженерных изысканий – 5 409 515,12 рублей (100 % от плана);</w:t>
      </w:r>
    </w:p>
    <w:p w14:paraId="4481F4C5" w14:textId="32764419"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на закупку </w:t>
      </w:r>
      <w:proofErr w:type="spellStart"/>
      <w:r w:rsidRPr="00226B39">
        <w:rPr>
          <w:rFonts w:ascii="Times New Roman" w:hAnsi="Times New Roman" w:cs="Times New Roman"/>
          <w:sz w:val="24"/>
          <w:szCs w:val="24"/>
        </w:rPr>
        <w:t>видеостены</w:t>
      </w:r>
      <w:proofErr w:type="spellEnd"/>
      <w:r w:rsidRPr="00226B39">
        <w:rPr>
          <w:rFonts w:ascii="Times New Roman" w:hAnsi="Times New Roman" w:cs="Times New Roman"/>
          <w:sz w:val="24"/>
          <w:szCs w:val="24"/>
        </w:rPr>
        <w:t xml:space="preserve"> и оборудования для музея в рамках мероприятия по техническому оснащению музеев - 2 637 335,22 рублей (100 %);</w:t>
      </w:r>
    </w:p>
    <w:p w14:paraId="48981337"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капитальный ремонт систем водоотведения, водоснабжения помещений здания ДК «Любава», на капитальный ремонт системы электроснабжения и внутреннего освещения здания ДК «Диана» в рамках мероприятий по развитию сети учреждений культурно-досугового типа - 22 033 748,87 рублей (100 %);</w:t>
      </w:r>
    </w:p>
    <w:p w14:paraId="0D26032B" w14:textId="7E1F3A7C"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на капитальный ремонт системы вентиляции, фундамента, кровли и фасада здания детской школы искусств в рамках мероприятий по государственной поддержки отрасли культуры - 13 645 079,96 рублей (100 %).</w:t>
      </w:r>
    </w:p>
    <w:p w14:paraId="06544877"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В 2022 году по сравнению с 2021 годом расходы на реализацию Федерального проекта увеличились на 33 081 259,01 рублей (на 310,8 %).</w:t>
      </w:r>
    </w:p>
    <w:p w14:paraId="6A6CA76A" w14:textId="77777777"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По итогам реализации мероприятий программы за 2022 год фактические значения целевых показателей (индикаторов) программы сложились на уровне и выше плановых значений.</w:t>
      </w:r>
    </w:p>
    <w:p w14:paraId="655F7176" w14:textId="3EF73C02" w:rsidR="00E05CCE" w:rsidRPr="00226B39" w:rsidRDefault="00E05CCE" w:rsidP="00226B39">
      <w:pPr>
        <w:autoSpaceDE w:val="0"/>
        <w:autoSpaceDN w:val="0"/>
        <w:adjustRightInd w:val="0"/>
        <w:spacing w:after="0" w:line="240" w:lineRule="auto"/>
        <w:ind w:firstLine="567"/>
        <w:jc w:val="both"/>
        <w:rPr>
          <w:rFonts w:ascii="Times New Roman" w:hAnsi="Times New Roman" w:cs="Times New Roman"/>
          <w:sz w:val="24"/>
          <w:szCs w:val="24"/>
        </w:rPr>
      </w:pPr>
      <w:r w:rsidRPr="00226B39">
        <w:rPr>
          <w:rFonts w:ascii="Times New Roman" w:hAnsi="Times New Roman" w:cs="Times New Roman"/>
          <w:sz w:val="24"/>
          <w:szCs w:val="24"/>
        </w:rPr>
        <w:t xml:space="preserve">Фактическое значение двух целевых показателей (индикаторов) «Доля детей, обучающихся в муниципальных казенных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Артемовского городского округа», </w:t>
      </w:r>
      <w:r w:rsidR="00FF22B8">
        <w:rPr>
          <w:rFonts w:ascii="Times New Roman" w:hAnsi="Times New Roman" w:cs="Times New Roman"/>
          <w:sz w:val="24"/>
          <w:szCs w:val="24"/>
        </w:rPr>
        <w:t>«</w:t>
      </w:r>
      <w:r w:rsidRPr="00226B39">
        <w:rPr>
          <w:rFonts w:ascii="Times New Roman" w:hAnsi="Times New Roman" w:cs="Times New Roman"/>
          <w:sz w:val="24"/>
          <w:szCs w:val="24"/>
        </w:rPr>
        <w:t>Доля населения, посещающего выставки, экспозиции, демонстрации музейных коллекций, от общего количества населения Артёмовского городского округа» сложилось ниже плановых значений: эффективность 95,08 % и 87,04 % соответственно.</w:t>
      </w:r>
    </w:p>
    <w:p w14:paraId="5C923DFE" w14:textId="1B66A3F0" w:rsidR="00E05CCE" w:rsidRPr="00645964" w:rsidRDefault="00E05CCE" w:rsidP="00FF22B8">
      <w:pPr>
        <w:pStyle w:val="ConsNormal"/>
        <w:widowControl/>
        <w:spacing w:before="60" w:after="60"/>
        <w:ind w:firstLine="567"/>
        <w:jc w:val="both"/>
        <w:rPr>
          <w:rFonts w:ascii="Times New Roman" w:hAnsi="Times New Roman"/>
          <w:b/>
          <w:i/>
          <w:sz w:val="24"/>
          <w:szCs w:val="24"/>
          <w:lang w:eastAsia="ru-RU"/>
        </w:rPr>
      </w:pPr>
      <w:r w:rsidRPr="00645964">
        <w:rPr>
          <w:rFonts w:ascii="Times New Roman" w:hAnsi="Times New Roman"/>
          <w:b/>
          <w:i/>
          <w:sz w:val="24"/>
          <w:szCs w:val="24"/>
          <w:lang w:eastAsia="ru-RU"/>
        </w:rPr>
        <w:t>Муниципальная программа «Доступная среда в Артемовском городском округе»</w:t>
      </w:r>
    </w:p>
    <w:p w14:paraId="716113B6" w14:textId="77777777" w:rsidR="00E05CCE" w:rsidRPr="00FF22B8" w:rsidRDefault="00E05CCE" w:rsidP="00FF22B8">
      <w:pPr>
        <w:spacing w:after="0" w:line="240" w:lineRule="auto"/>
        <w:ind w:firstLine="567"/>
        <w:jc w:val="both"/>
        <w:rPr>
          <w:rFonts w:ascii="Times New Roman" w:hAnsi="Times New Roman" w:cs="Times New Roman"/>
          <w:sz w:val="24"/>
          <w:szCs w:val="24"/>
        </w:rPr>
      </w:pPr>
      <w:r w:rsidRPr="00FF22B8">
        <w:rPr>
          <w:rFonts w:ascii="Times New Roman" w:hAnsi="Times New Roman" w:cs="Times New Roman"/>
          <w:sz w:val="24"/>
          <w:szCs w:val="24"/>
        </w:rPr>
        <w:t>Решением о бюджете № 718 на реализацию программы утверждены бюджетные ассигнования в объеме 1 113 996,52 рублей. В течение 2022 года объем финансирования программы не менялся.</w:t>
      </w:r>
    </w:p>
    <w:p w14:paraId="343E102C" w14:textId="77777777" w:rsidR="00E05CCE" w:rsidRPr="00FF22B8" w:rsidRDefault="00E05CCE" w:rsidP="00FF22B8">
      <w:pPr>
        <w:autoSpaceDE w:val="0"/>
        <w:autoSpaceDN w:val="0"/>
        <w:adjustRightInd w:val="0"/>
        <w:spacing w:after="0" w:line="240" w:lineRule="auto"/>
        <w:ind w:firstLine="567"/>
        <w:jc w:val="both"/>
        <w:rPr>
          <w:rFonts w:ascii="Times New Roman" w:hAnsi="Times New Roman" w:cs="Times New Roman"/>
          <w:sz w:val="24"/>
          <w:szCs w:val="24"/>
        </w:rPr>
      </w:pPr>
      <w:r w:rsidRPr="00FF22B8">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w:t>
      </w:r>
    </w:p>
    <w:p w14:paraId="4BFF46C5" w14:textId="77777777" w:rsidR="00E05CCE" w:rsidRPr="00FF22B8" w:rsidRDefault="00E05CCE" w:rsidP="00FF22B8">
      <w:pPr>
        <w:spacing w:after="0" w:line="240" w:lineRule="auto"/>
        <w:ind w:firstLine="567"/>
        <w:jc w:val="both"/>
        <w:rPr>
          <w:rFonts w:ascii="Times New Roman" w:hAnsi="Times New Roman" w:cs="Times New Roman"/>
          <w:sz w:val="24"/>
          <w:szCs w:val="24"/>
        </w:rPr>
      </w:pPr>
      <w:r w:rsidRPr="00FF22B8">
        <w:rPr>
          <w:rFonts w:ascii="Times New Roman" w:hAnsi="Times New Roman" w:cs="Times New Roman"/>
          <w:sz w:val="24"/>
          <w:szCs w:val="24"/>
        </w:rPr>
        <w:t>В 2022 году на финансирование программы направлено 1 071 580,52 рублей (96,2 % от плана).</w:t>
      </w:r>
    </w:p>
    <w:p w14:paraId="1B4AC4CB" w14:textId="77777777" w:rsidR="00E05CCE" w:rsidRPr="00FF22B8" w:rsidRDefault="00E05CCE" w:rsidP="00FF22B8">
      <w:pPr>
        <w:pStyle w:val="ConsNormal"/>
        <w:widowControl/>
        <w:ind w:firstLine="567"/>
        <w:jc w:val="both"/>
        <w:rPr>
          <w:rFonts w:ascii="Times New Roman" w:hAnsi="Times New Roman"/>
          <w:sz w:val="24"/>
          <w:szCs w:val="24"/>
          <w:lang w:eastAsia="ru-RU"/>
        </w:rPr>
      </w:pPr>
      <w:r w:rsidRPr="00FF22B8">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0,02 %.</w:t>
      </w:r>
    </w:p>
    <w:p w14:paraId="3C2C0A1B" w14:textId="74FD5A21" w:rsidR="00E05CCE" w:rsidRPr="00FF22B8" w:rsidRDefault="00FF22B8" w:rsidP="00FF22B8">
      <w:pPr>
        <w:autoSpaceDE w:val="0"/>
        <w:autoSpaceDN w:val="0"/>
        <w:adjustRightInd w:val="0"/>
        <w:spacing w:after="0" w:line="240" w:lineRule="auto"/>
        <w:ind w:left="6372" w:firstLine="708"/>
        <w:rPr>
          <w:rFonts w:ascii="Times New Roman" w:hAnsi="Times New Roman" w:cs="Times New Roman"/>
          <w:sz w:val="20"/>
        </w:rPr>
      </w:pPr>
      <w:r w:rsidRPr="00FF22B8">
        <w:rPr>
          <w:rFonts w:ascii="Times New Roman" w:hAnsi="Times New Roman" w:cs="Times New Roman"/>
          <w:sz w:val="20"/>
        </w:rPr>
        <w:t xml:space="preserve">         </w:t>
      </w:r>
      <w:r w:rsidR="00E05CCE" w:rsidRPr="00FF22B8">
        <w:rPr>
          <w:rFonts w:ascii="Times New Roman" w:hAnsi="Times New Roman" w:cs="Times New Roman"/>
          <w:sz w:val="20"/>
        </w:rPr>
        <w:t xml:space="preserve">Таблица </w:t>
      </w:r>
      <w:r w:rsidRPr="00FF22B8">
        <w:rPr>
          <w:rFonts w:ascii="Times New Roman" w:hAnsi="Times New Roman" w:cs="Times New Roman"/>
          <w:sz w:val="20"/>
        </w:rPr>
        <w:t xml:space="preserve">28 </w:t>
      </w:r>
      <w:r w:rsidR="00E05CCE" w:rsidRPr="00FF22B8">
        <w:rPr>
          <w:rFonts w:ascii="Times New Roman" w:hAnsi="Times New Roman" w:cs="Times New Roman"/>
          <w:sz w:val="20"/>
        </w:rPr>
        <w:t>(в рублях)</w:t>
      </w:r>
    </w:p>
    <w:tbl>
      <w:tblPr>
        <w:tblW w:w="4814" w:type="pct"/>
        <w:jc w:val="center"/>
        <w:tblInd w:w="-955" w:type="dxa"/>
        <w:tblLayout w:type="fixed"/>
        <w:tblCellMar>
          <w:left w:w="57" w:type="dxa"/>
          <w:right w:w="57" w:type="dxa"/>
        </w:tblCellMar>
        <w:tblLook w:val="04A0" w:firstRow="1" w:lastRow="0" w:firstColumn="1" w:lastColumn="0" w:noHBand="0" w:noVBand="1"/>
      </w:tblPr>
      <w:tblGrid>
        <w:gridCol w:w="4090"/>
        <w:gridCol w:w="1136"/>
        <w:gridCol w:w="1170"/>
        <w:gridCol w:w="1116"/>
        <w:gridCol w:w="1136"/>
        <w:gridCol w:w="742"/>
      </w:tblGrid>
      <w:tr w:rsidR="00E05CCE" w:rsidRPr="003D37E9" w14:paraId="718E9EDF" w14:textId="77777777" w:rsidTr="00BB3D65">
        <w:trPr>
          <w:trHeight w:val="471"/>
          <w:tblHeader/>
          <w:jc w:val="center"/>
        </w:trPr>
        <w:tc>
          <w:tcPr>
            <w:tcW w:w="217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08C7751"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Наименование </w:t>
            </w:r>
          </w:p>
          <w:p w14:paraId="27CA192C"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основного мероприятия</w:t>
            </w:r>
          </w:p>
        </w:tc>
        <w:tc>
          <w:tcPr>
            <w:tcW w:w="1228"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F34700D"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Утверждено решением</w:t>
            </w:r>
          </w:p>
          <w:p w14:paraId="69BB5123"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о бюджете</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224ACEE"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Сводная бюджетная роспись</w:t>
            </w:r>
          </w:p>
        </w:tc>
        <w:tc>
          <w:tcPr>
            <w:tcW w:w="1000"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40AF655"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Исполнено</w:t>
            </w:r>
          </w:p>
          <w:p w14:paraId="13990CD9"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 за 2022 год</w:t>
            </w:r>
          </w:p>
        </w:tc>
      </w:tr>
      <w:tr w:rsidR="00E05CCE" w:rsidRPr="003D37E9" w14:paraId="73D93CF7" w14:textId="77777777" w:rsidTr="00BB3D65">
        <w:trPr>
          <w:trHeight w:val="663"/>
          <w:tblHeader/>
          <w:jc w:val="center"/>
        </w:trPr>
        <w:tc>
          <w:tcPr>
            <w:tcW w:w="2178"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771BA24" w14:textId="77777777" w:rsidR="00E05CCE" w:rsidRPr="00645964" w:rsidRDefault="00E05CCE" w:rsidP="00FF22B8">
            <w:pPr>
              <w:spacing w:after="0" w:line="240" w:lineRule="auto"/>
              <w:rPr>
                <w:rFonts w:ascii="Times New Roman" w:hAnsi="Times New Roman" w:cs="Times New Roman"/>
                <w:bCs/>
                <w:sz w:val="18"/>
                <w:szCs w:val="18"/>
              </w:rPr>
            </w:pPr>
          </w:p>
        </w:tc>
        <w:tc>
          <w:tcPr>
            <w:tcW w:w="60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FEA490" w14:textId="77777777" w:rsidR="00E05CCE" w:rsidRPr="00645964" w:rsidRDefault="00E05CCE" w:rsidP="00FF22B8">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33FBE59B" w14:textId="77777777" w:rsidR="00E05CCE" w:rsidRPr="00645964" w:rsidRDefault="00E05CCE" w:rsidP="00FF22B8">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от 02.12.2021  № 718</w:t>
            </w:r>
          </w:p>
        </w:tc>
        <w:tc>
          <w:tcPr>
            <w:tcW w:w="623" w:type="pct"/>
            <w:tcBorders>
              <w:top w:val="nil"/>
              <w:left w:val="nil"/>
              <w:bottom w:val="single" w:sz="4" w:space="0" w:color="auto"/>
              <w:right w:val="single" w:sz="4" w:space="0" w:color="auto"/>
            </w:tcBorders>
            <w:shd w:val="clear" w:color="auto" w:fill="F2F2F2" w:themeFill="background1" w:themeFillShade="F2"/>
            <w:vAlign w:val="center"/>
            <w:hideMark/>
          </w:tcPr>
          <w:p w14:paraId="61A4351C" w14:textId="77777777" w:rsidR="00E05CCE" w:rsidRPr="00645964" w:rsidRDefault="00E05CCE" w:rsidP="00FF22B8">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73967026" w14:textId="77777777" w:rsidR="00E05CCE" w:rsidRPr="00645964" w:rsidRDefault="00E05CCE" w:rsidP="00FF22B8">
            <w:pPr>
              <w:spacing w:after="0" w:line="240" w:lineRule="auto"/>
              <w:ind w:right="-55"/>
              <w:jc w:val="center"/>
              <w:rPr>
                <w:rFonts w:ascii="Times New Roman" w:hAnsi="Times New Roman" w:cs="Times New Roman"/>
                <w:bCs/>
                <w:sz w:val="18"/>
                <w:szCs w:val="18"/>
              </w:rPr>
            </w:pPr>
            <w:r w:rsidRPr="00645964">
              <w:rPr>
                <w:rFonts w:ascii="Times New Roman" w:hAnsi="Times New Roman" w:cs="Times New Roman"/>
                <w:bCs/>
                <w:sz w:val="18"/>
                <w:szCs w:val="18"/>
              </w:rPr>
              <w:t>от 02.12.2022</w:t>
            </w:r>
            <w:r w:rsidRPr="00645964">
              <w:rPr>
                <w:rFonts w:ascii="Times New Roman" w:hAnsi="Times New Roman" w:cs="Times New Roman"/>
                <w:bCs/>
                <w:sz w:val="18"/>
                <w:szCs w:val="18"/>
              </w:rPr>
              <w:br/>
              <w:t>№ 48</w:t>
            </w:r>
          </w:p>
        </w:tc>
        <w:tc>
          <w:tcPr>
            <w:tcW w:w="59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9611B" w14:textId="77777777" w:rsidR="00E05CCE" w:rsidRPr="00645964" w:rsidRDefault="00E05CCE" w:rsidP="00FF22B8">
            <w:pPr>
              <w:spacing w:after="0" w:line="240" w:lineRule="auto"/>
              <w:rPr>
                <w:rFonts w:ascii="Times New Roman" w:hAnsi="Times New Roman" w:cs="Times New Roman"/>
                <w:bCs/>
                <w:sz w:val="18"/>
                <w:szCs w:val="18"/>
              </w:rPr>
            </w:pPr>
          </w:p>
        </w:tc>
        <w:tc>
          <w:tcPr>
            <w:tcW w:w="605" w:type="pct"/>
            <w:tcBorders>
              <w:top w:val="nil"/>
              <w:left w:val="nil"/>
              <w:bottom w:val="single" w:sz="4" w:space="0" w:color="auto"/>
              <w:right w:val="single" w:sz="4" w:space="0" w:color="auto"/>
            </w:tcBorders>
            <w:shd w:val="clear" w:color="auto" w:fill="F2F2F2" w:themeFill="background1" w:themeFillShade="F2"/>
            <w:vAlign w:val="center"/>
            <w:hideMark/>
          </w:tcPr>
          <w:p w14:paraId="18EF3A07"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сумма</w:t>
            </w:r>
          </w:p>
        </w:tc>
        <w:tc>
          <w:tcPr>
            <w:tcW w:w="395" w:type="pct"/>
            <w:tcBorders>
              <w:top w:val="nil"/>
              <w:left w:val="nil"/>
              <w:bottom w:val="single" w:sz="4" w:space="0" w:color="auto"/>
              <w:right w:val="single" w:sz="4" w:space="0" w:color="auto"/>
            </w:tcBorders>
            <w:shd w:val="clear" w:color="auto" w:fill="F2F2F2" w:themeFill="background1" w:themeFillShade="F2"/>
            <w:vAlign w:val="center"/>
            <w:hideMark/>
          </w:tcPr>
          <w:p w14:paraId="2C91E3B4" w14:textId="77777777" w:rsidR="00E05CCE" w:rsidRPr="00645964" w:rsidRDefault="00E05CCE" w:rsidP="00FF22B8">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w:t>
            </w:r>
          </w:p>
        </w:tc>
      </w:tr>
      <w:tr w:rsidR="00E05CCE" w:rsidRPr="003D37E9" w14:paraId="0195F24A" w14:textId="77777777" w:rsidTr="00BB3D65">
        <w:trPr>
          <w:trHeight w:val="183"/>
          <w:jc w:val="center"/>
        </w:trPr>
        <w:tc>
          <w:tcPr>
            <w:tcW w:w="2178" w:type="pct"/>
            <w:tcBorders>
              <w:top w:val="single" w:sz="4" w:space="0" w:color="auto"/>
              <w:left w:val="single" w:sz="4" w:space="0" w:color="auto"/>
              <w:bottom w:val="single" w:sz="4" w:space="0" w:color="auto"/>
              <w:right w:val="single" w:sz="4" w:space="0" w:color="auto"/>
            </w:tcBorders>
            <w:shd w:val="clear" w:color="auto" w:fill="auto"/>
          </w:tcPr>
          <w:p w14:paraId="7004C1FE" w14:textId="77777777" w:rsidR="00E05CCE" w:rsidRPr="00FF22B8" w:rsidRDefault="00E05CCE" w:rsidP="00FF22B8">
            <w:pPr>
              <w:autoSpaceDE w:val="0"/>
              <w:autoSpaceDN w:val="0"/>
              <w:adjustRightInd w:val="0"/>
              <w:spacing w:after="0" w:line="240" w:lineRule="auto"/>
              <w:rPr>
                <w:rFonts w:ascii="Times New Roman" w:hAnsi="Times New Roman" w:cs="Times New Roman"/>
                <w:sz w:val="18"/>
                <w:szCs w:val="18"/>
              </w:rPr>
            </w:pPr>
            <w:r w:rsidRPr="00FF22B8">
              <w:rPr>
                <w:rFonts w:ascii="Times New Roman" w:hAnsi="Times New Roman" w:cs="Times New Roman"/>
                <w:sz w:val="18"/>
                <w:szCs w:val="18"/>
              </w:rPr>
              <w:t>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1932DA1"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922 580,52</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064A32D0"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922 580,52</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78C0750"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955 580,52</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20184C9"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922 580,52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F4FC06E"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100,0</w:t>
            </w:r>
          </w:p>
        </w:tc>
      </w:tr>
      <w:tr w:rsidR="00E05CCE" w:rsidRPr="003D37E9" w14:paraId="26645B1F" w14:textId="77777777" w:rsidTr="00BB3D65">
        <w:trPr>
          <w:trHeight w:val="183"/>
          <w:jc w:val="center"/>
        </w:trPr>
        <w:tc>
          <w:tcPr>
            <w:tcW w:w="2178" w:type="pct"/>
            <w:tcBorders>
              <w:top w:val="single" w:sz="4" w:space="0" w:color="auto"/>
              <w:left w:val="single" w:sz="4" w:space="0" w:color="auto"/>
              <w:bottom w:val="single" w:sz="4" w:space="0" w:color="auto"/>
              <w:right w:val="single" w:sz="4" w:space="0" w:color="auto"/>
            </w:tcBorders>
            <w:shd w:val="clear" w:color="auto" w:fill="auto"/>
          </w:tcPr>
          <w:p w14:paraId="707CBF72" w14:textId="77777777" w:rsidR="00E05CCE" w:rsidRPr="00FF22B8" w:rsidRDefault="00E05CCE" w:rsidP="00FF22B8">
            <w:pPr>
              <w:autoSpaceDE w:val="0"/>
              <w:autoSpaceDN w:val="0"/>
              <w:adjustRightInd w:val="0"/>
              <w:spacing w:after="0" w:line="240" w:lineRule="auto"/>
              <w:rPr>
                <w:rFonts w:ascii="Times New Roman" w:hAnsi="Times New Roman" w:cs="Times New Roman"/>
                <w:sz w:val="18"/>
                <w:szCs w:val="18"/>
              </w:rPr>
            </w:pPr>
            <w:r w:rsidRPr="00FF22B8">
              <w:rPr>
                <w:rFonts w:ascii="Times New Roman" w:hAnsi="Times New Roman" w:cs="Times New Roman"/>
                <w:sz w:val="18"/>
                <w:szCs w:val="18"/>
              </w:rPr>
              <w:t>Обеспечение доступности к автомобильным дорогам общего пользования местного значения для инвалидов и других маломобильных групп населения</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CC96BF4"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191 416,00</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563F5877"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191 416,00</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731AB90"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191 416,00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278FA774" w14:textId="77777777" w:rsidR="00E05CCE" w:rsidRPr="00FF22B8" w:rsidRDefault="00E05CCE" w:rsidP="00FF22B8">
            <w:pPr>
              <w:autoSpaceDE w:val="0"/>
              <w:autoSpaceDN w:val="0"/>
              <w:adjustRightInd w:val="0"/>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149  000,00</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4D17D572" w14:textId="77777777" w:rsidR="00E05CCE" w:rsidRPr="00FF22B8" w:rsidRDefault="00E05CCE" w:rsidP="00FF22B8">
            <w:pPr>
              <w:autoSpaceDE w:val="0"/>
              <w:autoSpaceDN w:val="0"/>
              <w:adjustRightInd w:val="0"/>
              <w:spacing w:after="0" w:line="240" w:lineRule="auto"/>
              <w:rPr>
                <w:rFonts w:ascii="Times New Roman" w:hAnsi="Times New Roman" w:cs="Times New Roman"/>
                <w:sz w:val="18"/>
                <w:szCs w:val="18"/>
              </w:rPr>
            </w:pPr>
            <w:r w:rsidRPr="00FF22B8">
              <w:rPr>
                <w:rFonts w:ascii="Times New Roman" w:hAnsi="Times New Roman" w:cs="Times New Roman"/>
                <w:sz w:val="18"/>
                <w:szCs w:val="18"/>
              </w:rPr>
              <w:t>77,8</w:t>
            </w:r>
          </w:p>
        </w:tc>
      </w:tr>
      <w:tr w:rsidR="00E05CCE" w:rsidRPr="003D37E9" w14:paraId="024FC398" w14:textId="77777777" w:rsidTr="00BB3D65">
        <w:trPr>
          <w:trHeight w:val="50"/>
          <w:jc w:val="center"/>
        </w:trPr>
        <w:tc>
          <w:tcPr>
            <w:tcW w:w="2178" w:type="pct"/>
            <w:tcBorders>
              <w:top w:val="nil"/>
              <w:left w:val="single" w:sz="4" w:space="0" w:color="auto"/>
              <w:bottom w:val="single" w:sz="4" w:space="0" w:color="auto"/>
              <w:right w:val="single" w:sz="4" w:space="0" w:color="auto"/>
            </w:tcBorders>
            <w:shd w:val="clear" w:color="auto" w:fill="auto"/>
            <w:hideMark/>
          </w:tcPr>
          <w:p w14:paraId="42891F86" w14:textId="77777777" w:rsidR="005E4763" w:rsidRDefault="00E05CCE" w:rsidP="00FF22B8">
            <w:pPr>
              <w:spacing w:after="0" w:line="240" w:lineRule="auto"/>
              <w:rPr>
                <w:rFonts w:ascii="Times New Roman" w:hAnsi="Times New Roman" w:cs="Times New Roman"/>
                <w:b/>
                <w:bCs/>
                <w:sz w:val="18"/>
                <w:szCs w:val="18"/>
              </w:rPr>
            </w:pPr>
            <w:r w:rsidRPr="00FF22B8">
              <w:rPr>
                <w:rFonts w:ascii="Times New Roman" w:hAnsi="Times New Roman" w:cs="Times New Roman"/>
                <w:b/>
                <w:bCs/>
                <w:sz w:val="18"/>
                <w:szCs w:val="18"/>
              </w:rPr>
              <w:t xml:space="preserve">Всего по муниципальной программе, </w:t>
            </w:r>
          </w:p>
          <w:p w14:paraId="73086C88" w14:textId="218B3139" w:rsidR="00E05CCE" w:rsidRPr="00FF22B8" w:rsidRDefault="00E05CCE" w:rsidP="00FF22B8">
            <w:pPr>
              <w:spacing w:after="0" w:line="240" w:lineRule="auto"/>
              <w:rPr>
                <w:rFonts w:ascii="Times New Roman" w:hAnsi="Times New Roman" w:cs="Times New Roman"/>
                <w:b/>
                <w:bCs/>
                <w:sz w:val="18"/>
                <w:szCs w:val="18"/>
              </w:rPr>
            </w:pPr>
            <w:r w:rsidRPr="00FF22B8">
              <w:rPr>
                <w:rFonts w:ascii="Times New Roman" w:hAnsi="Times New Roman" w:cs="Times New Roman"/>
                <w:b/>
                <w:bCs/>
                <w:sz w:val="18"/>
                <w:szCs w:val="18"/>
              </w:rPr>
              <w:t>в том числе за счет:</w:t>
            </w:r>
          </w:p>
        </w:tc>
        <w:tc>
          <w:tcPr>
            <w:tcW w:w="605" w:type="pct"/>
            <w:tcBorders>
              <w:top w:val="nil"/>
              <w:left w:val="single" w:sz="4" w:space="0" w:color="auto"/>
              <w:bottom w:val="single" w:sz="4" w:space="0" w:color="auto"/>
              <w:right w:val="single" w:sz="4" w:space="0" w:color="auto"/>
            </w:tcBorders>
            <w:shd w:val="clear" w:color="auto" w:fill="auto"/>
          </w:tcPr>
          <w:p w14:paraId="2538870F" w14:textId="77777777" w:rsidR="00E05CCE" w:rsidRPr="00FF22B8" w:rsidRDefault="00E05CCE" w:rsidP="00FF22B8">
            <w:pPr>
              <w:spacing w:after="0" w:line="240" w:lineRule="auto"/>
              <w:jc w:val="right"/>
              <w:rPr>
                <w:rFonts w:ascii="Times New Roman" w:hAnsi="Times New Roman" w:cs="Times New Roman"/>
                <w:b/>
                <w:sz w:val="18"/>
                <w:szCs w:val="18"/>
              </w:rPr>
            </w:pPr>
            <w:r w:rsidRPr="00FF22B8">
              <w:rPr>
                <w:rFonts w:ascii="Times New Roman" w:hAnsi="Times New Roman" w:cs="Times New Roman"/>
                <w:b/>
                <w:sz w:val="18"/>
                <w:szCs w:val="18"/>
              </w:rPr>
              <w:t>1 113 996,52</w:t>
            </w:r>
          </w:p>
        </w:tc>
        <w:tc>
          <w:tcPr>
            <w:tcW w:w="623" w:type="pct"/>
            <w:tcBorders>
              <w:top w:val="nil"/>
              <w:left w:val="nil"/>
              <w:bottom w:val="single" w:sz="4" w:space="0" w:color="auto"/>
              <w:right w:val="single" w:sz="4" w:space="0" w:color="auto"/>
            </w:tcBorders>
            <w:shd w:val="clear" w:color="auto" w:fill="auto"/>
          </w:tcPr>
          <w:p w14:paraId="04A20246" w14:textId="77777777" w:rsidR="00E05CCE" w:rsidRPr="00FF22B8" w:rsidRDefault="00E05CCE" w:rsidP="00FF22B8">
            <w:pPr>
              <w:spacing w:after="0" w:line="240" w:lineRule="auto"/>
              <w:jc w:val="right"/>
              <w:rPr>
                <w:rFonts w:ascii="Times New Roman" w:hAnsi="Times New Roman" w:cs="Times New Roman"/>
                <w:b/>
                <w:sz w:val="18"/>
                <w:szCs w:val="18"/>
              </w:rPr>
            </w:pPr>
            <w:r w:rsidRPr="00FF22B8">
              <w:rPr>
                <w:rFonts w:ascii="Times New Roman" w:hAnsi="Times New Roman" w:cs="Times New Roman"/>
                <w:b/>
                <w:sz w:val="18"/>
                <w:szCs w:val="18"/>
              </w:rPr>
              <w:t>1 113 996,52</w:t>
            </w:r>
          </w:p>
        </w:tc>
        <w:tc>
          <w:tcPr>
            <w:tcW w:w="594" w:type="pct"/>
            <w:tcBorders>
              <w:top w:val="nil"/>
              <w:left w:val="nil"/>
              <w:bottom w:val="single" w:sz="4" w:space="0" w:color="auto"/>
              <w:right w:val="single" w:sz="4" w:space="0" w:color="auto"/>
            </w:tcBorders>
            <w:shd w:val="clear" w:color="auto" w:fill="auto"/>
          </w:tcPr>
          <w:p w14:paraId="563DF744" w14:textId="77777777" w:rsidR="00E05CCE" w:rsidRPr="00FF22B8" w:rsidRDefault="00E05CCE" w:rsidP="00FF22B8">
            <w:pPr>
              <w:spacing w:after="0" w:line="240" w:lineRule="auto"/>
              <w:jc w:val="right"/>
              <w:rPr>
                <w:rFonts w:ascii="Times New Roman" w:hAnsi="Times New Roman" w:cs="Times New Roman"/>
                <w:b/>
                <w:sz w:val="18"/>
                <w:szCs w:val="18"/>
              </w:rPr>
            </w:pPr>
            <w:r w:rsidRPr="00FF22B8">
              <w:rPr>
                <w:rFonts w:ascii="Times New Roman" w:hAnsi="Times New Roman" w:cs="Times New Roman"/>
                <w:b/>
                <w:sz w:val="18"/>
                <w:szCs w:val="18"/>
              </w:rPr>
              <w:t>1 113 996,52</w:t>
            </w:r>
          </w:p>
        </w:tc>
        <w:tc>
          <w:tcPr>
            <w:tcW w:w="605" w:type="pct"/>
            <w:tcBorders>
              <w:top w:val="nil"/>
              <w:left w:val="nil"/>
              <w:bottom w:val="single" w:sz="4" w:space="0" w:color="auto"/>
              <w:right w:val="single" w:sz="4" w:space="0" w:color="auto"/>
            </w:tcBorders>
            <w:shd w:val="clear" w:color="auto" w:fill="auto"/>
          </w:tcPr>
          <w:p w14:paraId="2243E29E" w14:textId="77777777" w:rsidR="00E05CCE" w:rsidRPr="00FF22B8" w:rsidRDefault="00E05CCE" w:rsidP="00FF22B8">
            <w:pPr>
              <w:spacing w:after="0" w:line="240" w:lineRule="auto"/>
              <w:jc w:val="right"/>
              <w:rPr>
                <w:rFonts w:ascii="Times New Roman" w:hAnsi="Times New Roman" w:cs="Times New Roman"/>
                <w:b/>
                <w:sz w:val="18"/>
                <w:szCs w:val="18"/>
              </w:rPr>
            </w:pPr>
            <w:r w:rsidRPr="00FF22B8">
              <w:rPr>
                <w:rFonts w:ascii="Times New Roman" w:hAnsi="Times New Roman" w:cs="Times New Roman"/>
                <w:b/>
                <w:sz w:val="18"/>
                <w:szCs w:val="18"/>
              </w:rPr>
              <w:t>1 072 580,52</w:t>
            </w:r>
          </w:p>
        </w:tc>
        <w:tc>
          <w:tcPr>
            <w:tcW w:w="395" w:type="pct"/>
            <w:tcBorders>
              <w:top w:val="nil"/>
              <w:left w:val="nil"/>
              <w:bottom w:val="single" w:sz="4" w:space="0" w:color="auto"/>
              <w:right w:val="single" w:sz="4" w:space="0" w:color="auto"/>
            </w:tcBorders>
            <w:shd w:val="clear" w:color="auto" w:fill="auto"/>
          </w:tcPr>
          <w:p w14:paraId="215984FE" w14:textId="77777777" w:rsidR="00E05CCE" w:rsidRPr="00FF22B8" w:rsidRDefault="00E05CCE" w:rsidP="00FF22B8">
            <w:pPr>
              <w:spacing w:after="0" w:line="240" w:lineRule="auto"/>
              <w:jc w:val="right"/>
              <w:rPr>
                <w:rFonts w:ascii="Times New Roman" w:hAnsi="Times New Roman" w:cs="Times New Roman"/>
                <w:b/>
                <w:sz w:val="18"/>
                <w:szCs w:val="18"/>
              </w:rPr>
            </w:pPr>
            <w:r w:rsidRPr="00FF22B8">
              <w:rPr>
                <w:rFonts w:ascii="Times New Roman" w:hAnsi="Times New Roman" w:cs="Times New Roman"/>
                <w:b/>
                <w:sz w:val="18"/>
                <w:szCs w:val="18"/>
              </w:rPr>
              <w:t>96,2</w:t>
            </w:r>
          </w:p>
        </w:tc>
      </w:tr>
      <w:tr w:rsidR="00E05CCE" w:rsidRPr="003D37E9" w14:paraId="0ABD804B" w14:textId="77777777" w:rsidTr="00BB3D65">
        <w:trPr>
          <w:trHeight w:val="50"/>
          <w:jc w:val="center"/>
        </w:trPr>
        <w:tc>
          <w:tcPr>
            <w:tcW w:w="2178" w:type="pct"/>
            <w:tcBorders>
              <w:top w:val="nil"/>
              <w:left w:val="single" w:sz="4" w:space="0" w:color="auto"/>
              <w:bottom w:val="single" w:sz="4" w:space="0" w:color="auto"/>
              <w:right w:val="single" w:sz="4" w:space="0" w:color="auto"/>
            </w:tcBorders>
            <w:shd w:val="clear" w:color="auto" w:fill="auto"/>
            <w:hideMark/>
          </w:tcPr>
          <w:p w14:paraId="490F3DFD" w14:textId="77777777" w:rsidR="00E05CCE" w:rsidRPr="00FF22B8" w:rsidRDefault="00E05CCE" w:rsidP="00FF22B8">
            <w:pPr>
              <w:spacing w:after="0" w:line="240" w:lineRule="auto"/>
              <w:rPr>
                <w:rFonts w:ascii="Times New Roman" w:hAnsi="Times New Roman" w:cs="Times New Roman"/>
                <w:sz w:val="18"/>
                <w:szCs w:val="18"/>
              </w:rPr>
            </w:pPr>
            <w:r w:rsidRPr="00FF22B8">
              <w:rPr>
                <w:rFonts w:ascii="Times New Roman" w:hAnsi="Times New Roman" w:cs="Times New Roman"/>
                <w:sz w:val="18"/>
                <w:szCs w:val="18"/>
              </w:rPr>
              <w:t>налоговых и неналоговых доходов </w:t>
            </w:r>
          </w:p>
        </w:tc>
        <w:tc>
          <w:tcPr>
            <w:tcW w:w="605" w:type="pct"/>
            <w:tcBorders>
              <w:top w:val="nil"/>
              <w:left w:val="single" w:sz="4" w:space="0" w:color="auto"/>
              <w:bottom w:val="single" w:sz="4" w:space="0" w:color="auto"/>
              <w:right w:val="single" w:sz="4" w:space="0" w:color="auto"/>
            </w:tcBorders>
            <w:shd w:val="clear" w:color="auto" w:fill="auto"/>
          </w:tcPr>
          <w:p w14:paraId="68C9ED59" w14:textId="77777777" w:rsidR="00E05CCE" w:rsidRPr="00FF22B8" w:rsidRDefault="00E05CCE" w:rsidP="00FF22B8">
            <w:pPr>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1 113 996,52</w:t>
            </w:r>
          </w:p>
        </w:tc>
        <w:tc>
          <w:tcPr>
            <w:tcW w:w="623" w:type="pct"/>
            <w:tcBorders>
              <w:top w:val="nil"/>
              <w:left w:val="nil"/>
              <w:bottom w:val="single" w:sz="4" w:space="0" w:color="auto"/>
              <w:right w:val="single" w:sz="4" w:space="0" w:color="auto"/>
            </w:tcBorders>
            <w:shd w:val="clear" w:color="auto" w:fill="auto"/>
          </w:tcPr>
          <w:p w14:paraId="25A36964" w14:textId="77777777" w:rsidR="00E05CCE" w:rsidRPr="00FF22B8" w:rsidRDefault="00E05CCE" w:rsidP="00FF22B8">
            <w:pPr>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1 113 996,52</w:t>
            </w:r>
          </w:p>
        </w:tc>
        <w:tc>
          <w:tcPr>
            <w:tcW w:w="594" w:type="pct"/>
            <w:tcBorders>
              <w:top w:val="nil"/>
              <w:left w:val="nil"/>
              <w:bottom w:val="single" w:sz="4" w:space="0" w:color="auto"/>
              <w:right w:val="single" w:sz="4" w:space="0" w:color="auto"/>
            </w:tcBorders>
            <w:shd w:val="clear" w:color="auto" w:fill="auto"/>
          </w:tcPr>
          <w:p w14:paraId="090EF70D" w14:textId="77777777" w:rsidR="00E05CCE" w:rsidRPr="00FF22B8" w:rsidRDefault="00E05CCE" w:rsidP="00FF22B8">
            <w:pPr>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1 113 996,52</w:t>
            </w:r>
          </w:p>
        </w:tc>
        <w:tc>
          <w:tcPr>
            <w:tcW w:w="605" w:type="pct"/>
            <w:tcBorders>
              <w:top w:val="nil"/>
              <w:left w:val="nil"/>
              <w:bottom w:val="single" w:sz="4" w:space="0" w:color="auto"/>
              <w:right w:val="single" w:sz="4" w:space="0" w:color="auto"/>
            </w:tcBorders>
            <w:shd w:val="clear" w:color="auto" w:fill="auto"/>
          </w:tcPr>
          <w:p w14:paraId="1E285969" w14:textId="77777777" w:rsidR="00E05CCE" w:rsidRPr="00FF22B8" w:rsidRDefault="00E05CCE" w:rsidP="00FF22B8">
            <w:pPr>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1 072 580,52</w:t>
            </w:r>
          </w:p>
        </w:tc>
        <w:tc>
          <w:tcPr>
            <w:tcW w:w="395" w:type="pct"/>
            <w:tcBorders>
              <w:top w:val="nil"/>
              <w:left w:val="nil"/>
              <w:bottom w:val="single" w:sz="4" w:space="0" w:color="auto"/>
              <w:right w:val="single" w:sz="4" w:space="0" w:color="auto"/>
            </w:tcBorders>
            <w:shd w:val="clear" w:color="auto" w:fill="auto"/>
          </w:tcPr>
          <w:p w14:paraId="0CFAC0A7" w14:textId="77777777" w:rsidR="00E05CCE" w:rsidRPr="00FF22B8" w:rsidRDefault="00E05CCE" w:rsidP="00FF22B8">
            <w:pPr>
              <w:spacing w:after="0" w:line="240" w:lineRule="auto"/>
              <w:jc w:val="right"/>
              <w:rPr>
                <w:rFonts w:ascii="Times New Roman" w:hAnsi="Times New Roman" w:cs="Times New Roman"/>
                <w:sz w:val="18"/>
                <w:szCs w:val="18"/>
              </w:rPr>
            </w:pPr>
            <w:r w:rsidRPr="00FF22B8">
              <w:rPr>
                <w:rFonts w:ascii="Times New Roman" w:hAnsi="Times New Roman" w:cs="Times New Roman"/>
                <w:sz w:val="18"/>
                <w:szCs w:val="18"/>
              </w:rPr>
              <w:t>96,2</w:t>
            </w:r>
          </w:p>
        </w:tc>
      </w:tr>
    </w:tbl>
    <w:p w14:paraId="6A3CD107" w14:textId="77777777" w:rsidR="00FF22B8" w:rsidRPr="00FF22B8" w:rsidRDefault="00FF22B8" w:rsidP="00E05CCE">
      <w:pPr>
        <w:pStyle w:val="ConsNormal"/>
        <w:widowControl/>
        <w:ind w:firstLine="567"/>
        <w:jc w:val="both"/>
        <w:rPr>
          <w:rFonts w:ascii="Times New Roman" w:hAnsi="Times New Roman"/>
          <w:sz w:val="16"/>
          <w:szCs w:val="16"/>
          <w:lang w:eastAsia="ru-RU"/>
        </w:rPr>
      </w:pPr>
    </w:p>
    <w:p w14:paraId="4DE2691E" w14:textId="7770F127" w:rsidR="00E05CCE" w:rsidRPr="00FF22B8" w:rsidRDefault="00E05CCE" w:rsidP="00E05CCE">
      <w:pPr>
        <w:pStyle w:val="ConsNormal"/>
        <w:widowControl/>
        <w:ind w:firstLine="567"/>
        <w:jc w:val="both"/>
        <w:rPr>
          <w:rFonts w:ascii="Times New Roman" w:hAnsi="Times New Roman"/>
          <w:sz w:val="24"/>
          <w:szCs w:val="24"/>
          <w:lang w:eastAsia="ru-RU"/>
        </w:rPr>
      </w:pPr>
      <w:r w:rsidRPr="00FF22B8">
        <w:rPr>
          <w:rFonts w:ascii="Times New Roman" w:hAnsi="Times New Roman"/>
          <w:sz w:val="24"/>
          <w:szCs w:val="24"/>
          <w:lang w:eastAsia="ru-RU"/>
        </w:rPr>
        <w:t xml:space="preserve">По основному мероприятию программы </w:t>
      </w:r>
      <w:r w:rsidRPr="00FF22B8">
        <w:rPr>
          <w:rFonts w:ascii="Times New Roman" w:hAnsi="Times New Roman"/>
          <w:i/>
          <w:sz w:val="24"/>
          <w:szCs w:val="24"/>
          <w:lang w:eastAsia="ru-RU"/>
        </w:rPr>
        <w:t>«Обеспечение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w:t>
      </w:r>
      <w:r w:rsidRPr="00FF22B8">
        <w:rPr>
          <w:rFonts w:ascii="Times New Roman" w:hAnsi="Times New Roman"/>
          <w:sz w:val="24"/>
          <w:szCs w:val="24"/>
          <w:lang w:eastAsia="ru-RU"/>
        </w:rPr>
        <w:t xml:space="preserve"> средства направлены на ремонт входа в здание МКУДО ДШИ № 2 </w:t>
      </w:r>
      <w:r w:rsidR="00FF22B8">
        <w:rPr>
          <w:rFonts w:ascii="Times New Roman" w:hAnsi="Times New Roman"/>
          <w:sz w:val="24"/>
          <w:szCs w:val="24"/>
          <w:lang w:eastAsia="ru-RU"/>
        </w:rPr>
        <w:t>(</w:t>
      </w:r>
      <w:r w:rsidRPr="00FF22B8">
        <w:rPr>
          <w:rFonts w:ascii="Times New Roman" w:hAnsi="Times New Roman"/>
          <w:sz w:val="24"/>
          <w:szCs w:val="24"/>
          <w:lang w:eastAsia="ru-RU"/>
        </w:rPr>
        <w:t xml:space="preserve">расширение дверного проема, устройство пандуса, ремонт крыльца, устройство наружной тактильной плитки, устройство </w:t>
      </w:r>
      <w:r w:rsidRPr="00FF22B8">
        <w:rPr>
          <w:rFonts w:ascii="Times New Roman" w:hAnsi="Times New Roman"/>
          <w:sz w:val="24"/>
          <w:szCs w:val="24"/>
          <w:lang w:eastAsia="ru-RU"/>
        </w:rPr>
        <w:lastRenderedPageBreak/>
        <w:t>внутренней тактильной плитки), на приобретение контрастной маркировки прозрачных дверей, ленты для маркировки дверных проемов, тактильно-визуальных знаков,  портативной индукционной системы, кнопок вызова и соответствующих информационных табличек.</w:t>
      </w:r>
    </w:p>
    <w:p w14:paraId="01E76FBB" w14:textId="77777777" w:rsidR="00E05CCE" w:rsidRPr="00FF22B8" w:rsidRDefault="00E05CCE" w:rsidP="00645964">
      <w:pPr>
        <w:pStyle w:val="ConsNormal"/>
        <w:widowControl/>
        <w:ind w:firstLine="567"/>
        <w:jc w:val="both"/>
        <w:rPr>
          <w:rFonts w:ascii="Times New Roman" w:hAnsi="Times New Roman"/>
          <w:sz w:val="24"/>
          <w:szCs w:val="24"/>
          <w:lang w:eastAsia="ru-RU"/>
        </w:rPr>
      </w:pPr>
      <w:r w:rsidRPr="00FF22B8">
        <w:rPr>
          <w:rFonts w:ascii="Times New Roman" w:hAnsi="Times New Roman"/>
          <w:sz w:val="24"/>
          <w:szCs w:val="24"/>
          <w:lang w:eastAsia="ru-RU"/>
        </w:rPr>
        <w:t>В рамках основного мероприятия «</w:t>
      </w:r>
      <w:r w:rsidRPr="00FF22B8">
        <w:rPr>
          <w:rFonts w:ascii="Times New Roman" w:hAnsi="Times New Roman"/>
          <w:i/>
          <w:sz w:val="24"/>
          <w:szCs w:val="24"/>
          <w:lang w:eastAsia="ru-RU"/>
        </w:rPr>
        <w:t xml:space="preserve">Обеспечение доступности к автомобильным дорогам общего пользования местного значения для инвалидов и других маломобильных групп населения» </w:t>
      </w:r>
      <w:r w:rsidRPr="00FF22B8">
        <w:rPr>
          <w:rFonts w:ascii="Times New Roman" w:hAnsi="Times New Roman"/>
          <w:sz w:val="24"/>
          <w:szCs w:val="24"/>
          <w:lang w:eastAsia="ru-RU"/>
        </w:rPr>
        <w:t>оплачены работы по устройству бордюрных пандусов вблизи пешеходных переходов.</w:t>
      </w:r>
    </w:p>
    <w:p w14:paraId="26B60585" w14:textId="77777777" w:rsidR="00E05CCE" w:rsidRPr="00FF22B8" w:rsidRDefault="00E05CCE" w:rsidP="00645964">
      <w:pPr>
        <w:autoSpaceDE w:val="0"/>
        <w:autoSpaceDN w:val="0"/>
        <w:adjustRightInd w:val="0"/>
        <w:spacing w:after="60" w:line="240" w:lineRule="auto"/>
        <w:ind w:firstLine="567"/>
        <w:jc w:val="both"/>
        <w:rPr>
          <w:rFonts w:ascii="Times New Roman" w:hAnsi="Times New Roman" w:cs="Times New Roman"/>
          <w:sz w:val="24"/>
          <w:szCs w:val="24"/>
        </w:rPr>
      </w:pPr>
      <w:r w:rsidRPr="00FF22B8">
        <w:rPr>
          <w:rFonts w:ascii="Times New Roman" w:hAnsi="Times New Roman" w:cs="Times New Roman"/>
          <w:sz w:val="24"/>
          <w:szCs w:val="24"/>
        </w:rPr>
        <w:t>По итогам реализации мероприятий программы за 2022 год фактические значения целевых показателей (индикаторов) программы сложились на уровне плановых значений.</w:t>
      </w:r>
    </w:p>
    <w:p w14:paraId="4FF6D960" w14:textId="42E06286" w:rsidR="00E05CCE" w:rsidRPr="00645964" w:rsidRDefault="00E05CCE" w:rsidP="00FF22B8">
      <w:pPr>
        <w:pStyle w:val="ConsNormal"/>
        <w:widowControl/>
        <w:spacing w:before="60" w:after="60"/>
        <w:ind w:firstLine="567"/>
        <w:jc w:val="both"/>
        <w:rPr>
          <w:rFonts w:ascii="Times New Roman" w:hAnsi="Times New Roman"/>
          <w:b/>
          <w:i/>
          <w:sz w:val="24"/>
          <w:szCs w:val="24"/>
          <w:lang w:eastAsia="ru-RU"/>
        </w:rPr>
      </w:pPr>
      <w:r w:rsidRPr="00645964">
        <w:rPr>
          <w:rFonts w:ascii="Times New Roman" w:hAnsi="Times New Roman"/>
          <w:b/>
          <w:i/>
          <w:sz w:val="24"/>
          <w:szCs w:val="24"/>
          <w:lang w:eastAsia="ru-RU"/>
        </w:rPr>
        <w:t>Муниципальная программа «Устойчивое развитие сельских территорий Артемовского городского округа»</w:t>
      </w:r>
    </w:p>
    <w:p w14:paraId="4BFE274B" w14:textId="3830B6CB" w:rsidR="00E05CCE" w:rsidRPr="00FF22B8" w:rsidRDefault="00E05CCE" w:rsidP="00FF22B8">
      <w:pPr>
        <w:spacing w:after="0" w:line="240" w:lineRule="auto"/>
        <w:ind w:firstLine="567"/>
        <w:jc w:val="both"/>
        <w:rPr>
          <w:rFonts w:ascii="Times New Roman" w:hAnsi="Times New Roman" w:cs="Times New Roman"/>
          <w:color w:val="FF0000"/>
          <w:sz w:val="24"/>
          <w:szCs w:val="24"/>
        </w:rPr>
      </w:pPr>
      <w:r w:rsidRPr="00FF22B8">
        <w:rPr>
          <w:rFonts w:ascii="Times New Roman" w:hAnsi="Times New Roman" w:cs="Times New Roman"/>
          <w:sz w:val="24"/>
          <w:szCs w:val="24"/>
        </w:rPr>
        <w:t xml:space="preserve">Первоначальным решением о бюджете на 2022 год бюджетные назначения на реализацию муниципальной программы утверждены в сумме 2 027 323,37 рублей. В течение отчетного года плановые назначения по программе увеличены на 178 070,78 рублей (на </w:t>
      </w:r>
      <w:r w:rsidR="00FF22B8">
        <w:rPr>
          <w:rFonts w:ascii="Times New Roman" w:hAnsi="Times New Roman" w:cs="Times New Roman"/>
          <w:sz w:val="24"/>
          <w:szCs w:val="24"/>
        </w:rPr>
        <w:t xml:space="preserve">                 </w:t>
      </w:r>
      <w:r w:rsidRPr="00FF22B8">
        <w:rPr>
          <w:rFonts w:ascii="Times New Roman" w:hAnsi="Times New Roman" w:cs="Times New Roman"/>
          <w:sz w:val="24"/>
          <w:szCs w:val="24"/>
        </w:rPr>
        <w:t xml:space="preserve">8,8 %). </w:t>
      </w:r>
    </w:p>
    <w:p w14:paraId="703645E7" w14:textId="77777777" w:rsidR="00E05CCE" w:rsidRPr="00FF22B8" w:rsidRDefault="00E05CCE" w:rsidP="00FF22B8">
      <w:pPr>
        <w:pStyle w:val="ConsNormal"/>
        <w:widowControl/>
        <w:ind w:firstLine="567"/>
        <w:jc w:val="both"/>
        <w:rPr>
          <w:rFonts w:ascii="Times New Roman" w:hAnsi="Times New Roman"/>
          <w:sz w:val="24"/>
          <w:szCs w:val="24"/>
          <w:lang w:eastAsia="ru-RU"/>
        </w:rPr>
      </w:pPr>
      <w:r w:rsidRPr="00FF22B8">
        <w:rPr>
          <w:rFonts w:ascii="Times New Roman" w:hAnsi="Times New Roman"/>
          <w:sz w:val="24"/>
          <w:szCs w:val="24"/>
          <w:lang w:eastAsia="ru-RU"/>
        </w:rPr>
        <w:t>Решением о бюджете (в редакции от 02.12.2022), сводной бюджетной росписью на финансирование программы запланированы бюджетные ассигнования в сумме 2 205 394,15 рублей. Источниками финансирования программы установлены средства бюджета Артемовского городского округа.</w:t>
      </w:r>
    </w:p>
    <w:p w14:paraId="6D24B111" w14:textId="77777777" w:rsidR="00E05CCE" w:rsidRPr="00FF22B8" w:rsidRDefault="00E05CCE" w:rsidP="00FF22B8">
      <w:pPr>
        <w:pStyle w:val="ConsNormal"/>
        <w:widowControl/>
        <w:ind w:firstLine="567"/>
        <w:jc w:val="both"/>
        <w:rPr>
          <w:rFonts w:ascii="Times New Roman" w:hAnsi="Times New Roman"/>
          <w:sz w:val="24"/>
          <w:szCs w:val="24"/>
          <w:lang w:eastAsia="ru-RU"/>
        </w:rPr>
      </w:pPr>
      <w:r w:rsidRPr="00FF22B8">
        <w:rPr>
          <w:rFonts w:ascii="Times New Roman" w:hAnsi="Times New Roman"/>
          <w:sz w:val="24"/>
          <w:szCs w:val="24"/>
          <w:lang w:eastAsia="ru-RU"/>
        </w:rPr>
        <w:t>Кассовые расходы по программе составили 2 204 732,98 рублей (100,0 % от плана).</w:t>
      </w:r>
    </w:p>
    <w:p w14:paraId="33A9C6A6" w14:textId="77777777" w:rsidR="00E05CCE" w:rsidRPr="00FF22B8" w:rsidRDefault="00E05CCE" w:rsidP="00FF22B8">
      <w:pPr>
        <w:spacing w:after="0" w:line="240" w:lineRule="auto"/>
        <w:ind w:firstLine="567"/>
        <w:jc w:val="both"/>
        <w:rPr>
          <w:rFonts w:ascii="Times New Roman" w:hAnsi="Times New Roman" w:cs="Times New Roman"/>
          <w:sz w:val="24"/>
          <w:szCs w:val="24"/>
        </w:rPr>
      </w:pPr>
      <w:r w:rsidRPr="00FF22B8">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0,04 %.</w:t>
      </w:r>
    </w:p>
    <w:p w14:paraId="2F4B4E3D" w14:textId="23277D9E" w:rsidR="00E05CCE" w:rsidRPr="005E4763" w:rsidRDefault="005E4763" w:rsidP="005E4763">
      <w:pPr>
        <w:autoSpaceDE w:val="0"/>
        <w:autoSpaceDN w:val="0"/>
        <w:adjustRightInd w:val="0"/>
        <w:spacing w:after="0"/>
        <w:ind w:left="6372" w:firstLine="708"/>
        <w:rPr>
          <w:rFonts w:ascii="Times New Roman" w:hAnsi="Times New Roman" w:cs="Times New Roman"/>
          <w:sz w:val="20"/>
        </w:rPr>
      </w:pPr>
      <w:r w:rsidRPr="005E4763">
        <w:rPr>
          <w:rFonts w:ascii="Times New Roman" w:hAnsi="Times New Roman" w:cs="Times New Roman"/>
          <w:sz w:val="20"/>
        </w:rPr>
        <w:t xml:space="preserve">             </w:t>
      </w:r>
      <w:r w:rsidR="00E05CCE" w:rsidRPr="005E4763">
        <w:rPr>
          <w:rFonts w:ascii="Times New Roman" w:hAnsi="Times New Roman" w:cs="Times New Roman"/>
          <w:sz w:val="20"/>
        </w:rPr>
        <w:t xml:space="preserve">Таблица </w:t>
      </w:r>
      <w:r w:rsidRPr="005E4763">
        <w:rPr>
          <w:rFonts w:ascii="Times New Roman" w:hAnsi="Times New Roman" w:cs="Times New Roman"/>
          <w:sz w:val="20"/>
        </w:rPr>
        <w:t xml:space="preserve">29 </w:t>
      </w:r>
      <w:r w:rsidR="00E05CCE" w:rsidRPr="005E4763">
        <w:rPr>
          <w:rFonts w:ascii="Times New Roman" w:hAnsi="Times New Roman" w:cs="Times New Roman"/>
          <w:sz w:val="20"/>
        </w:rPr>
        <w:t>(в рублях)</w:t>
      </w:r>
    </w:p>
    <w:tbl>
      <w:tblPr>
        <w:tblW w:w="4814" w:type="pct"/>
        <w:jc w:val="center"/>
        <w:tblInd w:w="-955" w:type="dxa"/>
        <w:tblLayout w:type="fixed"/>
        <w:tblCellMar>
          <w:left w:w="57" w:type="dxa"/>
          <w:right w:w="57" w:type="dxa"/>
        </w:tblCellMar>
        <w:tblLook w:val="04A0" w:firstRow="1" w:lastRow="0" w:firstColumn="1" w:lastColumn="0" w:noHBand="0" w:noVBand="1"/>
      </w:tblPr>
      <w:tblGrid>
        <w:gridCol w:w="4090"/>
        <w:gridCol w:w="1136"/>
        <w:gridCol w:w="1170"/>
        <w:gridCol w:w="1116"/>
        <w:gridCol w:w="1136"/>
        <w:gridCol w:w="742"/>
      </w:tblGrid>
      <w:tr w:rsidR="00E05CCE" w:rsidRPr="00FC55B4" w14:paraId="0AF36791" w14:textId="77777777" w:rsidTr="00BB3D65">
        <w:trPr>
          <w:trHeight w:val="471"/>
          <w:tblHeader/>
          <w:jc w:val="center"/>
        </w:trPr>
        <w:tc>
          <w:tcPr>
            <w:tcW w:w="217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70559B1"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Наименование </w:t>
            </w:r>
          </w:p>
          <w:p w14:paraId="234ECBD8"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основного мероприятия</w:t>
            </w:r>
          </w:p>
        </w:tc>
        <w:tc>
          <w:tcPr>
            <w:tcW w:w="1228"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0EEF091"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Утверждено решением</w:t>
            </w:r>
          </w:p>
          <w:p w14:paraId="098FAF04"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о бюджете</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839D2BD"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Сводная бюджетная роспись</w:t>
            </w:r>
          </w:p>
        </w:tc>
        <w:tc>
          <w:tcPr>
            <w:tcW w:w="1000"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D5695E6"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Исполнено</w:t>
            </w:r>
          </w:p>
          <w:p w14:paraId="4DC147FC"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 за 2022 год</w:t>
            </w:r>
          </w:p>
        </w:tc>
      </w:tr>
      <w:tr w:rsidR="00E05CCE" w:rsidRPr="00FC55B4" w14:paraId="54024BC9" w14:textId="77777777" w:rsidTr="00BB3D65">
        <w:trPr>
          <w:trHeight w:val="663"/>
          <w:tblHeader/>
          <w:jc w:val="center"/>
        </w:trPr>
        <w:tc>
          <w:tcPr>
            <w:tcW w:w="2178"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6D8D10F" w14:textId="77777777" w:rsidR="00E05CCE" w:rsidRPr="00645964" w:rsidRDefault="00E05CCE" w:rsidP="005E4763">
            <w:pPr>
              <w:spacing w:after="0"/>
              <w:rPr>
                <w:rFonts w:ascii="Times New Roman" w:hAnsi="Times New Roman" w:cs="Times New Roman"/>
                <w:bCs/>
                <w:sz w:val="18"/>
                <w:szCs w:val="18"/>
              </w:rPr>
            </w:pPr>
          </w:p>
        </w:tc>
        <w:tc>
          <w:tcPr>
            <w:tcW w:w="60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D90CCF" w14:textId="77777777" w:rsidR="00E05CCE" w:rsidRPr="00645964" w:rsidRDefault="00E05CCE" w:rsidP="005E4763">
            <w:pPr>
              <w:spacing w:after="0"/>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3FCD2B4E" w14:textId="77777777" w:rsidR="00E05CCE" w:rsidRPr="00645964" w:rsidRDefault="00E05CCE" w:rsidP="005E4763">
            <w:pPr>
              <w:spacing w:after="0"/>
              <w:ind w:right="-56"/>
              <w:jc w:val="center"/>
              <w:rPr>
                <w:rFonts w:ascii="Times New Roman" w:hAnsi="Times New Roman" w:cs="Times New Roman"/>
                <w:bCs/>
                <w:sz w:val="18"/>
                <w:szCs w:val="18"/>
              </w:rPr>
            </w:pPr>
            <w:r w:rsidRPr="00645964">
              <w:rPr>
                <w:rFonts w:ascii="Times New Roman" w:hAnsi="Times New Roman" w:cs="Times New Roman"/>
                <w:bCs/>
                <w:sz w:val="18"/>
                <w:szCs w:val="18"/>
              </w:rPr>
              <w:t>от 02.12.2021  № 718</w:t>
            </w:r>
          </w:p>
        </w:tc>
        <w:tc>
          <w:tcPr>
            <w:tcW w:w="623" w:type="pct"/>
            <w:tcBorders>
              <w:top w:val="nil"/>
              <w:left w:val="nil"/>
              <w:bottom w:val="single" w:sz="4" w:space="0" w:color="auto"/>
              <w:right w:val="single" w:sz="4" w:space="0" w:color="auto"/>
            </w:tcBorders>
            <w:shd w:val="clear" w:color="auto" w:fill="F2F2F2" w:themeFill="background1" w:themeFillShade="F2"/>
            <w:vAlign w:val="center"/>
            <w:hideMark/>
          </w:tcPr>
          <w:p w14:paraId="3D031B77" w14:textId="77777777" w:rsidR="00E05CCE" w:rsidRPr="00645964" w:rsidRDefault="00E05CCE" w:rsidP="005E4763">
            <w:pPr>
              <w:spacing w:after="0"/>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3B416CB0" w14:textId="77777777" w:rsidR="00E05CCE" w:rsidRPr="00645964" w:rsidRDefault="00E05CCE" w:rsidP="005E4763">
            <w:pPr>
              <w:spacing w:after="0"/>
              <w:ind w:right="-55"/>
              <w:jc w:val="center"/>
              <w:rPr>
                <w:rFonts w:ascii="Times New Roman" w:hAnsi="Times New Roman" w:cs="Times New Roman"/>
                <w:bCs/>
                <w:sz w:val="18"/>
                <w:szCs w:val="18"/>
              </w:rPr>
            </w:pPr>
            <w:r w:rsidRPr="00645964">
              <w:rPr>
                <w:rFonts w:ascii="Times New Roman" w:hAnsi="Times New Roman" w:cs="Times New Roman"/>
                <w:bCs/>
                <w:sz w:val="18"/>
                <w:szCs w:val="18"/>
              </w:rPr>
              <w:t>от 02.12.2022</w:t>
            </w:r>
            <w:r w:rsidRPr="00645964">
              <w:rPr>
                <w:rFonts w:ascii="Times New Roman" w:hAnsi="Times New Roman" w:cs="Times New Roman"/>
                <w:bCs/>
                <w:sz w:val="18"/>
                <w:szCs w:val="18"/>
              </w:rPr>
              <w:br/>
              <w:t>№ 48</w:t>
            </w:r>
          </w:p>
        </w:tc>
        <w:tc>
          <w:tcPr>
            <w:tcW w:w="59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F36837" w14:textId="77777777" w:rsidR="00E05CCE" w:rsidRPr="00645964" w:rsidRDefault="00E05CCE" w:rsidP="005E4763">
            <w:pPr>
              <w:spacing w:after="0"/>
              <w:rPr>
                <w:rFonts w:ascii="Times New Roman" w:hAnsi="Times New Roman" w:cs="Times New Roman"/>
                <w:bCs/>
                <w:sz w:val="18"/>
                <w:szCs w:val="18"/>
              </w:rPr>
            </w:pPr>
          </w:p>
        </w:tc>
        <w:tc>
          <w:tcPr>
            <w:tcW w:w="605" w:type="pct"/>
            <w:tcBorders>
              <w:top w:val="nil"/>
              <w:left w:val="nil"/>
              <w:bottom w:val="single" w:sz="4" w:space="0" w:color="auto"/>
              <w:right w:val="single" w:sz="4" w:space="0" w:color="auto"/>
            </w:tcBorders>
            <w:shd w:val="clear" w:color="auto" w:fill="F2F2F2" w:themeFill="background1" w:themeFillShade="F2"/>
            <w:vAlign w:val="center"/>
            <w:hideMark/>
          </w:tcPr>
          <w:p w14:paraId="2FF1DC60"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сумма</w:t>
            </w:r>
          </w:p>
        </w:tc>
        <w:tc>
          <w:tcPr>
            <w:tcW w:w="395" w:type="pct"/>
            <w:tcBorders>
              <w:top w:val="nil"/>
              <w:left w:val="nil"/>
              <w:bottom w:val="single" w:sz="4" w:space="0" w:color="auto"/>
              <w:right w:val="single" w:sz="4" w:space="0" w:color="auto"/>
            </w:tcBorders>
            <w:shd w:val="clear" w:color="auto" w:fill="F2F2F2" w:themeFill="background1" w:themeFillShade="F2"/>
            <w:vAlign w:val="center"/>
            <w:hideMark/>
          </w:tcPr>
          <w:p w14:paraId="6CA012E8" w14:textId="77777777" w:rsidR="00E05CCE" w:rsidRPr="00645964" w:rsidRDefault="00E05CCE" w:rsidP="005E4763">
            <w:pPr>
              <w:spacing w:after="0"/>
              <w:jc w:val="center"/>
              <w:rPr>
                <w:rFonts w:ascii="Times New Roman" w:hAnsi="Times New Roman" w:cs="Times New Roman"/>
                <w:bCs/>
                <w:sz w:val="18"/>
                <w:szCs w:val="18"/>
              </w:rPr>
            </w:pPr>
            <w:r w:rsidRPr="00645964">
              <w:rPr>
                <w:rFonts w:ascii="Times New Roman" w:hAnsi="Times New Roman" w:cs="Times New Roman"/>
                <w:bCs/>
                <w:sz w:val="18"/>
                <w:szCs w:val="18"/>
              </w:rPr>
              <w:t>%</w:t>
            </w:r>
          </w:p>
        </w:tc>
      </w:tr>
      <w:tr w:rsidR="00E05CCE" w:rsidRPr="00FC55B4" w14:paraId="7E85A0B4" w14:textId="77777777" w:rsidTr="00BB3D65">
        <w:trPr>
          <w:trHeight w:val="183"/>
          <w:jc w:val="center"/>
        </w:trPr>
        <w:tc>
          <w:tcPr>
            <w:tcW w:w="2178" w:type="pct"/>
            <w:tcBorders>
              <w:top w:val="single" w:sz="4" w:space="0" w:color="auto"/>
              <w:left w:val="single" w:sz="4" w:space="0" w:color="auto"/>
              <w:bottom w:val="single" w:sz="4" w:space="0" w:color="auto"/>
              <w:right w:val="single" w:sz="4" w:space="0" w:color="auto"/>
            </w:tcBorders>
            <w:shd w:val="clear" w:color="auto" w:fill="auto"/>
          </w:tcPr>
          <w:p w14:paraId="77224172" w14:textId="77777777" w:rsidR="00E05CCE" w:rsidRPr="005E4763" w:rsidRDefault="00E05CCE" w:rsidP="005E4763">
            <w:pPr>
              <w:autoSpaceDE w:val="0"/>
              <w:autoSpaceDN w:val="0"/>
              <w:adjustRightInd w:val="0"/>
              <w:spacing w:after="0"/>
              <w:rPr>
                <w:rFonts w:ascii="Times New Roman" w:hAnsi="Times New Roman" w:cs="Times New Roman"/>
                <w:sz w:val="18"/>
                <w:szCs w:val="18"/>
              </w:rPr>
            </w:pPr>
            <w:r w:rsidRPr="005E4763">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7835B40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2 027 323,37</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3F48C69D"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2 205 394,15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5F84CED"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2 205 394,15</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01ABFC6A"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2 204 732,98</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DFF1998"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100,0</w:t>
            </w:r>
          </w:p>
        </w:tc>
      </w:tr>
      <w:tr w:rsidR="00E05CCE" w:rsidRPr="00FC55B4" w14:paraId="7605A9F8" w14:textId="77777777" w:rsidTr="00BB3D65">
        <w:trPr>
          <w:trHeight w:val="50"/>
          <w:jc w:val="center"/>
        </w:trPr>
        <w:tc>
          <w:tcPr>
            <w:tcW w:w="2178" w:type="pct"/>
            <w:tcBorders>
              <w:top w:val="nil"/>
              <w:left w:val="single" w:sz="4" w:space="0" w:color="auto"/>
              <w:bottom w:val="single" w:sz="4" w:space="0" w:color="auto"/>
              <w:right w:val="single" w:sz="4" w:space="0" w:color="auto"/>
            </w:tcBorders>
            <w:shd w:val="clear" w:color="auto" w:fill="auto"/>
            <w:hideMark/>
          </w:tcPr>
          <w:p w14:paraId="2A1EC934" w14:textId="77777777" w:rsidR="005E4763" w:rsidRDefault="00E05CCE" w:rsidP="005E4763">
            <w:pPr>
              <w:spacing w:after="0"/>
              <w:rPr>
                <w:rFonts w:ascii="Times New Roman" w:hAnsi="Times New Roman" w:cs="Times New Roman"/>
                <w:b/>
                <w:bCs/>
                <w:sz w:val="18"/>
                <w:szCs w:val="18"/>
              </w:rPr>
            </w:pPr>
            <w:r w:rsidRPr="005E4763">
              <w:rPr>
                <w:rFonts w:ascii="Times New Roman" w:hAnsi="Times New Roman" w:cs="Times New Roman"/>
                <w:b/>
                <w:bCs/>
                <w:sz w:val="18"/>
                <w:szCs w:val="18"/>
              </w:rPr>
              <w:t xml:space="preserve">Всего по муниципальной программе, </w:t>
            </w:r>
          </w:p>
          <w:p w14:paraId="67730AFB" w14:textId="7A19957F" w:rsidR="00E05CCE" w:rsidRPr="005E4763" w:rsidRDefault="00E05CCE" w:rsidP="005E4763">
            <w:pPr>
              <w:spacing w:after="0"/>
              <w:rPr>
                <w:rFonts w:ascii="Times New Roman" w:hAnsi="Times New Roman" w:cs="Times New Roman"/>
                <w:b/>
                <w:bCs/>
                <w:sz w:val="18"/>
                <w:szCs w:val="18"/>
              </w:rPr>
            </w:pPr>
            <w:r w:rsidRPr="005E4763">
              <w:rPr>
                <w:rFonts w:ascii="Times New Roman" w:hAnsi="Times New Roman" w:cs="Times New Roman"/>
                <w:b/>
                <w:bCs/>
                <w:sz w:val="18"/>
                <w:szCs w:val="18"/>
              </w:rPr>
              <w:t>в том числе за счет:</w:t>
            </w:r>
          </w:p>
        </w:tc>
        <w:tc>
          <w:tcPr>
            <w:tcW w:w="605" w:type="pct"/>
            <w:tcBorders>
              <w:top w:val="nil"/>
              <w:left w:val="single" w:sz="4" w:space="0" w:color="auto"/>
              <w:bottom w:val="single" w:sz="4" w:space="0" w:color="auto"/>
              <w:right w:val="single" w:sz="4" w:space="0" w:color="auto"/>
            </w:tcBorders>
            <w:shd w:val="clear" w:color="auto" w:fill="auto"/>
          </w:tcPr>
          <w:p w14:paraId="4379271C"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2 027 323,37</w:t>
            </w:r>
          </w:p>
        </w:tc>
        <w:tc>
          <w:tcPr>
            <w:tcW w:w="623" w:type="pct"/>
            <w:tcBorders>
              <w:top w:val="nil"/>
              <w:left w:val="nil"/>
              <w:bottom w:val="single" w:sz="4" w:space="0" w:color="auto"/>
              <w:right w:val="single" w:sz="4" w:space="0" w:color="auto"/>
            </w:tcBorders>
            <w:shd w:val="clear" w:color="auto" w:fill="auto"/>
          </w:tcPr>
          <w:p w14:paraId="19DE348A"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2 205 394,15</w:t>
            </w:r>
          </w:p>
        </w:tc>
        <w:tc>
          <w:tcPr>
            <w:tcW w:w="594" w:type="pct"/>
            <w:tcBorders>
              <w:top w:val="nil"/>
              <w:left w:val="nil"/>
              <w:bottom w:val="single" w:sz="4" w:space="0" w:color="auto"/>
              <w:right w:val="single" w:sz="4" w:space="0" w:color="auto"/>
            </w:tcBorders>
            <w:shd w:val="clear" w:color="auto" w:fill="auto"/>
          </w:tcPr>
          <w:p w14:paraId="7C926407"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2 205 394,15</w:t>
            </w:r>
          </w:p>
        </w:tc>
        <w:tc>
          <w:tcPr>
            <w:tcW w:w="605" w:type="pct"/>
            <w:tcBorders>
              <w:top w:val="nil"/>
              <w:left w:val="nil"/>
              <w:bottom w:val="single" w:sz="4" w:space="0" w:color="auto"/>
              <w:right w:val="single" w:sz="4" w:space="0" w:color="auto"/>
            </w:tcBorders>
            <w:shd w:val="clear" w:color="auto" w:fill="auto"/>
          </w:tcPr>
          <w:p w14:paraId="17144ED7"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2 204 732,98</w:t>
            </w:r>
          </w:p>
        </w:tc>
        <w:tc>
          <w:tcPr>
            <w:tcW w:w="395" w:type="pct"/>
            <w:tcBorders>
              <w:top w:val="nil"/>
              <w:left w:val="nil"/>
              <w:bottom w:val="single" w:sz="4" w:space="0" w:color="auto"/>
              <w:right w:val="single" w:sz="4" w:space="0" w:color="auto"/>
            </w:tcBorders>
            <w:shd w:val="clear" w:color="auto" w:fill="auto"/>
          </w:tcPr>
          <w:p w14:paraId="01214FF9"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100,0</w:t>
            </w:r>
          </w:p>
        </w:tc>
      </w:tr>
      <w:tr w:rsidR="00E05CCE" w:rsidRPr="00FC55B4" w14:paraId="15E21101" w14:textId="77777777" w:rsidTr="00BB3D65">
        <w:trPr>
          <w:trHeight w:val="50"/>
          <w:jc w:val="center"/>
        </w:trPr>
        <w:tc>
          <w:tcPr>
            <w:tcW w:w="2178" w:type="pct"/>
            <w:tcBorders>
              <w:top w:val="nil"/>
              <w:left w:val="single" w:sz="4" w:space="0" w:color="auto"/>
              <w:bottom w:val="single" w:sz="4" w:space="0" w:color="auto"/>
              <w:right w:val="single" w:sz="4" w:space="0" w:color="auto"/>
            </w:tcBorders>
            <w:shd w:val="clear" w:color="auto" w:fill="auto"/>
            <w:hideMark/>
          </w:tcPr>
          <w:p w14:paraId="525676DF" w14:textId="77777777" w:rsidR="00E05CCE" w:rsidRPr="005E4763" w:rsidRDefault="00E05CCE" w:rsidP="005E4763">
            <w:pPr>
              <w:spacing w:after="0"/>
              <w:rPr>
                <w:rFonts w:ascii="Times New Roman" w:hAnsi="Times New Roman" w:cs="Times New Roman"/>
                <w:sz w:val="18"/>
                <w:szCs w:val="18"/>
              </w:rPr>
            </w:pPr>
            <w:r w:rsidRPr="005E4763">
              <w:rPr>
                <w:rFonts w:ascii="Times New Roman" w:hAnsi="Times New Roman" w:cs="Times New Roman"/>
                <w:sz w:val="18"/>
                <w:szCs w:val="18"/>
              </w:rPr>
              <w:t>налоговых и неналоговых доходов </w:t>
            </w:r>
          </w:p>
        </w:tc>
        <w:tc>
          <w:tcPr>
            <w:tcW w:w="605" w:type="pct"/>
            <w:tcBorders>
              <w:top w:val="nil"/>
              <w:left w:val="single" w:sz="4" w:space="0" w:color="auto"/>
              <w:bottom w:val="single" w:sz="4" w:space="0" w:color="auto"/>
              <w:right w:val="single" w:sz="4" w:space="0" w:color="auto"/>
            </w:tcBorders>
            <w:shd w:val="clear" w:color="auto" w:fill="auto"/>
          </w:tcPr>
          <w:p w14:paraId="5A1B1DE7" w14:textId="77777777" w:rsidR="00E05CCE" w:rsidRPr="005E4763" w:rsidRDefault="00E05CCE" w:rsidP="005E4763">
            <w:pPr>
              <w:spacing w:after="0"/>
              <w:jc w:val="right"/>
              <w:rPr>
                <w:rFonts w:ascii="Times New Roman" w:hAnsi="Times New Roman" w:cs="Times New Roman"/>
                <w:sz w:val="18"/>
                <w:szCs w:val="18"/>
              </w:rPr>
            </w:pPr>
          </w:p>
        </w:tc>
        <w:tc>
          <w:tcPr>
            <w:tcW w:w="623" w:type="pct"/>
            <w:tcBorders>
              <w:top w:val="nil"/>
              <w:left w:val="nil"/>
              <w:bottom w:val="single" w:sz="4" w:space="0" w:color="auto"/>
              <w:right w:val="single" w:sz="4" w:space="0" w:color="auto"/>
            </w:tcBorders>
            <w:shd w:val="clear" w:color="auto" w:fill="auto"/>
          </w:tcPr>
          <w:p w14:paraId="5D571F67" w14:textId="77777777" w:rsidR="00E05CCE" w:rsidRPr="005E4763" w:rsidRDefault="00E05CCE" w:rsidP="005E4763">
            <w:pPr>
              <w:spacing w:after="0"/>
              <w:jc w:val="right"/>
              <w:rPr>
                <w:rFonts w:ascii="Times New Roman" w:hAnsi="Times New Roman" w:cs="Times New Roman"/>
                <w:sz w:val="18"/>
                <w:szCs w:val="18"/>
              </w:rPr>
            </w:pPr>
          </w:p>
        </w:tc>
        <w:tc>
          <w:tcPr>
            <w:tcW w:w="594" w:type="pct"/>
            <w:tcBorders>
              <w:top w:val="nil"/>
              <w:left w:val="nil"/>
              <w:bottom w:val="single" w:sz="4" w:space="0" w:color="auto"/>
              <w:right w:val="single" w:sz="4" w:space="0" w:color="auto"/>
            </w:tcBorders>
            <w:shd w:val="clear" w:color="auto" w:fill="auto"/>
          </w:tcPr>
          <w:p w14:paraId="725C8F40"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2 205 394,15</w:t>
            </w:r>
          </w:p>
        </w:tc>
        <w:tc>
          <w:tcPr>
            <w:tcW w:w="605" w:type="pct"/>
            <w:tcBorders>
              <w:top w:val="nil"/>
              <w:left w:val="nil"/>
              <w:bottom w:val="single" w:sz="4" w:space="0" w:color="auto"/>
              <w:right w:val="single" w:sz="4" w:space="0" w:color="auto"/>
            </w:tcBorders>
            <w:shd w:val="clear" w:color="auto" w:fill="auto"/>
          </w:tcPr>
          <w:p w14:paraId="63F08C7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2 204 732,98</w:t>
            </w:r>
          </w:p>
        </w:tc>
        <w:tc>
          <w:tcPr>
            <w:tcW w:w="395" w:type="pct"/>
            <w:tcBorders>
              <w:top w:val="nil"/>
              <w:left w:val="nil"/>
              <w:bottom w:val="single" w:sz="4" w:space="0" w:color="auto"/>
              <w:right w:val="single" w:sz="4" w:space="0" w:color="auto"/>
            </w:tcBorders>
            <w:shd w:val="clear" w:color="auto" w:fill="auto"/>
          </w:tcPr>
          <w:p w14:paraId="1E49F253"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100,0</w:t>
            </w:r>
          </w:p>
        </w:tc>
      </w:tr>
    </w:tbl>
    <w:p w14:paraId="287D45A6" w14:textId="77777777" w:rsidR="00645964" w:rsidRPr="00645964" w:rsidRDefault="00645964" w:rsidP="005E4763">
      <w:pPr>
        <w:shd w:val="clear" w:color="auto" w:fill="FFFFFF" w:themeFill="background1"/>
        <w:spacing w:after="0" w:line="240" w:lineRule="auto"/>
        <w:ind w:firstLine="567"/>
        <w:jc w:val="both"/>
        <w:rPr>
          <w:rFonts w:ascii="Times New Roman" w:hAnsi="Times New Roman" w:cs="Times New Roman"/>
          <w:sz w:val="16"/>
          <w:szCs w:val="16"/>
        </w:rPr>
      </w:pPr>
    </w:p>
    <w:p w14:paraId="7102A14A" w14:textId="66A8A80A" w:rsidR="00E05CCE" w:rsidRPr="005E4763" w:rsidRDefault="00E05CCE" w:rsidP="005E4763">
      <w:pPr>
        <w:shd w:val="clear" w:color="auto" w:fill="FFFFFF" w:themeFill="background1"/>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По сравнению с 2021 годом расходы на реализацию программы выросли на 134 027,45 рублей (на 6,5 %).</w:t>
      </w:r>
    </w:p>
    <w:p w14:paraId="0CF28E05"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В рамках программы исполнены расходы на обеспечение деятельности отдела агропромышленного комплекса администрации Артемовского городского округа. </w:t>
      </w:r>
    </w:p>
    <w:p w14:paraId="1DC18F02" w14:textId="6F436B36" w:rsidR="00E05CCE" w:rsidRPr="00645964" w:rsidRDefault="00E05CCE" w:rsidP="005E4763">
      <w:pPr>
        <w:spacing w:before="60" w:after="60" w:line="240" w:lineRule="auto"/>
        <w:ind w:firstLine="567"/>
        <w:jc w:val="both"/>
        <w:rPr>
          <w:rFonts w:ascii="Times New Roman" w:hAnsi="Times New Roman" w:cs="Times New Roman"/>
          <w:b/>
          <w:i/>
          <w:sz w:val="24"/>
          <w:szCs w:val="24"/>
        </w:rPr>
      </w:pPr>
      <w:r w:rsidRPr="00645964">
        <w:rPr>
          <w:rFonts w:ascii="Times New Roman" w:hAnsi="Times New Roman" w:cs="Times New Roman"/>
          <w:b/>
          <w:i/>
          <w:sz w:val="24"/>
          <w:szCs w:val="24"/>
        </w:rPr>
        <w:t>Муниципальная программа «Развитие малого и среднего предпринимательства на территории Артемовского городского округа»</w:t>
      </w:r>
    </w:p>
    <w:p w14:paraId="2597EF9C" w14:textId="09400F73"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Решением о бюджете на реализацию программы утверждены бюджетные ассигнования в сумме 6 362 701,88 рублей. В течение года объем финансового обеспечения реализации мероприятий программы уточнен в сторону увеличения на 5 591 059,55 рублей (на 87,9 %) за счет увеличения бюджетных ассигнований на предоставление субсидий субъектам малого и среднего предпринимательства, изменения порядка формирования фонда оплаты труда муниципальных служащих.</w:t>
      </w:r>
    </w:p>
    <w:p w14:paraId="50CFE9C5" w14:textId="77777777" w:rsidR="00E05CCE" w:rsidRPr="005E4763" w:rsidRDefault="00E05CCE" w:rsidP="00645964">
      <w:pPr>
        <w:pStyle w:val="ConsNormal"/>
        <w:widowControl/>
        <w:ind w:firstLine="567"/>
        <w:jc w:val="both"/>
        <w:rPr>
          <w:rFonts w:ascii="Times New Roman" w:hAnsi="Times New Roman"/>
          <w:sz w:val="24"/>
          <w:szCs w:val="24"/>
          <w:lang w:eastAsia="ru-RU"/>
        </w:rPr>
      </w:pPr>
      <w:r w:rsidRPr="005E4763">
        <w:rPr>
          <w:rFonts w:ascii="Times New Roman" w:hAnsi="Times New Roman"/>
          <w:sz w:val="24"/>
          <w:szCs w:val="24"/>
          <w:lang w:eastAsia="ru-RU"/>
        </w:rPr>
        <w:t>Решением о бюджете (в редакции от 02.12.2022), сводной бюджетной росписью объем финансового обеспечения программы на 2022 год установлен в размере 11 953 761,43 рублей. Источниками финансирования программы установлены средства бюджета Артемовского городского округа.</w:t>
      </w:r>
    </w:p>
    <w:p w14:paraId="534809F3" w14:textId="77777777" w:rsidR="00E05CCE" w:rsidRPr="005E4763" w:rsidRDefault="00E05CCE" w:rsidP="005E4763">
      <w:pPr>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В 2022 году финансирование программных мероприятий произведено на сумму            11 662 995,50 рублей, что составило 96,7 % от плана. Неполное исполнение бюджетных ассигнований обусловлено сложившейся экономией по результатам предоставления </w:t>
      </w:r>
      <w:r w:rsidRPr="005E4763">
        <w:rPr>
          <w:rFonts w:ascii="Times New Roman" w:hAnsi="Times New Roman" w:cs="Times New Roman"/>
          <w:sz w:val="24"/>
          <w:szCs w:val="24"/>
        </w:rPr>
        <w:lastRenderedPageBreak/>
        <w:t xml:space="preserve">субсидии (одному субъекту малого предпринимательства субсидия предоставлена по фактически произведенным расходам). </w:t>
      </w:r>
    </w:p>
    <w:p w14:paraId="0DB291E3" w14:textId="77777777" w:rsidR="00E05CCE" w:rsidRPr="005E4763" w:rsidRDefault="00E05CCE" w:rsidP="005E4763">
      <w:pPr>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0,2 %.</w:t>
      </w:r>
    </w:p>
    <w:p w14:paraId="2FCDC0A3" w14:textId="0596FBB2" w:rsidR="00E05CCE" w:rsidRPr="005E4763" w:rsidRDefault="005E4763" w:rsidP="005E4763">
      <w:pPr>
        <w:autoSpaceDE w:val="0"/>
        <w:autoSpaceDN w:val="0"/>
        <w:adjustRightInd w:val="0"/>
        <w:spacing w:after="0" w:line="240" w:lineRule="auto"/>
        <w:ind w:left="6372" w:firstLine="708"/>
        <w:rPr>
          <w:rFonts w:ascii="Times New Roman" w:hAnsi="Times New Roman" w:cs="Times New Roman"/>
          <w:sz w:val="20"/>
        </w:rPr>
      </w:pPr>
      <w:r w:rsidRPr="005E4763">
        <w:rPr>
          <w:rFonts w:ascii="Times New Roman" w:hAnsi="Times New Roman" w:cs="Times New Roman"/>
          <w:sz w:val="20"/>
        </w:rPr>
        <w:t xml:space="preserve">          </w:t>
      </w:r>
      <w:r w:rsidR="00E05CCE" w:rsidRPr="005E4763">
        <w:rPr>
          <w:rFonts w:ascii="Times New Roman" w:hAnsi="Times New Roman" w:cs="Times New Roman"/>
          <w:sz w:val="20"/>
        </w:rPr>
        <w:t xml:space="preserve">Таблица </w:t>
      </w:r>
      <w:r w:rsidRPr="005E4763">
        <w:rPr>
          <w:rFonts w:ascii="Times New Roman" w:hAnsi="Times New Roman" w:cs="Times New Roman"/>
          <w:sz w:val="20"/>
        </w:rPr>
        <w:t xml:space="preserve">30 </w:t>
      </w:r>
      <w:r w:rsidR="00E05CCE" w:rsidRPr="005E4763">
        <w:rPr>
          <w:rFonts w:ascii="Times New Roman" w:hAnsi="Times New Roman" w:cs="Times New Roman"/>
          <w:sz w:val="20"/>
        </w:rPr>
        <w:t>(в рублях)</w:t>
      </w:r>
    </w:p>
    <w:tbl>
      <w:tblPr>
        <w:tblW w:w="4760" w:type="pct"/>
        <w:jc w:val="center"/>
        <w:tblInd w:w="-1062" w:type="dxa"/>
        <w:tblLayout w:type="fixed"/>
        <w:tblCellMar>
          <w:left w:w="57" w:type="dxa"/>
          <w:right w:w="57" w:type="dxa"/>
        </w:tblCellMar>
        <w:tblLook w:val="04A0" w:firstRow="1" w:lastRow="0" w:firstColumn="1" w:lastColumn="0" w:noHBand="0" w:noVBand="1"/>
      </w:tblPr>
      <w:tblGrid>
        <w:gridCol w:w="3791"/>
        <w:gridCol w:w="1135"/>
        <w:gridCol w:w="1278"/>
        <w:gridCol w:w="1278"/>
        <w:gridCol w:w="1229"/>
        <w:gridCol w:w="574"/>
      </w:tblGrid>
      <w:tr w:rsidR="00E05CCE" w:rsidRPr="007F0ED7" w14:paraId="279319C1" w14:textId="77777777" w:rsidTr="005E4763">
        <w:trPr>
          <w:trHeight w:val="471"/>
          <w:tblHeader/>
          <w:jc w:val="center"/>
        </w:trPr>
        <w:tc>
          <w:tcPr>
            <w:tcW w:w="2041"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36400EA"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Наименование </w:t>
            </w:r>
          </w:p>
          <w:p w14:paraId="2E83C05D"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основного мероприятия</w:t>
            </w:r>
          </w:p>
        </w:tc>
        <w:tc>
          <w:tcPr>
            <w:tcW w:w="1299"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F7781D6"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Утверждено решением</w:t>
            </w:r>
          </w:p>
          <w:p w14:paraId="76BC9E3E"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о бюджете</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D0FB6DF"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Сводная бюджетная роспись</w:t>
            </w:r>
          </w:p>
        </w:tc>
        <w:tc>
          <w:tcPr>
            <w:tcW w:w="971"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EE756B7"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Исполнено</w:t>
            </w:r>
          </w:p>
          <w:p w14:paraId="2BF66BD2"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 xml:space="preserve"> за 2022 год</w:t>
            </w:r>
          </w:p>
        </w:tc>
      </w:tr>
      <w:tr w:rsidR="00E05CCE" w:rsidRPr="007F0ED7" w14:paraId="0072B577" w14:textId="77777777" w:rsidTr="005E4763">
        <w:trPr>
          <w:trHeight w:val="663"/>
          <w:tblHeader/>
          <w:jc w:val="center"/>
        </w:trPr>
        <w:tc>
          <w:tcPr>
            <w:tcW w:w="2041"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14FB902" w14:textId="77777777" w:rsidR="00E05CCE" w:rsidRPr="00645964" w:rsidRDefault="00E05CCE" w:rsidP="005E4763">
            <w:pPr>
              <w:spacing w:after="0" w:line="240" w:lineRule="auto"/>
              <w:rPr>
                <w:rFonts w:ascii="Times New Roman" w:hAnsi="Times New Roman" w:cs="Times New Roman"/>
                <w:bCs/>
                <w:sz w:val="18"/>
                <w:szCs w:val="18"/>
              </w:rPr>
            </w:pPr>
          </w:p>
        </w:tc>
        <w:tc>
          <w:tcPr>
            <w:tcW w:w="61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796EE5" w14:textId="77777777" w:rsidR="00E05CCE" w:rsidRPr="00645964" w:rsidRDefault="00E05CCE" w:rsidP="005E4763">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1FA039FC" w14:textId="77777777" w:rsidR="00E05CCE" w:rsidRPr="00645964" w:rsidRDefault="00E05CCE" w:rsidP="005E4763">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от 02.12.2021  № 718</w:t>
            </w:r>
          </w:p>
        </w:tc>
        <w:tc>
          <w:tcPr>
            <w:tcW w:w="688" w:type="pct"/>
            <w:tcBorders>
              <w:top w:val="nil"/>
              <w:left w:val="nil"/>
              <w:bottom w:val="single" w:sz="4" w:space="0" w:color="auto"/>
              <w:right w:val="single" w:sz="4" w:space="0" w:color="auto"/>
            </w:tcBorders>
            <w:shd w:val="clear" w:color="auto" w:fill="F2F2F2" w:themeFill="background1" w:themeFillShade="F2"/>
            <w:vAlign w:val="center"/>
            <w:hideMark/>
          </w:tcPr>
          <w:p w14:paraId="60DD3683" w14:textId="77777777" w:rsidR="00E05CCE" w:rsidRPr="00645964" w:rsidRDefault="00E05CCE" w:rsidP="005E4763">
            <w:pPr>
              <w:spacing w:after="0" w:line="240" w:lineRule="auto"/>
              <w:ind w:right="-56"/>
              <w:jc w:val="center"/>
              <w:rPr>
                <w:rFonts w:ascii="Times New Roman" w:hAnsi="Times New Roman" w:cs="Times New Roman"/>
                <w:bCs/>
                <w:sz w:val="18"/>
                <w:szCs w:val="18"/>
              </w:rPr>
            </w:pPr>
            <w:r w:rsidRPr="00645964">
              <w:rPr>
                <w:rFonts w:ascii="Times New Roman" w:hAnsi="Times New Roman" w:cs="Times New Roman"/>
                <w:bCs/>
                <w:sz w:val="18"/>
                <w:szCs w:val="18"/>
              </w:rPr>
              <w:t>редакция</w:t>
            </w:r>
          </w:p>
          <w:p w14:paraId="218121C0" w14:textId="77777777" w:rsidR="00E05CCE" w:rsidRPr="00645964" w:rsidRDefault="00E05CCE" w:rsidP="005E4763">
            <w:pPr>
              <w:spacing w:after="0" w:line="240" w:lineRule="auto"/>
              <w:ind w:right="-55"/>
              <w:jc w:val="center"/>
              <w:rPr>
                <w:rFonts w:ascii="Times New Roman" w:hAnsi="Times New Roman" w:cs="Times New Roman"/>
                <w:bCs/>
                <w:sz w:val="18"/>
                <w:szCs w:val="18"/>
              </w:rPr>
            </w:pPr>
            <w:r w:rsidRPr="00645964">
              <w:rPr>
                <w:rFonts w:ascii="Times New Roman" w:hAnsi="Times New Roman" w:cs="Times New Roman"/>
                <w:bCs/>
                <w:sz w:val="18"/>
                <w:szCs w:val="18"/>
              </w:rPr>
              <w:t>от 02.12.2022</w:t>
            </w:r>
            <w:r w:rsidRPr="00645964">
              <w:rPr>
                <w:rFonts w:ascii="Times New Roman" w:hAnsi="Times New Roman" w:cs="Times New Roman"/>
                <w:bCs/>
                <w:sz w:val="18"/>
                <w:szCs w:val="18"/>
              </w:rPr>
              <w:br/>
              <w:t>№ 48</w:t>
            </w:r>
          </w:p>
        </w:tc>
        <w:tc>
          <w:tcPr>
            <w:tcW w:w="68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87446" w14:textId="77777777" w:rsidR="00E05CCE" w:rsidRPr="00645964" w:rsidRDefault="00E05CCE" w:rsidP="005E4763">
            <w:pPr>
              <w:spacing w:after="0" w:line="240" w:lineRule="auto"/>
              <w:rPr>
                <w:rFonts w:ascii="Times New Roman" w:hAnsi="Times New Roman" w:cs="Times New Roman"/>
                <w:bCs/>
                <w:sz w:val="18"/>
                <w:szCs w:val="18"/>
              </w:rPr>
            </w:pPr>
          </w:p>
        </w:tc>
        <w:tc>
          <w:tcPr>
            <w:tcW w:w="662" w:type="pct"/>
            <w:tcBorders>
              <w:top w:val="nil"/>
              <w:left w:val="nil"/>
              <w:bottom w:val="single" w:sz="4" w:space="0" w:color="auto"/>
              <w:right w:val="single" w:sz="4" w:space="0" w:color="auto"/>
            </w:tcBorders>
            <w:shd w:val="clear" w:color="auto" w:fill="F2F2F2" w:themeFill="background1" w:themeFillShade="F2"/>
            <w:vAlign w:val="center"/>
            <w:hideMark/>
          </w:tcPr>
          <w:p w14:paraId="6391A41A"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сумма</w:t>
            </w:r>
          </w:p>
        </w:tc>
        <w:tc>
          <w:tcPr>
            <w:tcW w:w="309" w:type="pct"/>
            <w:tcBorders>
              <w:top w:val="nil"/>
              <w:left w:val="nil"/>
              <w:bottom w:val="single" w:sz="4" w:space="0" w:color="auto"/>
              <w:right w:val="single" w:sz="4" w:space="0" w:color="auto"/>
            </w:tcBorders>
            <w:shd w:val="clear" w:color="auto" w:fill="F2F2F2" w:themeFill="background1" w:themeFillShade="F2"/>
            <w:vAlign w:val="center"/>
            <w:hideMark/>
          </w:tcPr>
          <w:p w14:paraId="65517141" w14:textId="77777777" w:rsidR="00E05CCE" w:rsidRPr="00645964" w:rsidRDefault="00E05CCE" w:rsidP="005E4763">
            <w:pPr>
              <w:spacing w:after="0" w:line="240" w:lineRule="auto"/>
              <w:jc w:val="center"/>
              <w:rPr>
                <w:rFonts w:ascii="Times New Roman" w:hAnsi="Times New Roman" w:cs="Times New Roman"/>
                <w:bCs/>
                <w:sz w:val="18"/>
                <w:szCs w:val="18"/>
              </w:rPr>
            </w:pPr>
            <w:r w:rsidRPr="00645964">
              <w:rPr>
                <w:rFonts w:ascii="Times New Roman" w:hAnsi="Times New Roman" w:cs="Times New Roman"/>
                <w:bCs/>
                <w:sz w:val="18"/>
                <w:szCs w:val="18"/>
              </w:rPr>
              <w:t>%</w:t>
            </w:r>
          </w:p>
        </w:tc>
      </w:tr>
      <w:tr w:rsidR="00E05CCE" w:rsidRPr="007F0ED7" w14:paraId="171E83ED" w14:textId="77777777" w:rsidTr="005E4763">
        <w:trPr>
          <w:trHeight w:val="103"/>
          <w:jc w:val="center"/>
        </w:trPr>
        <w:tc>
          <w:tcPr>
            <w:tcW w:w="2041" w:type="pct"/>
            <w:tcBorders>
              <w:top w:val="nil"/>
              <w:left w:val="single" w:sz="4" w:space="0" w:color="auto"/>
              <w:bottom w:val="single" w:sz="4" w:space="0" w:color="auto"/>
              <w:right w:val="single" w:sz="4" w:space="0" w:color="auto"/>
            </w:tcBorders>
            <w:shd w:val="clear" w:color="auto" w:fill="auto"/>
          </w:tcPr>
          <w:p w14:paraId="4BA84A75" w14:textId="77777777" w:rsidR="00E05CCE" w:rsidRPr="005E4763" w:rsidRDefault="00E05CCE" w:rsidP="005E4763">
            <w:pPr>
              <w:autoSpaceDE w:val="0"/>
              <w:autoSpaceDN w:val="0"/>
              <w:adjustRightInd w:val="0"/>
              <w:spacing w:after="0" w:line="240" w:lineRule="auto"/>
              <w:rPr>
                <w:rFonts w:ascii="Times New Roman" w:hAnsi="Times New Roman" w:cs="Times New Roman"/>
                <w:sz w:val="18"/>
                <w:szCs w:val="18"/>
              </w:rPr>
            </w:pPr>
            <w:r w:rsidRPr="005E4763">
              <w:rPr>
                <w:rFonts w:ascii="Times New Roman" w:hAnsi="Times New Roman" w:cs="Times New Roman"/>
                <w:bCs/>
                <w:sz w:val="18"/>
                <w:szCs w:val="18"/>
              </w:rPr>
              <w:t>Предоставление субсидий субъектам малого и среднего предпринимательства</w:t>
            </w:r>
          </w:p>
        </w:tc>
        <w:tc>
          <w:tcPr>
            <w:tcW w:w="611" w:type="pct"/>
            <w:tcBorders>
              <w:top w:val="nil"/>
              <w:left w:val="single" w:sz="4" w:space="0" w:color="auto"/>
              <w:bottom w:val="single" w:sz="4" w:space="0" w:color="auto"/>
              <w:right w:val="single" w:sz="4" w:space="0" w:color="auto"/>
            </w:tcBorders>
            <w:shd w:val="clear" w:color="auto" w:fill="auto"/>
          </w:tcPr>
          <w:p w14:paraId="123D3523"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1 000 000,00</w:t>
            </w:r>
          </w:p>
        </w:tc>
        <w:tc>
          <w:tcPr>
            <w:tcW w:w="688" w:type="pct"/>
            <w:tcBorders>
              <w:top w:val="nil"/>
              <w:left w:val="nil"/>
              <w:bottom w:val="single" w:sz="4" w:space="0" w:color="auto"/>
              <w:right w:val="single" w:sz="4" w:space="0" w:color="auto"/>
            </w:tcBorders>
            <w:shd w:val="clear" w:color="auto" w:fill="auto"/>
          </w:tcPr>
          <w:p w14:paraId="512C3B5B"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5 613 287,64</w:t>
            </w:r>
          </w:p>
        </w:tc>
        <w:tc>
          <w:tcPr>
            <w:tcW w:w="688" w:type="pct"/>
            <w:tcBorders>
              <w:top w:val="nil"/>
              <w:left w:val="nil"/>
              <w:bottom w:val="single" w:sz="4" w:space="0" w:color="auto"/>
              <w:right w:val="single" w:sz="4" w:space="0" w:color="auto"/>
            </w:tcBorders>
            <w:shd w:val="clear" w:color="auto" w:fill="auto"/>
          </w:tcPr>
          <w:p w14:paraId="28EE0261"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5 613 287,64</w:t>
            </w:r>
          </w:p>
        </w:tc>
        <w:tc>
          <w:tcPr>
            <w:tcW w:w="662" w:type="pct"/>
            <w:tcBorders>
              <w:top w:val="nil"/>
              <w:left w:val="nil"/>
              <w:bottom w:val="single" w:sz="4" w:space="0" w:color="auto"/>
              <w:right w:val="single" w:sz="4" w:space="0" w:color="auto"/>
            </w:tcBorders>
            <w:shd w:val="clear" w:color="auto" w:fill="auto"/>
          </w:tcPr>
          <w:p w14:paraId="4DDE016E"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5 322 925,19</w:t>
            </w:r>
          </w:p>
        </w:tc>
        <w:tc>
          <w:tcPr>
            <w:tcW w:w="309" w:type="pct"/>
            <w:tcBorders>
              <w:top w:val="nil"/>
              <w:left w:val="nil"/>
              <w:bottom w:val="single" w:sz="4" w:space="0" w:color="auto"/>
              <w:right w:val="single" w:sz="4" w:space="0" w:color="auto"/>
            </w:tcBorders>
            <w:shd w:val="clear" w:color="auto" w:fill="auto"/>
          </w:tcPr>
          <w:p w14:paraId="58E9A9A8"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94,8</w:t>
            </w:r>
          </w:p>
        </w:tc>
      </w:tr>
      <w:tr w:rsidR="00E05CCE" w:rsidRPr="007F0ED7" w14:paraId="67E0AC03" w14:textId="77777777" w:rsidTr="005E4763">
        <w:trPr>
          <w:trHeight w:val="183"/>
          <w:jc w:val="center"/>
        </w:trPr>
        <w:tc>
          <w:tcPr>
            <w:tcW w:w="2041" w:type="pct"/>
            <w:tcBorders>
              <w:top w:val="single" w:sz="4" w:space="0" w:color="auto"/>
              <w:left w:val="single" w:sz="4" w:space="0" w:color="auto"/>
              <w:bottom w:val="single" w:sz="4" w:space="0" w:color="auto"/>
              <w:right w:val="single" w:sz="4" w:space="0" w:color="auto"/>
            </w:tcBorders>
            <w:shd w:val="clear" w:color="auto" w:fill="auto"/>
          </w:tcPr>
          <w:p w14:paraId="08B7D22C" w14:textId="77777777" w:rsidR="00E05CCE" w:rsidRPr="005E4763" w:rsidRDefault="00E05CCE" w:rsidP="005E4763">
            <w:pPr>
              <w:autoSpaceDE w:val="0"/>
              <w:autoSpaceDN w:val="0"/>
              <w:adjustRightInd w:val="0"/>
              <w:spacing w:after="0" w:line="240" w:lineRule="auto"/>
              <w:rPr>
                <w:rFonts w:ascii="Times New Roman" w:hAnsi="Times New Roman" w:cs="Times New Roman"/>
                <w:sz w:val="18"/>
                <w:szCs w:val="18"/>
              </w:rPr>
            </w:pPr>
            <w:r w:rsidRPr="005E4763">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F06A8DF"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5 362 701,88</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D89200C"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6 340 473,79</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609F2634"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6 340 473,79</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4897B6C"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6 340 070,31</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950B29B"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100,0</w:t>
            </w:r>
          </w:p>
        </w:tc>
      </w:tr>
      <w:tr w:rsidR="00E05CCE" w:rsidRPr="007F0ED7" w14:paraId="6E3C0921" w14:textId="77777777" w:rsidTr="005E4763">
        <w:trPr>
          <w:trHeight w:val="50"/>
          <w:jc w:val="center"/>
        </w:trPr>
        <w:tc>
          <w:tcPr>
            <w:tcW w:w="2041" w:type="pct"/>
            <w:tcBorders>
              <w:top w:val="nil"/>
              <w:left w:val="single" w:sz="4" w:space="0" w:color="auto"/>
              <w:bottom w:val="single" w:sz="4" w:space="0" w:color="auto"/>
              <w:right w:val="single" w:sz="4" w:space="0" w:color="auto"/>
            </w:tcBorders>
            <w:shd w:val="clear" w:color="auto" w:fill="auto"/>
            <w:hideMark/>
          </w:tcPr>
          <w:p w14:paraId="3133E8C6" w14:textId="77777777" w:rsidR="00E05CCE" w:rsidRPr="005E4763" w:rsidRDefault="00E05CCE" w:rsidP="005E4763">
            <w:pPr>
              <w:spacing w:after="0" w:line="240" w:lineRule="auto"/>
              <w:rPr>
                <w:rFonts w:ascii="Times New Roman" w:hAnsi="Times New Roman" w:cs="Times New Roman"/>
                <w:b/>
                <w:bCs/>
                <w:sz w:val="18"/>
                <w:szCs w:val="18"/>
              </w:rPr>
            </w:pPr>
            <w:r w:rsidRPr="005E4763">
              <w:rPr>
                <w:rFonts w:ascii="Times New Roman" w:hAnsi="Times New Roman" w:cs="Times New Roman"/>
                <w:b/>
                <w:bCs/>
                <w:sz w:val="18"/>
                <w:szCs w:val="18"/>
              </w:rPr>
              <w:t>Всего по муниципальной программе, в том числе за счет:</w:t>
            </w:r>
          </w:p>
        </w:tc>
        <w:tc>
          <w:tcPr>
            <w:tcW w:w="611" w:type="pct"/>
            <w:tcBorders>
              <w:top w:val="nil"/>
              <w:left w:val="single" w:sz="4" w:space="0" w:color="auto"/>
              <w:bottom w:val="single" w:sz="4" w:space="0" w:color="auto"/>
              <w:right w:val="single" w:sz="4" w:space="0" w:color="auto"/>
            </w:tcBorders>
            <w:shd w:val="clear" w:color="auto" w:fill="auto"/>
          </w:tcPr>
          <w:p w14:paraId="2F75CD2C" w14:textId="77777777" w:rsidR="00E05CCE" w:rsidRPr="005E4763" w:rsidRDefault="00E05CCE" w:rsidP="005E4763">
            <w:pPr>
              <w:spacing w:after="0" w:line="240" w:lineRule="auto"/>
              <w:jc w:val="right"/>
              <w:rPr>
                <w:rFonts w:ascii="Times New Roman" w:hAnsi="Times New Roman" w:cs="Times New Roman"/>
                <w:b/>
                <w:sz w:val="18"/>
                <w:szCs w:val="18"/>
              </w:rPr>
            </w:pPr>
            <w:r w:rsidRPr="005E4763">
              <w:rPr>
                <w:rFonts w:ascii="Times New Roman" w:hAnsi="Times New Roman" w:cs="Times New Roman"/>
                <w:b/>
                <w:sz w:val="18"/>
                <w:szCs w:val="18"/>
              </w:rPr>
              <w:t>6 362 701,88</w:t>
            </w:r>
          </w:p>
        </w:tc>
        <w:tc>
          <w:tcPr>
            <w:tcW w:w="688" w:type="pct"/>
            <w:tcBorders>
              <w:top w:val="nil"/>
              <w:left w:val="nil"/>
              <w:bottom w:val="single" w:sz="4" w:space="0" w:color="auto"/>
              <w:right w:val="single" w:sz="4" w:space="0" w:color="auto"/>
            </w:tcBorders>
            <w:shd w:val="clear" w:color="auto" w:fill="auto"/>
          </w:tcPr>
          <w:p w14:paraId="554CD146" w14:textId="77777777" w:rsidR="00E05CCE" w:rsidRPr="005E4763" w:rsidRDefault="00E05CCE" w:rsidP="005E4763">
            <w:pPr>
              <w:spacing w:after="0" w:line="240" w:lineRule="auto"/>
              <w:jc w:val="right"/>
              <w:rPr>
                <w:rFonts w:ascii="Times New Roman" w:hAnsi="Times New Roman" w:cs="Times New Roman"/>
                <w:b/>
                <w:sz w:val="18"/>
                <w:szCs w:val="18"/>
              </w:rPr>
            </w:pPr>
            <w:r w:rsidRPr="005E4763">
              <w:rPr>
                <w:rFonts w:ascii="Times New Roman" w:hAnsi="Times New Roman" w:cs="Times New Roman"/>
                <w:b/>
                <w:sz w:val="18"/>
                <w:szCs w:val="18"/>
              </w:rPr>
              <w:t>11 953 761,43</w:t>
            </w:r>
          </w:p>
        </w:tc>
        <w:tc>
          <w:tcPr>
            <w:tcW w:w="688" w:type="pct"/>
            <w:tcBorders>
              <w:top w:val="nil"/>
              <w:left w:val="nil"/>
              <w:bottom w:val="single" w:sz="4" w:space="0" w:color="auto"/>
              <w:right w:val="single" w:sz="4" w:space="0" w:color="auto"/>
            </w:tcBorders>
            <w:shd w:val="clear" w:color="auto" w:fill="auto"/>
          </w:tcPr>
          <w:p w14:paraId="7F053E6C" w14:textId="77777777" w:rsidR="00E05CCE" w:rsidRPr="005E4763" w:rsidRDefault="00E05CCE" w:rsidP="005E4763">
            <w:pPr>
              <w:spacing w:after="0" w:line="240" w:lineRule="auto"/>
              <w:jc w:val="right"/>
              <w:rPr>
                <w:rFonts w:ascii="Times New Roman" w:hAnsi="Times New Roman" w:cs="Times New Roman"/>
                <w:b/>
                <w:sz w:val="18"/>
                <w:szCs w:val="18"/>
              </w:rPr>
            </w:pPr>
            <w:r w:rsidRPr="005E4763">
              <w:rPr>
                <w:rFonts w:ascii="Times New Roman" w:hAnsi="Times New Roman" w:cs="Times New Roman"/>
                <w:b/>
                <w:sz w:val="18"/>
                <w:szCs w:val="18"/>
              </w:rPr>
              <w:t>11 953 761,43</w:t>
            </w:r>
          </w:p>
        </w:tc>
        <w:tc>
          <w:tcPr>
            <w:tcW w:w="662" w:type="pct"/>
            <w:tcBorders>
              <w:top w:val="nil"/>
              <w:left w:val="nil"/>
              <w:bottom w:val="single" w:sz="4" w:space="0" w:color="auto"/>
              <w:right w:val="single" w:sz="4" w:space="0" w:color="auto"/>
            </w:tcBorders>
            <w:shd w:val="clear" w:color="auto" w:fill="auto"/>
          </w:tcPr>
          <w:p w14:paraId="0738A6D4" w14:textId="77777777" w:rsidR="00E05CCE" w:rsidRPr="005E4763" w:rsidRDefault="00E05CCE" w:rsidP="005E4763">
            <w:pPr>
              <w:spacing w:after="0" w:line="240" w:lineRule="auto"/>
              <w:jc w:val="right"/>
              <w:rPr>
                <w:rFonts w:ascii="Times New Roman" w:hAnsi="Times New Roman" w:cs="Times New Roman"/>
                <w:b/>
                <w:sz w:val="18"/>
                <w:szCs w:val="18"/>
              </w:rPr>
            </w:pPr>
            <w:r w:rsidRPr="005E4763">
              <w:rPr>
                <w:rFonts w:ascii="Times New Roman" w:hAnsi="Times New Roman" w:cs="Times New Roman"/>
                <w:b/>
                <w:sz w:val="18"/>
                <w:szCs w:val="18"/>
              </w:rPr>
              <w:t>11 662 995,50</w:t>
            </w:r>
          </w:p>
        </w:tc>
        <w:tc>
          <w:tcPr>
            <w:tcW w:w="309" w:type="pct"/>
            <w:tcBorders>
              <w:top w:val="nil"/>
              <w:left w:val="nil"/>
              <w:bottom w:val="single" w:sz="4" w:space="0" w:color="auto"/>
              <w:right w:val="single" w:sz="4" w:space="0" w:color="auto"/>
            </w:tcBorders>
            <w:shd w:val="clear" w:color="auto" w:fill="auto"/>
          </w:tcPr>
          <w:p w14:paraId="2364D494" w14:textId="77777777" w:rsidR="00E05CCE" w:rsidRPr="005E4763" w:rsidRDefault="00E05CCE" w:rsidP="005E4763">
            <w:pPr>
              <w:spacing w:after="0" w:line="240" w:lineRule="auto"/>
              <w:jc w:val="right"/>
              <w:rPr>
                <w:rFonts w:ascii="Times New Roman" w:hAnsi="Times New Roman" w:cs="Times New Roman"/>
                <w:b/>
                <w:sz w:val="18"/>
                <w:szCs w:val="18"/>
              </w:rPr>
            </w:pPr>
            <w:r w:rsidRPr="005E4763">
              <w:rPr>
                <w:rFonts w:ascii="Times New Roman" w:hAnsi="Times New Roman" w:cs="Times New Roman"/>
                <w:b/>
                <w:sz w:val="18"/>
                <w:szCs w:val="18"/>
              </w:rPr>
              <w:t>97,6</w:t>
            </w:r>
          </w:p>
        </w:tc>
      </w:tr>
      <w:tr w:rsidR="00E05CCE" w:rsidRPr="007F0ED7" w14:paraId="2852EEA4" w14:textId="77777777" w:rsidTr="005E4763">
        <w:trPr>
          <w:trHeight w:val="50"/>
          <w:jc w:val="center"/>
        </w:trPr>
        <w:tc>
          <w:tcPr>
            <w:tcW w:w="2041" w:type="pct"/>
            <w:tcBorders>
              <w:top w:val="nil"/>
              <w:left w:val="single" w:sz="4" w:space="0" w:color="auto"/>
              <w:bottom w:val="single" w:sz="4" w:space="0" w:color="auto"/>
              <w:right w:val="single" w:sz="4" w:space="0" w:color="auto"/>
            </w:tcBorders>
            <w:shd w:val="clear" w:color="auto" w:fill="auto"/>
            <w:hideMark/>
          </w:tcPr>
          <w:p w14:paraId="10372F40" w14:textId="77777777" w:rsidR="00E05CCE" w:rsidRPr="005E4763" w:rsidRDefault="00E05CCE" w:rsidP="005E4763">
            <w:pPr>
              <w:spacing w:after="0" w:line="240" w:lineRule="auto"/>
              <w:rPr>
                <w:rFonts w:ascii="Times New Roman" w:hAnsi="Times New Roman" w:cs="Times New Roman"/>
                <w:sz w:val="18"/>
                <w:szCs w:val="18"/>
              </w:rPr>
            </w:pPr>
            <w:r w:rsidRPr="005E4763">
              <w:rPr>
                <w:rFonts w:ascii="Times New Roman" w:hAnsi="Times New Roman" w:cs="Times New Roman"/>
                <w:sz w:val="18"/>
                <w:szCs w:val="18"/>
              </w:rPr>
              <w:t>налоговых и неналоговых доходов </w:t>
            </w:r>
          </w:p>
        </w:tc>
        <w:tc>
          <w:tcPr>
            <w:tcW w:w="611" w:type="pct"/>
            <w:tcBorders>
              <w:top w:val="nil"/>
              <w:left w:val="single" w:sz="4" w:space="0" w:color="auto"/>
              <w:bottom w:val="single" w:sz="4" w:space="0" w:color="auto"/>
              <w:right w:val="single" w:sz="4" w:space="0" w:color="auto"/>
            </w:tcBorders>
            <w:shd w:val="clear" w:color="auto" w:fill="auto"/>
          </w:tcPr>
          <w:p w14:paraId="301C7242" w14:textId="77777777" w:rsidR="00E05CCE" w:rsidRPr="005E4763" w:rsidRDefault="00E05CCE" w:rsidP="005E4763">
            <w:pPr>
              <w:tabs>
                <w:tab w:val="right" w:pos="1022"/>
              </w:tabs>
              <w:spacing w:after="0" w:line="240" w:lineRule="auto"/>
              <w:jc w:val="right"/>
              <w:rPr>
                <w:rFonts w:ascii="Times New Roman" w:hAnsi="Times New Roman" w:cs="Times New Roman"/>
                <w:sz w:val="18"/>
                <w:szCs w:val="18"/>
              </w:rPr>
            </w:pPr>
          </w:p>
        </w:tc>
        <w:tc>
          <w:tcPr>
            <w:tcW w:w="688" w:type="pct"/>
            <w:tcBorders>
              <w:top w:val="nil"/>
              <w:left w:val="nil"/>
              <w:bottom w:val="single" w:sz="4" w:space="0" w:color="auto"/>
              <w:right w:val="single" w:sz="4" w:space="0" w:color="auto"/>
            </w:tcBorders>
            <w:shd w:val="clear" w:color="auto" w:fill="auto"/>
          </w:tcPr>
          <w:p w14:paraId="4E5816CE" w14:textId="77777777" w:rsidR="00E05CCE" w:rsidRPr="005E4763" w:rsidRDefault="00E05CCE" w:rsidP="005E4763">
            <w:pPr>
              <w:spacing w:after="0" w:line="240" w:lineRule="auto"/>
              <w:jc w:val="right"/>
              <w:rPr>
                <w:rFonts w:ascii="Times New Roman" w:hAnsi="Times New Roman" w:cs="Times New Roman"/>
                <w:sz w:val="18"/>
                <w:szCs w:val="18"/>
              </w:rPr>
            </w:pPr>
          </w:p>
        </w:tc>
        <w:tc>
          <w:tcPr>
            <w:tcW w:w="688" w:type="pct"/>
            <w:tcBorders>
              <w:top w:val="nil"/>
              <w:left w:val="nil"/>
              <w:bottom w:val="single" w:sz="4" w:space="0" w:color="auto"/>
              <w:right w:val="single" w:sz="4" w:space="0" w:color="auto"/>
            </w:tcBorders>
            <w:shd w:val="clear" w:color="auto" w:fill="auto"/>
          </w:tcPr>
          <w:p w14:paraId="246FCBF5"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11 953 761,43</w:t>
            </w:r>
          </w:p>
        </w:tc>
        <w:tc>
          <w:tcPr>
            <w:tcW w:w="662" w:type="pct"/>
            <w:tcBorders>
              <w:top w:val="nil"/>
              <w:left w:val="nil"/>
              <w:bottom w:val="single" w:sz="4" w:space="0" w:color="auto"/>
              <w:right w:val="single" w:sz="4" w:space="0" w:color="auto"/>
            </w:tcBorders>
            <w:shd w:val="clear" w:color="auto" w:fill="auto"/>
          </w:tcPr>
          <w:p w14:paraId="6FF037CA"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11 662 995,50</w:t>
            </w:r>
          </w:p>
        </w:tc>
        <w:tc>
          <w:tcPr>
            <w:tcW w:w="309" w:type="pct"/>
            <w:tcBorders>
              <w:top w:val="nil"/>
              <w:left w:val="nil"/>
              <w:bottom w:val="single" w:sz="4" w:space="0" w:color="auto"/>
              <w:right w:val="single" w:sz="4" w:space="0" w:color="auto"/>
            </w:tcBorders>
            <w:shd w:val="clear" w:color="auto" w:fill="auto"/>
          </w:tcPr>
          <w:p w14:paraId="6D992CA7" w14:textId="77777777" w:rsidR="00E05CCE" w:rsidRPr="005E4763" w:rsidRDefault="00E05CCE" w:rsidP="005E4763">
            <w:pPr>
              <w:spacing w:after="0" w:line="240" w:lineRule="auto"/>
              <w:jc w:val="right"/>
              <w:rPr>
                <w:rFonts w:ascii="Times New Roman" w:hAnsi="Times New Roman" w:cs="Times New Roman"/>
                <w:sz w:val="18"/>
                <w:szCs w:val="18"/>
              </w:rPr>
            </w:pPr>
            <w:r w:rsidRPr="005E4763">
              <w:rPr>
                <w:rFonts w:ascii="Times New Roman" w:hAnsi="Times New Roman" w:cs="Times New Roman"/>
                <w:sz w:val="18"/>
                <w:szCs w:val="18"/>
              </w:rPr>
              <w:t>97,6</w:t>
            </w:r>
          </w:p>
        </w:tc>
      </w:tr>
    </w:tbl>
    <w:p w14:paraId="4FCFA557" w14:textId="77777777" w:rsidR="005E4763" w:rsidRPr="005E4763" w:rsidRDefault="005E4763" w:rsidP="005E4763">
      <w:pPr>
        <w:autoSpaceDE w:val="0"/>
        <w:autoSpaceDN w:val="0"/>
        <w:adjustRightInd w:val="0"/>
        <w:spacing w:after="0"/>
        <w:ind w:firstLine="567"/>
        <w:jc w:val="both"/>
        <w:rPr>
          <w:rFonts w:ascii="Times New Roman" w:hAnsi="Times New Roman" w:cs="Times New Roman"/>
          <w:sz w:val="16"/>
          <w:szCs w:val="16"/>
        </w:rPr>
      </w:pPr>
    </w:p>
    <w:p w14:paraId="74E8E18C"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По сравнению с 2021 годом расходы на программные мероприятия выросли на               3 429 936,34 рублей (на 41,7 %).</w:t>
      </w:r>
    </w:p>
    <w:p w14:paraId="2521A3E8"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На реализацию программы направлены средства бюджета:</w:t>
      </w:r>
    </w:p>
    <w:p w14:paraId="1699D247"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по основному мероприятию </w:t>
      </w:r>
      <w:r w:rsidRPr="005E4763">
        <w:rPr>
          <w:rFonts w:ascii="Times New Roman" w:hAnsi="Times New Roman" w:cs="Times New Roman"/>
          <w:i/>
          <w:sz w:val="24"/>
          <w:szCs w:val="24"/>
        </w:rPr>
        <w:t>«Предоставление субсидий субъектам малого и среднего предпринимательства»</w:t>
      </w:r>
      <w:r w:rsidRPr="005E4763">
        <w:rPr>
          <w:rFonts w:ascii="Times New Roman" w:hAnsi="Times New Roman" w:cs="Times New Roman"/>
          <w:sz w:val="24"/>
          <w:szCs w:val="24"/>
        </w:rPr>
        <w:t xml:space="preserve"> расходы составили 5 322 925,19 рублей, что на 2 322 925,19 рублей (на 77,4 %) больше расходов 2021 года. Средства бюджета были направлены на предоставление субсидий:</w:t>
      </w:r>
    </w:p>
    <w:p w14:paraId="26249CDA"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с целью возмещения части затрат, связанных с уплатой лизинговых платежей по договорам финансовой аренды (лизинга),– трем субъектам малого предпринимательства;</w:t>
      </w:r>
    </w:p>
    <w:p w14:paraId="65A20D5E" w14:textId="77777777"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с целью возмещения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 - трем субъектам малого предпринимательства;</w:t>
      </w:r>
    </w:p>
    <w:p w14:paraId="14E7B581" w14:textId="7C3B6D78"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с целью возмещения части затрат, связанных </w:t>
      </w:r>
      <w:r w:rsidR="005E4763">
        <w:rPr>
          <w:rFonts w:ascii="Times New Roman" w:hAnsi="Times New Roman" w:cs="Times New Roman"/>
          <w:sz w:val="24"/>
          <w:szCs w:val="24"/>
        </w:rPr>
        <w:t xml:space="preserve">с </w:t>
      </w:r>
      <w:r w:rsidRPr="005E4763">
        <w:rPr>
          <w:rFonts w:ascii="Times New Roman" w:hAnsi="Times New Roman" w:cs="Times New Roman"/>
          <w:sz w:val="24"/>
          <w:szCs w:val="24"/>
        </w:rPr>
        <w:t>осуществлением деятельности в сфере социального предпринимательства, - четырем субъектам малого предпринимательства</w:t>
      </w:r>
      <w:r w:rsidR="005E4763">
        <w:rPr>
          <w:rFonts w:ascii="Times New Roman" w:hAnsi="Times New Roman" w:cs="Times New Roman"/>
          <w:sz w:val="24"/>
          <w:szCs w:val="24"/>
        </w:rPr>
        <w:t>;</w:t>
      </w:r>
    </w:p>
    <w:p w14:paraId="182ACDFD" w14:textId="0EE38B49"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по основному мероприятию </w:t>
      </w:r>
      <w:r w:rsidRPr="005E4763">
        <w:rPr>
          <w:rFonts w:ascii="Times New Roman" w:hAnsi="Times New Roman" w:cs="Times New Roman"/>
          <w:i/>
          <w:sz w:val="24"/>
          <w:szCs w:val="24"/>
        </w:rPr>
        <w:t xml:space="preserve">«Обеспечение деятельности органов администрации Артемовского городского округа» </w:t>
      </w:r>
      <w:r w:rsidRPr="005E4763">
        <w:rPr>
          <w:rFonts w:ascii="Times New Roman" w:hAnsi="Times New Roman" w:cs="Times New Roman"/>
          <w:sz w:val="24"/>
          <w:szCs w:val="24"/>
        </w:rPr>
        <w:t>средства в размере</w:t>
      </w:r>
      <w:r w:rsidRPr="005E4763">
        <w:rPr>
          <w:rFonts w:ascii="Times New Roman" w:hAnsi="Times New Roman" w:cs="Times New Roman"/>
          <w:i/>
          <w:sz w:val="24"/>
          <w:szCs w:val="24"/>
        </w:rPr>
        <w:t xml:space="preserve"> </w:t>
      </w:r>
      <w:r w:rsidRPr="005E4763">
        <w:rPr>
          <w:rFonts w:ascii="Times New Roman" w:hAnsi="Times New Roman" w:cs="Times New Roman"/>
          <w:sz w:val="24"/>
          <w:szCs w:val="24"/>
        </w:rPr>
        <w:t>6 340 070,31 рублей (100 % от плана) направлены на обеспечение деятельности управления потребительского рынка и предпринимательства администрации Артемовского городского округа. По сравнению с 2021 годом расходы на данные цели выросли на 1 107 011,15 рублей (на 21,2 %).</w:t>
      </w:r>
    </w:p>
    <w:p w14:paraId="3D2D1842" w14:textId="77777777" w:rsidR="00E05CCE" w:rsidRPr="005E4763" w:rsidRDefault="00E05CCE" w:rsidP="005E4763">
      <w:pPr>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В отчетном периоде по результатам реализации мероприятий программы фактические значения целевых показателей (индикаторов) программы сложились на уровне и выше плановых значений. </w:t>
      </w:r>
    </w:p>
    <w:p w14:paraId="0F7F8EE0" w14:textId="5607F0CF" w:rsidR="00E05CCE" w:rsidRPr="00204CF5" w:rsidRDefault="00E05CCE" w:rsidP="005E4763">
      <w:pPr>
        <w:spacing w:before="60" w:after="60" w:line="240" w:lineRule="auto"/>
        <w:ind w:firstLine="567"/>
        <w:jc w:val="both"/>
        <w:rPr>
          <w:rFonts w:ascii="Times New Roman" w:hAnsi="Times New Roman" w:cs="Times New Roman"/>
          <w:b/>
          <w:i/>
          <w:sz w:val="24"/>
          <w:szCs w:val="24"/>
        </w:rPr>
      </w:pPr>
      <w:r w:rsidRPr="00204CF5">
        <w:rPr>
          <w:rFonts w:ascii="Times New Roman" w:hAnsi="Times New Roman" w:cs="Times New Roman"/>
          <w:b/>
          <w:i/>
          <w:sz w:val="24"/>
          <w:szCs w:val="24"/>
        </w:rPr>
        <w:t>Муниципальная программа «Поддержка социально ориентированных некоммерческих организаций в Артемовском городском округе»</w:t>
      </w:r>
    </w:p>
    <w:p w14:paraId="2B98D89B" w14:textId="77777777" w:rsidR="00E05CCE" w:rsidRPr="00EF6DB1" w:rsidRDefault="00E05CCE" w:rsidP="00204CF5">
      <w:pPr>
        <w:pStyle w:val="ConsNormal"/>
        <w:widowControl/>
        <w:ind w:firstLine="567"/>
        <w:jc w:val="both"/>
        <w:rPr>
          <w:rFonts w:ascii="Times New Roman" w:hAnsi="Times New Roman"/>
          <w:sz w:val="24"/>
          <w:szCs w:val="24"/>
          <w:lang w:eastAsia="ru-RU"/>
        </w:rPr>
      </w:pPr>
      <w:r w:rsidRPr="00EF6DB1">
        <w:rPr>
          <w:rFonts w:ascii="Times New Roman" w:hAnsi="Times New Roman"/>
          <w:sz w:val="24"/>
          <w:szCs w:val="24"/>
          <w:lang w:eastAsia="ru-RU"/>
        </w:rPr>
        <w:t>Решением о бюджете № 718 на реализацию муниципальной программы предусмотрены бюджетные ассигнования в сумме 2 927 323,37 рублей. В течение отчетного года решениями о бюджете объем финансирования программы увеличен на 5 798 320,84 рублей (в 2</w:t>
      </w:r>
      <w:r>
        <w:rPr>
          <w:rFonts w:ascii="Times New Roman" w:hAnsi="Times New Roman"/>
          <w:sz w:val="24"/>
          <w:szCs w:val="24"/>
          <w:lang w:eastAsia="ru-RU"/>
        </w:rPr>
        <w:t>,9</w:t>
      </w:r>
      <w:r w:rsidRPr="00EF6DB1">
        <w:rPr>
          <w:rFonts w:ascii="Times New Roman" w:hAnsi="Times New Roman"/>
          <w:sz w:val="24"/>
          <w:szCs w:val="24"/>
          <w:lang w:eastAsia="ru-RU"/>
        </w:rPr>
        <w:t xml:space="preserve"> раза)  за счет планирования расходов на поддержку проектов, инициируемых жителями Артемовского городского округа, по решению вопросов местного значения (средств</w:t>
      </w:r>
      <w:r>
        <w:rPr>
          <w:rFonts w:ascii="Times New Roman" w:hAnsi="Times New Roman"/>
          <w:sz w:val="24"/>
          <w:szCs w:val="24"/>
          <w:lang w:eastAsia="ru-RU"/>
        </w:rPr>
        <w:t>а</w:t>
      </w:r>
      <w:r w:rsidRPr="00EF6DB1">
        <w:rPr>
          <w:rFonts w:ascii="Times New Roman" w:hAnsi="Times New Roman"/>
          <w:sz w:val="24"/>
          <w:szCs w:val="24"/>
          <w:lang w:eastAsia="ru-RU"/>
        </w:rPr>
        <w:t xml:space="preserve"> межбюджетных трансфертов).</w:t>
      </w:r>
    </w:p>
    <w:p w14:paraId="21BA72C0" w14:textId="77777777" w:rsidR="00E05CCE" w:rsidRPr="00EF6DB1" w:rsidRDefault="00E05CCE" w:rsidP="00E05CCE">
      <w:pPr>
        <w:pStyle w:val="ConsNormal"/>
        <w:widowControl/>
        <w:ind w:firstLine="567"/>
        <w:jc w:val="both"/>
        <w:rPr>
          <w:rFonts w:ascii="Times New Roman" w:hAnsi="Times New Roman"/>
          <w:sz w:val="24"/>
          <w:szCs w:val="24"/>
          <w:lang w:eastAsia="ru-RU"/>
        </w:rPr>
      </w:pPr>
      <w:r w:rsidRPr="00EF6DB1">
        <w:rPr>
          <w:rFonts w:ascii="Times New Roman" w:hAnsi="Times New Roman"/>
          <w:sz w:val="24"/>
          <w:szCs w:val="24"/>
          <w:lang w:eastAsia="ru-RU"/>
        </w:rPr>
        <w:t>Сводной бюджетной росписью бюджетные ассигнования по программе утверждены в сумме 8 725 644,21 рублей, что соответствует объему, утвержденному решением о бюджете (в редакции от 02.12.2022). Источниками финансирования программы установлены средства бюджета Артемовского городского округа, межбюджетные трансферты.</w:t>
      </w:r>
    </w:p>
    <w:p w14:paraId="08D0EB52" w14:textId="77777777" w:rsidR="00E05CCE" w:rsidRPr="00EF6DB1" w:rsidRDefault="00E05CCE" w:rsidP="00E05CCE">
      <w:pPr>
        <w:pStyle w:val="ConsNormal"/>
        <w:widowControl/>
        <w:ind w:firstLine="567"/>
        <w:jc w:val="both"/>
        <w:rPr>
          <w:rFonts w:ascii="Times New Roman" w:hAnsi="Times New Roman"/>
          <w:sz w:val="24"/>
          <w:szCs w:val="24"/>
          <w:lang w:eastAsia="ru-RU"/>
        </w:rPr>
      </w:pPr>
      <w:r w:rsidRPr="00EF6DB1">
        <w:rPr>
          <w:rFonts w:ascii="Times New Roman" w:hAnsi="Times New Roman"/>
          <w:sz w:val="24"/>
          <w:szCs w:val="24"/>
          <w:lang w:eastAsia="ru-RU"/>
        </w:rPr>
        <w:t xml:space="preserve">Бюджетные ассигнования на реализацию программы исполнены на 100 % (8 724 377,51 рублей). </w:t>
      </w:r>
    </w:p>
    <w:p w14:paraId="51E06BC6" w14:textId="77777777" w:rsidR="00E05CCE" w:rsidRPr="00E252E5" w:rsidRDefault="00E05CCE" w:rsidP="00E05CCE">
      <w:pPr>
        <w:pStyle w:val="ConsNormal"/>
        <w:widowControl/>
        <w:ind w:firstLine="567"/>
        <w:jc w:val="both"/>
        <w:rPr>
          <w:rFonts w:ascii="Times New Roman" w:hAnsi="Times New Roman"/>
          <w:sz w:val="24"/>
          <w:szCs w:val="24"/>
          <w:lang w:eastAsia="ru-RU"/>
        </w:rPr>
      </w:pPr>
      <w:r w:rsidRPr="00E252E5">
        <w:rPr>
          <w:rFonts w:ascii="Times New Roman" w:hAnsi="Times New Roman"/>
          <w:sz w:val="24"/>
          <w:szCs w:val="24"/>
          <w:lang w:eastAsia="ru-RU"/>
        </w:rPr>
        <w:lastRenderedPageBreak/>
        <w:t>Доля расходов на реализацию муниципальной программы в общем объеме программных расходов составила 0,2 %.</w:t>
      </w:r>
    </w:p>
    <w:p w14:paraId="18C6D1A2" w14:textId="6EC047C1" w:rsidR="00E05CCE" w:rsidRPr="005E4763" w:rsidRDefault="005E4763" w:rsidP="005E4763">
      <w:pPr>
        <w:autoSpaceDE w:val="0"/>
        <w:autoSpaceDN w:val="0"/>
        <w:adjustRightInd w:val="0"/>
        <w:spacing w:after="0" w:line="240" w:lineRule="auto"/>
        <w:ind w:left="7080"/>
        <w:rPr>
          <w:rFonts w:ascii="Times New Roman" w:hAnsi="Times New Roman" w:cs="Times New Roman"/>
          <w:sz w:val="20"/>
        </w:rPr>
      </w:pPr>
      <w:r>
        <w:rPr>
          <w:color w:val="FF0000"/>
          <w:sz w:val="20"/>
        </w:rPr>
        <w:t xml:space="preserve">             </w:t>
      </w:r>
      <w:r w:rsidR="00E05CCE" w:rsidRPr="005E4763">
        <w:rPr>
          <w:rFonts w:ascii="Times New Roman" w:hAnsi="Times New Roman" w:cs="Times New Roman"/>
          <w:sz w:val="20"/>
        </w:rPr>
        <w:t xml:space="preserve">Таблица </w:t>
      </w:r>
      <w:r w:rsidRPr="005E4763">
        <w:rPr>
          <w:rFonts w:ascii="Times New Roman" w:hAnsi="Times New Roman" w:cs="Times New Roman"/>
          <w:sz w:val="20"/>
        </w:rPr>
        <w:t xml:space="preserve">31 </w:t>
      </w:r>
      <w:r w:rsidR="00E05CCE" w:rsidRPr="005E4763">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4515"/>
        <w:gridCol w:w="1135"/>
        <w:gridCol w:w="1174"/>
        <w:gridCol w:w="1110"/>
        <w:gridCol w:w="1097"/>
        <w:gridCol w:w="574"/>
      </w:tblGrid>
      <w:tr w:rsidR="00E05CCE" w:rsidRPr="007F0ED7" w14:paraId="0022A701" w14:textId="77777777" w:rsidTr="00BB3D65">
        <w:trPr>
          <w:trHeight w:val="471"/>
          <w:tblHeader/>
          <w:jc w:val="center"/>
        </w:trPr>
        <w:tc>
          <w:tcPr>
            <w:tcW w:w="2350"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E6502E7"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 xml:space="preserve">Наименование </w:t>
            </w:r>
          </w:p>
          <w:p w14:paraId="242D2399"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основного мероприятия</w:t>
            </w:r>
          </w:p>
        </w:tc>
        <w:tc>
          <w:tcPr>
            <w:tcW w:w="120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2BB6997"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Утверждено решением</w:t>
            </w:r>
          </w:p>
          <w:p w14:paraId="1ACEAADD"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о бюджете</w:t>
            </w:r>
          </w:p>
        </w:tc>
        <w:tc>
          <w:tcPr>
            <w:tcW w:w="57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57D8E12"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Сводная бюджетная роспись</w:t>
            </w:r>
          </w:p>
        </w:tc>
        <w:tc>
          <w:tcPr>
            <w:tcW w:w="870"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CBFFB57"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Исполнено</w:t>
            </w:r>
          </w:p>
          <w:p w14:paraId="2C1A184A"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 xml:space="preserve"> за 2022 год</w:t>
            </w:r>
          </w:p>
        </w:tc>
      </w:tr>
      <w:tr w:rsidR="00E05CCE" w:rsidRPr="007F0ED7" w14:paraId="65BC4DBA" w14:textId="77777777" w:rsidTr="00BB3D65">
        <w:trPr>
          <w:trHeight w:val="663"/>
          <w:tblHeader/>
          <w:jc w:val="center"/>
        </w:trPr>
        <w:tc>
          <w:tcPr>
            <w:tcW w:w="235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C6D75DA" w14:textId="77777777" w:rsidR="00E05CCE" w:rsidRPr="00204CF5" w:rsidRDefault="00E05CCE" w:rsidP="005E4763">
            <w:pPr>
              <w:spacing w:after="0"/>
              <w:rPr>
                <w:rFonts w:ascii="Times New Roman" w:hAnsi="Times New Roman" w:cs="Times New Roman"/>
                <w:bCs/>
                <w:sz w:val="18"/>
                <w:szCs w:val="18"/>
              </w:rPr>
            </w:pPr>
          </w:p>
        </w:tc>
        <w:tc>
          <w:tcPr>
            <w:tcW w:w="59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4F17A5" w14:textId="77777777" w:rsidR="00E05CCE" w:rsidRPr="00204CF5" w:rsidRDefault="00E05CCE" w:rsidP="005E4763">
            <w:pPr>
              <w:spacing w:after="0"/>
              <w:ind w:right="-56"/>
              <w:jc w:val="center"/>
              <w:rPr>
                <w:rFonts w:ascii="Times New Roman" w:hAnsi="Times New Roman" w:cs="Times New Roman"/>
                <w:bCs/>
                <w:sz w:val="18"/>
                <w:szCs w:val="18"/>
              </w:rPr>
            </w:pPr>
            <w:r w:rsidRPr="00204CF5">
              <w:rPr>
                <w:rFonts w:ascii="Times New Roman" w:hAnsi="Times New Roman" w:cs="Times New Roman"/>
                <w:bCs/>
                <w:sz w:val="18"/>
                <w:szCs w:val="18"/>
              </w:rPr>
              <w:t>редакция</w:t>
            </w:r>
          </w:p>
          <w:p w14:paraId="5B4AE8EF" w14:textId="77777777" w:rsidR="00E05CCE" w:rsidRPr="00204CF5" w:rsidRDefault="00E05CCE" w:rsidP="005E4763">
            <w:pPr>
              <w:spacing w:after="0"/>
              <w:ind w:right="-56"/>
              <w:jc w:val="center"/>
              <w:rPr>
                <w:rFonts w:ascii="Times New Roman" w:hAnsi="Times New Roman" w:cs="Times New Roman"/>
                <w:bCs/>
                <w:sz w:val="18"/>
                <w:szCs w:val="18"/>
              </w:rPr>
            </w:pPr>
            <w:r w:rsidRPr="00204CF5">
              <w:rPr>
                <w:rFonts w:ascii="Times New Roman" w:hAnsi="Times New Roman" w:cs="Times New Roman"/>
                <w:bCs/>
                <w:sz w:val="18"/>
                <w:szCs w:val="18"/>
              </w:rPr>
              <w:t>от 02.12.2021  № 718</w:t>
            </w:r>
          </w:p>
        </w:tc>
        <w:tc>
          <w:tcPr>
            <w:tcW w:w="611" w:type="pct"/>
            <w:tcBorders>
              <w:top w:val="nil"/>
              <w:left w:val="nil"/>
              <w:bottom w:val="single" w:sz="4" w:space="0" w:color="auto"/>
              <w:right w:val="single" w:sz="4" w:space="0" w:color="auto"/>
            </w:tcBorders>
            <w:shd w:val="clear" w:color="auto" w:fill="F2F2F2" w:themeFill="background1" w:themeFillShade="F2"/>
            <w:vAlign w:val="center"/>
            <w:hideMark/>
          </w:tcPr>
          <w:p w14:paraId="63D70A6A" w14:textId="77777777" w:rsidR="00E05CCE" w:rsidRPr="00204CF5" w:rsidRDefault="00E05CCE" w:rsidP="005E4763">
            <w:pPr>
              <w:spacing w:after="0"/>
              <w:ind w:right="-56"/>
              <w:jc w:val="center"/>
              <w:rPr>
                <w:rFonts w:ascii="Times New Roman" w:hAnsi="Times New Roman" w:cs="Times New Roman"/>
                <w:bCs/>
                <w:sz w:val="18"/>
                <w:szCs w:val="18"/>
              </w:rPr>
            </w:pPr>
            <w:r w:rsidRPr="00204CF5">
              <w:rPr>
                <w:rFonts w:ascii="Times New Roman" w:hAnsi="Times New Roman" w:cs="Times New Roman"/>
                <w:bCs/>
                <w:sz w:val="18"/>
                <w:szCs w:val="18"/>
              </w:rPr>
              <w:t>редакция</w:t>
            </w:r>
          </w:p>
          <w:p w14:paraId="4BB76C6F" w14:textId="77777777" w:rsidR="00E05CCE" w:rsidRPr="00204CF5" w:rsidRDefault="00E05CCE" w:rsidP="005E4763">
            <w:pPr>
              <w:spacing w:after="0"/>
              <w:ind w:right="-55"/>
              <w:jc w:val="center"/>
              <w:rPr>
                <w:rFonts w:ascii="Times New Roman" w:hAnsi="Times New Roman" w:cs="Times New Roman"/>
                <w:bCs/>
                <w:sz w:val="18"/>
                <w:szCs w:val="18"/>
              </w:rPr>
            </w:pPr>
            <w:r w:rsidRPr="00204CF5">
              <w:rPr>
                <w:rFonts w:ascii="Times New Roman" w:hAnsi="Times New Roman" w:cs="Times New Roman"/>
                <w:bCs/>
                <w:sz w:val="18"/>
                <w:szCs w:val="18"/>
              </w:rPr>
              <w:t>от 02.12.2022</w:t>
            </w:r>
            <w:r w:rsidRPr="00204CF5">
              <w:rPr>
                <w:rFonts w:ascii="Times New Roman" w:hAnsi="Times New Roman" w:cs="Times New Roman"/>
                <w:bCs/>
                <w:sz w:val="18"/>
                <w:szCs w:val="18"/>
              </w:rPr>
              <w:br/>
              <w:t>№ 48</w:t>
            </w:r>
          </w:p>
        </w:tc>
        <w:tc>
          <w:tcPr>
            <w:tcW w:w="57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7B5B1" w14:textId="77777777" w:rsidR="00E05CCE" w:rsidRPr="00204CF5" w:rsidRDefault="00E05CCE" w:rsidP="005E4763">
            <w:pPr>
              <w:spacing w:after="0"/>
              <w:rPr>
                <w:rFonts w:ascii="Times New Roman" w:hAnsi="Times New Roman" w:cs="Times New Roman"/>
                <w:bCs/>
                <w:sz w:val="18"/>
                <w:szCs w:val="18"/>
              </w:rPr>
            </w:pPr>
          </w:p>
        </w:tc>
        <w:tc>
          <w:tcPr>
            <w:tcW w:w="571" w:type="pct"/>
            <w:tcBorders>
              <w:top w:val="nil"/>
              <w:left w:val="nil"/>
              <w:bottom w:val="single" w:sz="4" w:space="0" w:color="auto"/>
              <w:right w:val="single" w:sz="4" w:space="0" w:color="auto"/>
            </w:tcBorders>
            <w:shd w:val="clear" w:color="auto" w:fill="F2F2F2" w:themeFill="background1" w:themeFillShade="F2"/>
            <w:vAlign w:val="center"/>
            <w:hideMark/>
          </w:tcPr>
          <w:p w14:paraId="46921933"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сумма</w:t>
            </w:r>
          </w:p>
        </w:tc>
        <w:tc>
          <w:tcPr>
            <w:tcW w:w="299" w:type="pct"/>
            <w:tcBorders>
              <w:top w:val="nil"/>
              <w:left w:val="nil"/>
              <w:bottom w:val="single" w:sz="4" w:space="0" w:color="auto"/>
              <w:right w:val="single" w:sz="4" w:space="0" w:color="auto"/>
            </w:tcBorders>
            <w:shd w:val="clear" w:color="auto" w:fill="F2F2F2" w:themeFill="background1" w:themeFillShade="F2"/>
            <w:vAlign w:val="center"/>
            <w:hideMark/>
          </w:tcPr>
          <w:p w14:paraId="6DDD8175" w14:textId="77777777" w:rsidR="00E05CCE" w:rsidRPr="00204CF5" w:rsidRDefault="00E05CCE" w:rsidP="005E4763">
            <w:pPr>
              <w:spacing w:after="0"/>
              <w:jc w:val="center"/>
              <w:rPr>
                <w:rFonts w:ascii="Times New Roman" w:hAnsi="Times New Roman" w:cs="Times New Roman"/>
                <w:bCs/>
                <w:sz w:val="18"/>
                <w:szCs w:val="18"/>
              </w:rPr>
            </w:pPr>
            <w:r w:rsidRPr="00204CF5">
              <w:rPr>
                <w:rFonts w:ascii="Times New Roman" w:hAnsi="Times New Roman" w:cs="Times New Roman"/>
                <w:bCs/>
                <w:sz w:val="18"/>
                <w:szCs w:val="18"/>
              </w:rPr>
              <w:t>%</w:t>
            </w:r>
          </w:p>
        </w:tc>
      </w:tr>
      <w:tr w:rsidR="00E05CCE" w:rsidRPr="007F0ED7" w14:paraId="54C3F904" w14:textId="77777777" w:rsidTr="00BB3D65">
        <w:trPr>
          <w:trHeight w:val="103"/>
          <w:jc w:val="center"/>
        </w:trPr>
        <w:tc>
          <w:tcPr>
            <w:tcW w:w="2350" w:type="pct"/>
            <w:tcBorders>
              <w:top w:val="nil"/>
              <w:left w:val="single" w:sz="4" w:space="0" w:color="auto"/>
              <w:bottom w:val="single" w:sz="4" w:space="0" w:color="auto"/>
              <w:right w:val="single" w:sz="4" w:space="0" w:color="auto"/>
            </w:tcBorders>
            <w:shd w:val="clear" w:color="auto" w:fill="auto"/>
          </w:tcPr>
          <w:p w14:paraId="03FECBE4" w14:textId="77777777" w:rsidR="00E05CCE" w:rsidRPr="005E4763" w:rsidRDefault="00E05CCE" w:rsidP="005E4763">
            <w:pPr>
              <w:autoSpaceDE w:val="0"/>
              <w:autoSpaceDN w:val="0"/>
              <w:adjustRightInd w:val="0"/>
              <w:spacing w:after="0"/>
              <w:rPr>
                <w:rFonts w:ascii="Times New Roman" w:hAnsi="Times New Roman" w:cs="Times New Roman"/>
                <w:sz w:val="18"/>
                <w:szCs w:val="18"/>
              </w:rPr>
            </w:pPr>
            <w:r w:rsidRPr="005E4763">
              <w:rPr>
                <w:rFonts w:ascii="Times New Roman" w:hAnsi="Times New Roman" w:cs="Times New Roman"/>
                <w:sz w:val="18"/>
                <w:szCs w:val="18"/>
              </w:rPr>
              <w:t>Оказание финансовой поддержки социально ориентированным некоммерческим организациям Артемовского городского округа</w:t>
            </w:r>
          </w:p>
        </w:tc>
        <w:tc>
          <w:tcPr>
            <w:tcW w:w="591" w:type="pct"/>
            <w:tcBorders>
              <w:top w:val="nil"/>
              <w:left w:val="single" w:sz="4" w:space="0" w:color="auto"/>
              <w:bottom w:val="single" w:sz="4" w:space="0" w:color="auto"/>
              <w:right w:val="single" w:sz="4" w:space="0" w:color="auto"/>
            </w:tcBorders>
            <w:shd w:val="clear" w:color="auto" w:fill="auto"/>
          </w:tcPr>
          <w:p w14:paraId="60E08BD8"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900 000,00</w:t>
            </w:r>
          </w:p>
        </w:tc>
        <w:tc>
          <w:tcPr>
            <w:tcW w:w="611" w:type="pct"/>
            <w:tcBorders>
              <w:top w:val="nil"/>
              <w:left w:val="nil"/>
              <w:bottom w:val="single" w:sz="4" w:space="0" w:color="auto"/>
              <w:right w:val="single" w:sz="4" w:space="0" w:color="auto"/>
            </w:tcBorders>
            <w:shd w:val="clear" w:color="auto" w:fill="auto"/>
          </w:tcPr>
          <w:p w14:paraId="2161C925"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900 000,00</w:t>
            </w:r>
          </w:p>
        </w:tc>
        <w:tc>
          <w:tcPr>
            <w:tcW w:w="578" w:type="pct"/>
            <w:tcBorders>
              <w:top w:val="nil"/>
              <w:left w:val="nil"/>
              <w:bottom w:val="single" w:sz="4" w:space="0" w:color="auto"/>
              <w:right w:val="single" w:sz="4" w:space="0" w:color="auto"/>
            </w:tcBorders>
            <w:shd w:val="clear" w:color="auto" w:fill="auto"/>
          </w:tcPr>
          <w:p w14:paraId="3F6E4498"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900 000,00</w:t>
            </w:r>
          </w:p>
        </w:tc>
        <w:tc>
          <w:tcPr>
            <w:tcW w:w="571" w:type="pct"/>
            <w:tcBorders>
              <w:top w:val="nil"/>
              <w:left w:val="nil"/>
              <w:bottom w:val="single" w:sz="4" w:space="0" w:color="auto"/>
              <w:right w:val="single" w:sz="4" w:space="0" w:color="auto"/>
            </w:tcBorders>
            <w:shd w:val="clear" w:color="auto" w:fill="auto"/>
          </w:tcPr>
          <w:p w14:paraId="044A3EE2"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900 000,00</w:t>
            </w:r>
          </w:p>
        </w:tc>
        <w:tc>
          <w:tcPr>
            <w:tcW w:w="299" w:type="pct"/>
            <w:tcBorders>
              <w:top w:val="nil"/>
              <w:left w:val="nil"/>
              <w:bottom w:val="single" w:sz="4" w:space="0" w:color="auto"/>
              <w:right w:val="single" w:sz="4" w:space="0" w:color="auto"/>
            </w:tcBorders>
            <w:shd w:val="clear" w:color="auto" w:fill="auto"/>
          </w:tcPr>
          <w:p w14:paraId="2F5B1867"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100,0</w:t>
            </w:r>
          </w:p>
        </w:tc>
      </w:tr>
      <w:tr w:rsidR="00E05CCE" w:rsidRPr="007F0ED7" w14:paraId="46987FDA" w14:textId="77777777" w:rsidTr="00BB3D65">
        <w:trPr>
          <w:trHeight w:val="183"/>
          <w:jc w:val="center"/>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7D34E0DF" w14:textId="77777777" w:rsidR="00E05CCE" w:rsidRPr="005E4763" w:rsidRDefault="00E05CCE" w:rsidP="005E4763">
            <w:pPr>
              <w:autoSpaceDE w:val="0"/>
              <w:autoSpaceDN w:val="0"/>
              <w:adjustRightInd w:val="0"/>
              <w:spacing w:after="0"/>
              <w:rPr>
                <w:rFonts w:ascii="Times New Roman" w:hAnsi="Times New Roman" w:cs="Times New Roman"/>
                <w:sz w:val="18"/>
                <w:szCs w:val="18"/>
              </w:rPr>
            </w:pPr>
            <w:r w:rsidRPr="005E4763">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0A3C3B8"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2 027 323,37</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985BA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2 376 538,21</w:t>
            </w:r>
          </w:p>
        </w:tc>
        <w:tc>
          <w:tcPr>
            <w:tcW w:w="578" w:type="pct"/>
            <w:tcBorders>
              <w:top w:val="single" w:sz="4" w:space="0" w:color="auto"/>
              <w:left w:val="single" w:sz="4" w:space="0" w:color="auto"/>
              <w:bottom w:val="single" w:sz="4" w:space="0" w:color="auto"/>
              <w:right w:val="single" w:sz="4" w:space="0" w:color="auto"/>
            </w:tcBorders>
            <w:shd w:val="clear" w:color="auto" w:fill="auto"/>
          </w:tcPr>
          <w:p w14:paraId="510138F0"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2 376 538,21</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6F2212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2 375 271,51</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01EEF0CC"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99,9</w:t>
            </w:r>
          </w:p>
        </w:tc>
      </w:tr>
      <w:tr w:rsidR="00E05CCE" w:rsidRPr="00980692" w14:paraId="7FC0E373" w14:textId="77777777" w:rsidTr="00BB3D65">
        <w:trPr>
          <w:trHeight w:val="50"/>
          <w:jc w:val="center"/>
        </w:trPr>
        <w:tc>
          <w:tcPr>
            <w:tcW w:w="2350" w:type="pct"/>
            <w:tcBorders>
              <w:top w:val="nil"/>
              <w:left w:val="single" w:sz="4" w:space="0" w:color="auto"/>
              <w:bottom w:val="single" w:sz="4" w:space="0" w:color="auto"/>
              <w:right w:val="single" w:sz="4" w:space="0" w:color="auto"/>
            </w:tcBorders>
            <w:shd w:val="clear" w:color="auto" w:fill="auto"/>
          </w:tcPr>
          <w:p w14:paraId="636D9B72" w14:textId="77777777" w:rsidR="00E05CCE" w:rsidRPr="005E4763" w:rsidRDefault="00E05CCE" w:rsidP="005E4763">
            <w:pPr>
              <w:autoSpaceDE w:val="0"/>
              <w:autoSpaceDN w:val="0"/>
              <w:adjustRightInd w:val="0"/>
              <w:spacing w:after="0"/>
              <w:rPr>
                <w:rFonts w:ascii="Times New Roman" w:hAnsi="Times New Roman" w:cs="Times New Roman"/>
                <w:sz w:val="18"/>
                <w:szCs w:val="18"/>
              </w:rPr>
            </w:pPr>
            <w:r w:rsidRPr="005E4763">
              <w:rPr>
                <w:rFonts w:ascii="Times New Roman" w:hAnsi="Times New Roman" w:cs="Times New Roman"/>
                <w:sz w:val="18"/>
                <w:szCs w:val="18"/>
              </w:rPr>
              <w:t>Поддержка проектов, инициируемых жителями Артемовского городского округа, по решению вопросов местного значения</w:t>
            </w:r>
          </w:p>
        </w:tc>
        <w:tc>
          <w:tcPr>
            <w:tcW w:w="591" w:type="pct"/>
            <w:tcBorders>
              <w:top w:val="nil"/>
              <w:left w:val="single" w:sz="4" w:space="0" w:color="auto"/>
              <w:bottom w:val="single" w:sz="4" w:space="0" w:color="auto"/>
              <w:right w:val="single" w:sz="4" w:space="0" w:color="auto"/>
            </w:tcBorders>
            <w:shd w:val="clear" w:color="auto" w:fill="auto"/>
          </w:tcPr>
          <w:p w14:paraId="7EF15FAB" w14:textId="77777777" w:rsidR="00E05CCE" w:rsidRPr="005E4763" w:rsidRDefault="00E05CCE" w:rsidP="005E4763">
            <w:pPr>
              <w:autoSpaceDE w:val="0"/>
              <w:autoSpaceDN w:val="0"/>
              <w:adjustRightInd w:val="0"/>
              <w:spacing w:after="0"/>
              <w:jc w:val="right"/>
              <w:rPr>
                <w:rFonts w:ascii="Times New Roman" w:hAnsi="Times New Roman" w:cs="Times New Roman"/>
                <w:sz w:val="18"/>
                <w:szCs w:val="18"/>
              </w:rPr>
            </w:pPr>
            <w:r w:rsidRPr="005E4763">
              <w:rPr>
                <w:rFonts w:ascii="Times New Roman" w:hAnsi="Times New Roman" w:cs="Times New Roman"/>
                <w:sz w:val="18"/>
                <w:szCs w:val="18"/>
              </w:rPr>
              <w:t>0,00</w:t>
            </w:r>
          </w:p>
        </w:tc>
        <w:tc>
          <w:tcPr>
            <w:tcW w:w="611" w:type="pct"/>
            <w:tcBorders>
              <w:top w:val="nil"/>
              <w:left w:val="nil"/>
              <w:bottom w:val="single" w:sz="4" w:space="0" w:color="auto"/>
              <w:right w:val="single" w:sz="4" w:space="0" w:color="auto"/>
            </w:tcBorders>
            <w:shd w:val="clear" w:color="auto" w:fill="auto"/>
          </w:tcPr>
          <w:p w14:paraId="0CF01B9C" w14:textId="77777777" w:rsidR="00E05CCE" w:rsidRPr="005E4763" w:rsidRDefault="00E05CCE" w:rsidP="005E4763">
            <w:pPr>
              <w:autoSpaceDE w:val="0"/>
              <w:autoSpaceDN w:val="0"/>
              <w:adjustRightInd w:val="0"/>
              <w:spacing w:after="0"/>
              <w:jc w:val="right"/>
              <w:rPr>
                <w:rFonts w:ascii="Times New Roman" w:hAnsi="Times New Roman" w:cs="Times New Roman"/>
                <w:sz w:val="18"/>
                <w:szCs w:val="18"/>
              </w:rPr>
            </w:pPr>
            <w:r w:rsidRPr="005E4763">
              <w:rPr>
                <w:rFonts w:ascii="Times New Roman" w:hAnsi="Times New Roman" w:cs="Times New Roman"/>
                <w:sz w:val="18"/>
                <w:szCs w:val="18"/>
              </w:rPr>
              <w:t>5 449 106,00</w:t>
            </w:r>
          </w:p>
        </w:tc>
        <w:tc>
          <w:tcPr>
            <w:tcW w:w="578" w:type="pct"/>
            <w:tcBorders>
              <w:top w:val="nil"/>
              <w:left w:val="nil"/>
              <w:bottom w:val="single" w:sz="4" w:space="0" w:color="auto"/>
              <w:right w:val="single" w:sz="4" w:space="0" w:color="auto"/>
            </w:tcBorders>
            <w:shd w:val="clear" w:color="auto" w:fill="auto"/>
          </w:tcPr>
          <w:p w14:paraId="725FE624" w14:textId="77777777" w:rsidR="00E05CCE" w:rsidRPr="005E4763" w:rsidRDefault="00E05CCE" w:rsidP="005E4763">
            <w:pPr>
              <w:autoSpaceDE w:val="0"/>
              <w:autoSpaceDN w:val="0"/>
              <w:adjustRightInd w:val="0"/>
              <w:spacing w:after="0"/>
              <w:jc w:val="right"/>
              <w:rPr>
                <w:rFonts w:ascii="Times New Roman" w:hAnsi="Times New Roman" w:cs="Times New Roman"/>
                <w:sz w:val="18"/>
                <w:szCs w:val="18"/>
              </w:rPr>
            </w:pPr>
            <w:r w:rsidRPr="005E4763">
              <w:rPr>
                <w:rFonts w:ascii="Times New Roman" w:hAnsi="Times New Roman" w:cs="Times New Roman"/>
                <w:sz w:val="18"/>
                <w:szCs w:val="18"/>
              </w:rPr>
              <w:t>5 449 106,00</w:t>
            </w:r>
          </w:p>
        </w:tc>
        <w:tc>
          <w:tcPr>
            <w:tcW w:w="571" w:type="pct"/>
            <w:tcBorders>
              <w:top w:val="nil"/>
              <w:left w:val="nil"/>
              <w:bottom w:val="single" w:sz="4" w:space="0" w:color="auto"/>
              <w:right w:val="single" w:sz="4" w:space="0" w:color="auto"/>
            </w:tcBorders>
            <w:shd w:val="clear" w:color="auto" w:fill="auto"/>
          </w:tcPr>
          <w:p w14:paraId="640CF54D" w14:textId="77777777" w:rsidR="00E05CCE" w:rsidRPr="005E4763" w:rsidRDefault="00E05CCE" w:rsidP="005E4763">
            <w:pPr>
              <w:autoSpaceDE w:val="0"/>
              <w:autoSpaceDN w:val="0"/>
              <w:adjustRightInd w:val="0"/>
              <w:spacing w:after="0"/>
              <w:jc w:val="right"/>
              <w:rPr>
                <w:rFonts w:ascii="Times New Roman" w:hAnsi="Times New Roman" w:cs="Times New Roman"/>
                <w:sz w:val="18"/>
                <w:szCs w:val="18"/>
              </w:rPr>
            </w:pPr>
            <w:r w:rsidRPr="005E4763">
              <w:rPr>
                <w:rFonts w:ascii="Times New Roman" w:hAnsi="Times New Roman" w:cs="Times New Roman"/>
                <w:sz w:val="18"/>
                <w:szCs w:val="18"/>
              </w:rPr>
              <w:t>5 449 106,00</w:t>
            </w:r>
          </w:p>
        </w:tc>
        <w:tc>
          <w:tcPr>
            <w:tcW w:w="299" w:type="pct"/>
            <w:tcBorders>
              <w:top w:val="nil"/>
              <w:left w:val="nil"/>
              <w:bottom w:val="single" w:sz="4" w:space="0" w:color="auto"/>
              <w:right w:val="single" w:sz="4" w:space="0" w:color="auto"/>
            </w:tcBorders>
            <w:shd w:val="clear" w:color="auto" w:fill="auto"/>
          </w:tcPr>
          <w:p w14:paraId="602B7F56" w14:textId="77777777" w:rsidR="00E05CCE" w:rsidRPr="005E4763" w:rsidRDefault="00E05CCE" w:rsidP="005E4763">
            <w:pPr>
              <w:autoSpaceDE w:val="0"/>
              <w:autoSpaceDN w:val="0"/>
              <w:adjustRightInd w:val="0"/>
              <w:spacing w:after="0"/>
              <w:jc w:val="right"/>
              <w:rPr>
                <w:rFonts w:ascii="Times New Roman" w:hAnsi="Times New Roman" w:cs="Times New Roman"/>
                <w:sz w:val="18"/>
                <w:szCs w:val="18"/>
              </w:rPr>
            </w:pPr>
            <w:r w:rsidRPr="005E4763">
              <w:rPr>
                <w:rFonts w:ascii="Times New Roman" w:hAnsi="Times New Roman" w:cs="Times New Roman"/>
                <w:sz w:val="18"/>
                <w:szCs w:val="18"/>
              </w:rPr>
              <w:t>100,0</w:t>
            </w:r>
          </w:p>
        </w:tc>
      </w:tr>
      <w:tr w:rsidR="00E05CCE" w:rsidRPr="007F0ED7" w14:paraId="3B90B293" w14:textId="77777777" w:rsidTr="00BB3D65">
        <w:trPr>
          <w:trHeight w:val="50"/>
          <w:jc w:val="center"/>
        </w:trPr>
        <w:tc>
          <w:tcPr>
            <w:tcW w:w="2350" w:type="pct"/>
            <w:tcBorders>
              <w:top w:val="nil"/>
              <w:left w:val="single" w:sz="4" w:space="0" w:color="auto"/>
              <w:bottom w:val="single" w:sz="4" w:space="0" w:color="auto"/>
              <w:right w:val="single" w:sz="4" w:space="0" w:color="auto"/>
            </w:tcBorders>
            <w:shd w:val="clear" w:color="auto" w:fill="auto"/>
            <w:hideMark/>
          </w:tcPr>
          <w:p w14:paraId="04D91A68" w14:textId="77777777" w:rsidR="005E4763" w:rsidRDefault="00E05CCE" w:rsidP="005E4763">
            <w:pPr>
              <w:spacing w:after="0"/>
              <w:rPr>
                <w:rFonts w:ascii="Times New Roman" w:hAnsi="Times New Roman" w:cs="Times New Roman"/>
                <w:b/>
                <w:bCs/>
                <w:sz w:val="18"/>
                <w:szCs w:val="18"/>
              </w:rPr>
            </w:pPr>
            <w:r w:rsidRPr="005E4763">
              <w:rPr>
                <w:rFonts w:ascii="Times New Roman" w:hAnsi="Times New Roman" w:cs="Times New Roman"/>
                <w:b/>
                <w:bCs/>
                <w:sz w:val="18"/>
                <w:szCs w:val="18"/>
              </w:rPr>
              <w:t xml:space="preserve">Всего по муниципальной программе, </w:t>
            </w:r>
          </w:p>
          <w:p w14:paraId="25E2B17C" w14:textId="17D6BBB6" w:rsidR="00E05CCE" w:rsidRPr="005E4763" w:rsidRDefault="00E05CCE" w:rsidP="005E4763">
            <w:pPr>
              <w:spacing w:after="0"/>
              <w:rPr>
                <w:rFonts w:ascii="Times New Roman" w:hAnsi="Times New Roman" w:cs="Times New Roman"/>
                <w:b/>
                <w:bCs/>
                <w:sz w:val="18"/>
                <w:szCs w:val="18"/>
              </w:rPr>
            </w:pPr>
            <w:r w:rsidRPr="005E4763">
              <w:rPr>
                <w:rFonts w:ascii="Times New Roman" w:hAnsi="Times New Roman" w:cs="Times New Roman"/>
                <w:b/>
                <w:bCs/>
                <w:sz w:val="18"/>
                <w:szCs w:val="18"/>
              </w:rPr>
              <w:t>в том числе за счет:</w:t>
            </w:r>
          </w:p>
        </w:tc>
        <w:tc>
          <w:tcPr>
            <w:tcW w:w="591" w:type="pct"/>
            <w:tcBorders>
              <w:top w:val="nil"/>
              <w:left w:val="single" w:sz="4" w:space="0" w:color="auto"/>
              <w:bottom w:val="single" w:sz="4" w:space="0" w:color="auto"/>
              <w:right w:val="single" w:sz="4" w:space="0" w:color="auto"/>
            </w:tcBorders>
            <w:shd w:val="clear" w:color="auto" w:fill="auto"/>
          </w:tcPr>
          <w:p w14:paraId="04BF9B85"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2 927 323,37</w:t>
            </w:r>
          </w:p>
        </w:tc>
        <w:tc>
          <w:tcPr>
            <w:tcW w:w="611" w:type="pct"/>
            <w:tcBorders>
              <w:top w:val="nil"/>
              <w:left w:val="nil"/>
              <w:bottom w:val="single" w:sz="4" w:space="0" w:color="auto"/>
              <w:right w:val="single" w:sz="4" w:space="0" w:color="auto"/>
            </w:tcBorders>
            <w:shd w:val="clear" w:color="auto" w:fill="auto"/>
          </w:tcPr>
          <w:p w14:paraId="45BDFD01"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8 725 644,21</w:t>
            </w:r>
          </w:p>
        </w:tc>
        <w:tc>
          <w:tcPr>
            <w:tcW w:w="578" w:type="pct"/>
            <w:tcBorders>
              <w:top w:val="nil"/>
              <w:left w:val="nil"/>
              <w:bottom w:val="single" w:sz="4" w:space="0" w:color="auto"/>
              <w:right w:val="single" w:sz="4" w:space="0" w:color="auto"/>
            </w:tcBorders>
            <w:shd w:val="clear" w:color="auto" w:fill="auto"/>
          </w:tcPr>
          <w:p w14:paraId="249FF857"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8 725 644,21</w:t>
            </w:r>
          </w:p>
        </w:tc>
        <w:tc>
          <w:tcPr>
            <w:tcW w:w="571" w:type="pct"/>
            <w:tcBorders>
              <w:top w:val="nil"/>
              <w:left w:val="nil"/>
              <w:bottom w:val="single" w:sz="4" w:space="0" w:color="auto"/>
              <w:right w:val="single" w:sz="4" w:space="0" w:color="auto"/>
            </w:tcBorders>
            <w:shd w:val="clear" w:color="auto" w:fill="auto"/>
          </w:tcPr>
          <w:p w14:paraId="2806E771"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6 724 377,51</w:t>
            </w:r>
          </w:p>
        </w:tc>
        <w:tc>
          <w:tcPr>
            <w:tcW w:w="299" w:type="pct"/>
            <w:tcBorders>
              <w:top w:val="nil"/>
              <w:left w:val="nil"/>
              <w:bottom w:val="single" w:sz="4" w:space="0" w:color="auto"/>
              <w:right w:val="single" w:sz="4" w:space="0" w:color="auto"/>
            </w:tcBorders>
            <w:shd w:val="clear" w:color="auto" w:fill="auto"/>
          </w:tcPr>
          <w:p w14:paraId="2BE9989E" w14:textId="77777777" w:rsidR="00E05CCE" w:rsidRPr="005E4763" w:rsidRDefault="00E05CCE" w:rsidP="005E4763">
            <w:pPr>
              <w:spacing w:after="0"/>
              <w:jc w:val="right"/>
              <w:rPr>
                <w:rFonts w:ascii="Times New Roman" w:hAnsi="Times New Roman" w:cs="Times New Roman"/>
                <w:b/>
                <w:sz w:val="18"/>
                <w:szCs w:val="18"/>
              </w:rPr>
            </w:pPr>
            <w:r w:rsidRPr="005E4763">
              <w:rPr>
                <w:rFonts w:ascii="Times New Roman" w:hAnsi="Times New Roman" w:cs="Times New Roman"/>
                <w:b/>
                <w:sz w:val="18"/>
                <w:szCs w:val="18"/>
              </w:rPr>
              <w:t>100,0</w:t>
            </w:r>
          </w:p>
        </w:tc>
      </w:tr>
      <w:tr w:rsidR="00E05CCE" w:rsidRPr="007F0ED7" w14:paraId="3DFA8868" w14:textId="77777777" w:rsidTr="00BB3D65">
        <w:trPr>
          <w:trHeight w:val="50"/>
          <w:jc w:val="center"/>
        </w:trPr>
        <w:tc>
          <w:tcPr>
            <w:tcW w:w="2350" w:type="pct"/>
            <w:tcBorders>
              <w:top w:val="nil"/>
              <w:left w:val="single" w:sz="4" w:space="0" w:color="auto"/>
              <w:bottom w:val="single" w:sz="4" w:space="0" w:color="auto"/>
              <w:right w:val="single" w:sz="4" w:space="0" w:color="auto"/>
            </w:tcBorders>
            <w:shd w:val="clear" w:color="auto" w:fill="auto"/>
            <w:hideMark/>
          </w:tcPr>
          <w:p w14:paraId="391F8EB0" w14:textId="77777777" w:rsidR="00E05CCE" w:rsidRPr="005E4763" w:rsidRDefault="00E05CCE" w:rsidP="005E4763">
            <w:pPr>
              <w:spacing w:after="0"/>
              <w:rPr>
                <w:rFonts w:ascii="Times New Roman" w:hAnsi="Times New Roman" w:cs="Times New Roman"/>
                <w:sz w:val="18"/>
                <w:szCs w:val="18"/>
              </w:rPr>
            </w:pPr>
            <w:r w:rsidRPr="005E4763">
              <w:rPr>
                <w:rFonts w:ascii="Times New Roman" w:hAnsi="Times New Roman" w:cs="Times New Roman"/>
                <w:sz w:val="18"/>
                <w:szCs w:val="18"/>
              </w:rPr>
              <w:t>налоговых и неналоговых доходов </w:t>
            </w:r>
          </w:p>
        </w:tc>
        <w:tc>
          <w:tcPr>
            <w:tcW w:w="591" w:type="pct"/>
            <w:tcBorders>
              <w:top w:val="nil"/>
              <w:left w:val="single" w:sz="4" w:space="0" w:color="auto"/>
              <w:bottom w:val="single" w:sz="4" w:space="0" w:color="auto"/>
              <w:right w:val="single" w:sz="4" w:space="0" w:color="auto"/>
            </w:tcBorders>
            <w:shd w:val="clear" w:color="auto" w:fill="auto"/>
          </w:tcPr>
          <w:p w14:paraId="0AB1D540" w14:textId="77777777" w:rsidR="00E05CCE" w:rsidRPr="005E4763" w:rsidRDefault="00E05CCE" w:rsidP="005E4763">
            <w:pPr>
              <w:tabs>
                <w:tab w:val="right" w:pos="1022"/>
              </w:tabs>
              <w:spacing w:after="0"/>
              <w:jc w:val="right"/>
              <w:rPr>
                <w:rFonts w:ascii="Times New Roman" w:hAnsi="Times New Roman" w:cs="Times New Roman"/>
                <w:sz w:val="18"/>
                <w:szCs w:val="18"/>
              </w:rPr>
            </w:pPr>
          </w:p>
        </w:tc>
        <w:tc>
          <w:tcPr>
            <w:tcW w:w="611" w:type="pct"/>
            <w:tcBorders>
              <w:top w:val="nil"/>
              <w:left w:val="nil"/>
              <w:bottom w:val="single" w:sz="4" w:space="0" w:color="auto"/>
              <w:right w:val="single" w:sz="4" w:space="0" w:color="auto"/>
            </w:tcBorders>
            <w:shd w:val="clear" w:color="auto" w:fill="auto"/>
          </w:tcPr>
          <w:p w14:paraId="634EAD86" w14:textId="77777777" w:rsidR="00E05CCE" w:rsidRPr="005E4763" w:rsidRDefault="00E05CCE" w:rsidP="005E4763">
            <w:pPr>
              <w:spacing w:after="0"/>
              <w:jc w:val="right"/>
              <w:rPr>
                <w:rFonts w:ascii="Times New Roman" w:hAnsi="Times New Roman" w:cs="Times New Roman"/>
                <w:sz w:val="18"/>
                <w:szCs w:val="18"/>
              </w:rPr>
            </w:pPr>
          </w:p>
        </w:tc>
        <w:tc>
          <w:tcPr>
            <w:tcW w:w="578" w:type="pct"/>
            <w:tcBorders>
              <w:top w:val="nil"/>
              <w:left w:val="nil"/>
              <w:bottom w:val="single" w:sz="4" w:space="0" w:color="auto"/>
              <w:right w:val="single" w:sz="4" w:space="0" w:color="auto"/>
            </w:tcBorders>
            <w:shd w:val="clear" w:color="auto" w:fill="auto"/>
          </w:tcPr>
          <w:p w14:paraId="5C63CD23"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3 276 538,21</w:t>
            </w:r>
          </w:p>
        </w:tc>
        <w:tc>
          <w:tcPr>
            <w:tcW w:w="571" w:type="pct"/>
            <w:tcBorders>
              <w:top w:val="nil"/>
              <w:left w:val="nil"/>
              <w:bottom w:val="single" w:sz="4" w:space="0" w:color="auto"/>
              <w:right w:val="single" w:sz="4" w:space="0" w:color="auto"/>
            </w:tcBorders>
            <w:shd w:val="clear" w:color="auto" w:fill="auto"/>
          </w:tcPr>
          <w:p w14:paraId="7BC1A14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3 275 271,51</w:t>
            </w:r>
          </w:p>
        </w:tc>
        <w:tc>
          <w:tcPr>
            <w:tcW w:w="299" w:type="pct"/>
            <w:tcBorders>
              <w:top w:val="nil"/>
              <w:left w:val="nil"/>
              <w:bottom w:val="single" w:sz="4" w:space="0" w:color="auto"/>
              <w:right w:val="single" w:sz="4" w:space="0" w:color="auto"/>
            </w:tcBorders>
            <w:shd w:val="clear" w:color="auto" w:fill="auto"/>
          </w:tcPr>
          <w:p w14:paraId="4E556B19"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99,9</w:t>
            </w:r>
          </w:p>
        </w:tc>
      </w:tr>
      <w:tr w:rsidR="00E05CCE" w:rsidRPr="007F0ED7" w14:paraId="6C3CDCBC" w14:textId="77777777" w:rsidTr="00BB3D65">
        <w:trPr>
          <w:trHeight w:val="50"/>
          <w:jc w:val="center"/>
        </w:trPr>
        <w:tc>
          <w:tcPr>
            <w:tcW w:w="2350" w:type="pct"/>
            <w:tcBorders>
              <w:top w:val="nil"/>
              <w:left w:val="single" w:sz="4" w:space="0" w:color="auto"/>
              <w:bottom w:val="single" w:sz="4" w:space="0" w:color="auto"/>
              <w:right w:val="single" w:sz="4" w:space="0" w:color="auto"/>
            </w:tcBorders>
            <w:shd w:val="clear" w:color="auto" w:fill="auto"/>
            <w:hideMark/>
          </w:tcPr>
          <w:p w14:paraId="4F4FCDF4" w14:textId="77777777" w:rsidR="00E05CCE" w:rsidRPr="005E4763" w:rsidRDefault="00E05CCE" w:rsidP="005E4763">
            <w:pPr>
              <w:spacing w:after="0"/>
              <w:rPr>
                <w:rFonts w:ascii="Times New Roman" w:hAnsi="Times New Roman" w:cs="Times New Roman"/>
                <w:bCs/>
                <w:sz w:val="18"/>
                <w:szCs w:val="18"/>
              </w:rPr>
            </w:pPr>
            <w:r w:rsidRPr="005E4763">
              <w:rPr>
                <w:rFonts w:ascii="Times New Roman" w:hAnsi="Times New Roman" w:cs="Times New Roman"/>
                <w:sz w:val="18"/>
                <w:szCs w:val="18"/>
              </w:rPr>
              <w:t>межбюджетных трансфертов</w:t>
            </w:r>
            <w:r w:rsidRPr="005E4763">
              <w:rPr>
                <w:rFonts w:ascii="Times New Roman" w:hAnsi="Times New Roman" w:cs="Times New Roman"/>
                <w:bCs/>
                <w:sz w:val="18"/>
                <w:szCs w:val="18"/>
              </w:rPr>
              <w:t> </w:t>
            </w:r>
          </w:p>
        </w:tc>
        <w:tc>
          <w:tcPr>
            <w:tcW w:w="591" w:type="pct"/>
            <w:tcBorders>
              <w:top w:val="nil"/>
              <w:left w:val="single" w:sz="4" w:space="0" w:color="auto"/>
              <w:bottom w:val="single" w:sz="4" w:space="0" w:color="auto"/>
              <w:right w:val="single" w:sz="4" w:space="0" w:color="auto"/>
            </w:tcBorders>
            <w:shd w:val="clear" w:color="auto" w:fill="auto"/>
          </w:tcPr>
          <w:p w14:paraId="439CF11E" w14:textId="77777777" w:rsidR="00E05CCE" w:rsidRPr="005E4763" w:rsidRDefault="00E05CCE" w:rsidP="005E4763">
            <w:pPr>
              <w:spacing w:after="0"/>
              <w:jc w:val="right"/>
              <w:rPr>
                <w:rFonts w:ascii="Times New Roman" w:hAnsi="Times New Roman" w:cs="Times New Roman"/>
                <w:sz w:val="18"/>
                <w:szCs w:val="18"/>
              </w:rPr>
            </w:pPr>
          </w:p>
        </w:tc>
        <w:tc>
          <w:tcPr>
            <w:tcW w:w="611" w:type="pct"/>
            <w:tcBorders>
              <w:top w:val="nil"/>
              <w:left w:val="nil"/>
              <w:bottom w:val="single" w:sz="4" w:space="0" w:color="auto"/>
              <w:right w:val="single" w:sz="4" w:space="0" w:color="auto"/>
            </w:tcBorders>
            <w:shd w:val="clear" w:color="auto" w:fill="auto"/>
          </w:tcPr>
          <w:p w14:paraId="76DADFD1" w14:textId="77777777" w:rsidR="00E05CCE" w:rsidRPr="005E4763" w:rsidRDefault="00E05CCE" w:rsidP="005E4763">
            <w:pPr>
              <w:spacing w:after="0"/>
              <w:jc w:val="right"/>
              <w:rPr>
                <w:rFonts w:ascii="Times New Roman" w:hAnsi="Times New Roman" w:cs="Times New Roman"/>
                <w:sz w:val="18"/>
                <w:szCs w:val="18"/>
              </w:rPr>
            </w:pPr>
          </w:p>
        </w:tc>
        <w:tc>
          <w:tcPr>
            <w:tcW w:w="578" w:type="pct"/>
            <w:tcBorders>
              <w:top w:val="nil"/>
              <w:left w:val="nil"/>
              <w:bottom w:val="single" w:sz="4" w:space="0" w:color="auto"/>
              <w:right w:val="single" w:sz="4" w:space="0" w:color="auto"/>
            </w:tcBorders>
            <w:shd w:val="clear" w:color="auto" w:fill="auto"/>
          </w:tcPr>
          <w:p w14:paraId="45C93F8C"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5 449 106,00</w:t>
            </w:r>
          </w:p>
        </w:tc>
        <w:tc>
          <w:tcPr>
            <w:tcW w:w="571" w:type="pct"/>
            <w:tcBorders>
              <w:top w:val="nil"/>
              <w:left w:val="nil"/>
              <w:bottom w:val="single" w:sz="4" w:space="0" w:color="auto"/>
              <w:right w:val="single" w:sz="4" w:space="0" w:color="auto"/>
            </w:tcBorders>
            <w:shd w:val="clear" w:color="auto" w:fill="auto"/>
          </w:tcPr>
          <w:p w14:paraId="5497C9FB"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5 449 106,00</w:t>
            </w:r>
          </w:p>
        </w:tc>
        <w:tc>
          <w:tcPr>
            <w:tcW w:w="299" w:type="pct"/>
            <w:tcBorders>
              <w:top w:val="nil"/>
              <w:left w:val="nil"/>
              <w:bottom w:val="single" w:sz="4" w:space="0" w:color="auto"/>
              <w:right w:val="single" w:sz="4" w:space="0" w:color="auto"/>
            </w:tcBorders>
            <w:shd w:val="clear" w:color="auto" w:fill="auto"/>
          </w:tcPr>
          <w:p w14:paraId="5E2C8024" w14:textId="77777777" w:rsidR="00E05CCE" w:rsidRPr="005E4763" w:rsidRDefault="00E05CCE" w:rsidP="005E4763">
            <w:pPr>
              <w:spacing w:after="0"/>
              <w:jc w:val="right"/>
              <w:rPr>
                <w:rFonts w:ascii="Times New Roman" w:hAnsi="Times New Roman" w:cs="Times New Roman"/>
                <w:sz w:val="18"/>
                <w:szCs w:val="18"/>
              </w:rPr>
            </w:pPr>
            <w:r w:rsidRPr="005E4763">
              <w:rPr>
                <w:rFonts w:ascii="Times New Roman" w:hAnsi="Times New Roman" w:cs="Times New Roman"/>
                <w:sz w:val="18"/>
                <w:szCs w:val="18"/>
              </w:rPr>
              <w:t>100,0</w:t>
            </w:r>
          </w:p>
        </w:tc>
      </w:tr>
    </w:tbl>
    <w:p w14:paraId="23EBE3E0" w14:textId="77777777" w:rsidR="005E4763" w:rsidRPr="005E4763" w:rsidRDefault="005E4763" w:rsidP="005E4763">
      <w:pPr>
        <w:autoSpaceDE w:val="0"/>
        <w:autoSpaceDN w:val="0"/>
        <w:adjustRightInd w:val="0"/>
        <w:spacing w:after="0"/>
        <w:ind w:firstLine="567"/>
        <w:jc w:val="both"/>
        <w:rPr>
          <w:rFonts w:ascii="Times New Roman" w:hAnsi="Times New Roman" w:cs="Times New Roman"/>
          <w:sz w:val="16"/>
          <w:szCs w:val="16"/>
        </w:rPr>
      </w:pPr>
    </w:p>
    <w:p w14:paraId="75ED1B91" w14:textId="7D99678F"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По сравнению с 2021 годом расходы на реализацию программы выросли на                    5 922 486,86 рублей (в 3,1 раза).</w:t>
      </w:r>
    </w:p>
    <w:p w14:paraId="244792DF" w14:textId="36EFFD02"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5E4763">
        <w:rPr>
          <w:rFonts w:ascii="Times New Roman" w:hAnsi="Times New Roman" w:cs="Times New Roman"/>
          <w:sz w:val="24"/>
          <w:szCs w:val="24"/>
        </w:rPr>
        <w:t xml:space="preserve">В рамках исполнения основного мероприятия программы </w:t>
      </w:r>
      <w:r w:rsidRPr="005E4763">
        <w:rPr>
          <w:rFonts w:ascii="Times New Roman" w:hAnsi="Times New Roman" w:cs="Times New Roman"/>
          <w:i/>
          <w:sz w:val="24"/>
          <w:szCs w:val="24"/>
        </w:rPr>
        <w:t xml:space="preserve">«Оказание финансовой поддержки социально ориентированным некоммерческим организациям Артемовского городского округа» </w:t>
      </w:r>
      <w:r w:rsidRPr="005E4763">
        <w:rPr>
          <w:rFonts w:ascii="Times New Roman" w:hAnsi="Times New Roman" w:cs="Times New Roman"/>
          <w:sz w:val="24"/>
          <w:szCs w:val="24"/>
        </w:rPr>
        <w:t xml:space="preserve">средства в размере 900 000 рублей (100 % от плана) направлены на предоставление </w:t>
      </w:r>
      <w:r w:rsidRPr="005E4763">
        <w:rPr>
          <w:rFonts w:ascii="Times New Roman" w:hAnsi="Times New Roman" w:cs="Times New Roman"/>
          <w:sz w:val="24"/>
          <w:szCs w:val="24"/>
          <w:lang w:eastAsia="ar-SA"/>
        </w:rPr>
        <w:t xml:space="preserve">субсидий на оказание финансовой поддержки </w:t>
      </w:r>
      <w:r w:rsidR="00204CF5">
        <w:rPr>
          <w:rFonts w:ascii="Times New Roman" w:hAnsi="Times New Roman" w:cs="Times New Roman"/>
          <w:sz w:val="24"/>
          <w:szCs w:val="24"/>
          <w:lang w:eastAsia="ar-SA"/>
        </w:rPr>
        <w:t>7</w:t>
      </w:r>
      <w:r w:rsidRPr="005E4763">
        <w:rPr>
          <w:rFonts w:ascii="Times New Roman" w:hAnsi="Times New Roman" w:cs="Times New Roman"/>
          <w:sz w:val="24"/>
          <w:szCs w:val="24"/>
          <w:lang w:eastAsia="ar-SA"/>
        </w:rPr>
        <w:t xml:space="preserve"> социально ориентированным некоммерческим организациям Артемовского городского округа. По сравнению с 2021 годом расходы на финансовую поддержку выросли на 300 000 рублей (на 50 %).</w:t>
      </w:r>
    </w:p>
    <w:p w14:paraId="68DA3EF7" w14:textId="495D0AD0" w:rsidR="00E05CCE" w:rsidRPr="005E4763" w:rsidRDefault="00E05CCE" w:rsidP="005E4763">
      <w:pPr>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lang w:eastAsia="ar-SA"/>
        </w:rPr>
        <w:t>На о</w:t>
      </w:r>
      <w:r w:rsidRPr="005E4763">
        <w:rPr>
          <w:rFonts w:ascii="Times New Roman" w:hAnsi="Times New Roman" w:cs="Times New Roman"/>
          <w:sz w:val="24"/>
          <w:szCs w:val="24"/>
        </w:rPr>
        <w:t>беспечение деятельности отдела по работе с общественностью администрации Артемовского городского округа по основному мероприятию «</w:t>
      </w:r>
      <w:r w:rsidRPr="005E4763">
        <w:rPr>
          <w:rFonts w:ascii="Times New Roman" w:hAnsi="Times New Roman" w:cs="Times New Roman"/>
          <w:i/>
          <w:sz w:val="24"/>
          <w:szCs w:val="24"/>
        </w:rPr>
        <w:t xml:space="preserve">Обеспечение деятельности органов администрации Артемовского городского округа» </w:t>
      </w:r>
      <w:r w:rsidRPr="005E4763">
        <w:rPr>
          <w:rFonts w:ascii="Times New Roman" w:hAnsi="Times New Roman" w:cs="Times New Roman"/>
          <w:sz w:val="24"/>
          <w:szCs w:val="24"/>
        </w:rPr>
        <w:t>направлено 2 375 271,51 рублей (99,9 % от плана), что на 173 380,86 рублей (на 7,9 %) больше расходов 2021 года.</w:t>
      </w:r>
    </w:p>
    <w:p w14:paraId="17AE6E49" w14:textId="48011190" w:rsidR="00E05CCE" w:rsidRPr="005E4763" w:rsidRDefault="00E05CCE" w:rsidP="005E4763">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5E4763">
        <w:rPr>
          <w:rFonts w:ascii="Times New Roman" w:hAnsi="Times New Roman" w:cs="Times New Roman"/>
          <w:sz w:val="24"/>
          <w:szCs w:val="24"/>
          <w:lang w:eastAsia="ar-SA"/>
        </w:rPr>
        <w:t>В рамках исполнения основного мероприятия программы</w:t>
      </w:r>
      <w:r w:rsidRPr="005E4763">
        <w:rPr>
          <w:rFonts w:ascii="Times New Roman" w:hAnsi="Times New Roman" w:cs="Times New Roman"/>
          <w:sz w:val="24"/>
          <w:szCs w:val="24"/>
        </w:rPr>
        <w:t xml:space="preserve"> </w:t>
      </w:r>
      <w:r w:rsidRPr="005E4763">
        <w:rPr>
          <w:rFonts w:ascii="Times New Roman" w:hAnsi="Times New Roman" w:cs="Times New Roman"/>
          <w:i/>
          <w:iCs/>
          <w:sz w:val="24"/>
          <w:szCs w:val="24"/>
        </w:rPr>
        <w:t>«</w:t>
      </w:r>
      <w:r w:rsidRPr="005E4763">
        <w:rPr>
          <w:rFonts w:ascii="Times New Roman" w:hAnsi="Times New Roman" w:cs="Times New Roman"/>
          <w:i/>
          <w:iCs/>
          <w:sz w:val="24"/>
          <w:szCs w:val="24"/>
          <w:lang w:eastAsia="ar-SA"/>
        </w:rPr>
        <w:t>Поддержка проектов, инициируемых жителями Артемовского городского округа, по решению вопросов местного значения»</w:t>
      </w:r>
      <w:r w:rsidRPr="005E4763">
        <w:rPr>
          <w:rFonts w:ascii="Times New Roman" w:hAnsi="Times New Roman" w:cs="Times New Roman"/>
          <w:sz w:val="24"/>
          <w:szCs w:val="24"/>
          <w:lang w:eastAsia="ar-SA"/>
        </w:rPr>
        <w:t xml:space="preserve"> средства в размере 5 449 106 рублей (100 % от плана) направлены на финансовое обеспечение затрат, связанных </w:t>
      </w:r>
      <w:r w:rsidR="00204CF5">
        <w:rPr>
          <w:rFonts w:ascii="Times New Roman" w:hAnsi="Times New Roman" w:cs="Times New Roman"/>
          <w:sz w:val="24"/>
          <w:szCs w:val="24"/>
          <w:lang w:eastAsia="ar-SA"/>
        </w:rPr>
        <w:t xml:space="preserve">с </w:t>
      </w:r>
      <w:r w:rsidRPr="005E4763">
        <w:rPr>
          <w:rFonts w:ascii="Times New Roman" w:hAnsi="Times New Roman" w:cs="Times New Roman"/>
          <w:sz w:val="24"/>
          <w:szCs w:val="24"/>
          <w:lang w:eastAsia="ar-SA"/>
        </w:rPr>
        <w:t xml:space="preserve">реализацией </w:t>
      </w:r>
      <w:r w:rsidR="00204CF5">
        <w:rPr>
          <w:rFonts w:ascii="Times New Roman" w:hAnsi="Times New Roman" w:cs="Times New Roman"/>
          <w:sz w:val="24"/>
          <w:szCs w:val="24"/>
          <w:lang w:eastAsia="ar-SA"/>
        </w:rPr>
        <w:t>11</w:t>
      </w:r>
      <w:r w:rsidRPr="005E4763">
        <w:rPr>
          <w:rFonts w:ascii="Times New Roman" w:hAnsi="Times New Roman" w:cs="Times New Roman"/>
          <w:sz w:val="24"/>
          <w:szCs w:val="24"/>
          <w:lang w:eastAsia="ar-SA"/>
        </w:rPr>
        <w:t xml:space="preserve"> проектов, инициируемых жителями Артемовского городского округа, по решению вопросов местного значения: «Установка спортивной площадки на улице Широкой Артемовского городского округа», «Благоустройство улицы Тигровой в Артемовском городском округе»,</w:t>
      </w:r>
      <w:r w:rsidRPr="005E4763">
        <w:rPr>
          <w:rFonts w:ascii="Times New Roman" w:hAnsi="Times New Roman" w:cs="Times New Roman"/>
          <w:sz w:val="24"/>
          <w:szCs w:val="24"/>
        </w:rPr>
        <w:t xml:space="preserve"> </w:t>
      </w:r>
      <w:r w:rsidRPr="005E4763">
        <w:rPr>
          <w:rFonts w:ascii="Times New Roman" w:hAnsi="Times New Roman" w:cs="Times New Roman"/>
          <w:sz w:val="24"/>
          <w:szCs w:val="24"/>
          <w:lang w:eastAsia="ar-SA"/>
        </w:rPr>
        <w:t>«Благоустройство дорог микрорайона «Лесной» в Артемовском городском округе»,</w:t>
      </w:r>
      <w:r w:rsidRPr="005E4763">
        <w:rPr>
          <w:rFonts w:ascii="Times New Roman" w:hAnsi="Times New Roman" w:cs="Times New Roman"/>
          <w:sz w:val="24"/>
          <w:szCs w:val="24"/>
        </w:rPr>
        <w:t xml:space="preserve"> </w:t>
      </w:r>
      <w:r w:rsidRPr="005E4763">
        <w:rPr>
          <w:rFonts w:ascii="Times New Roman" w:hAnsi="Times New Roman" w:cs="Times New Roman"/>
          <w:sz w:val="24"/>
          <w:szCs w:val="24"/>
          <w:lang w:eastAsia="ar-SA"/>
        </w:rPr>
        <w:t>«Благоустройство дорог в районе домов № 44-58 ТОС «Светлогорская» Артемовского городского округа», «Безопасная улица», «Наш парк»,</w:t>
      </w:r>
      <w:r w:rsidRPr="005E4763">
        <w:rPr>
          <w:rFonts w:ascii="Times New Roman" w:hAnsi="Times New Roman" w:cs="Times New Roman"/>
          <w:sz w:val="24"/>
          <w:szCs w:val="24"/>
        </w:rPr>
        <w:t xml:space="preserve"> </w:t>
      </w:r>
      <w:r w:rsidRPr="005E4763">
        <w:rPr>
          <w:rFonts w:ascii="Times New Roman" w:hAnsi="Times New Roman" w:cs="Times New Roman"/>
          <w:sz w:val="24"/>
          <w:szCs w:val="24"/>
          <w:lang w:eastAsia="ar-SA"/>
        </w:rPr>
        <w:t xml:space="preserve">«Прожектор радости», «Безопасность детей – главная забота», «Обустройство водоотведения на территории с. Ясного», «Благоустройство ул. Грибной </w:t>
      </w:r>
      <w:r w:rsidR="0004073E">
        <w:rPr>
          <w:rFonts w:ascii="Times New Roman" w:hAnsi="Times New Roman" w:cs="Times New Roman"/>
          <w:sz w:val="24"/>
          <w:szCs w:val="24"/>
          <w:lang w:eastAsia="ar-SA"/>
        </w:rPr>
        <w:t xml:space="preserve">               </w:t>
      </w:r>
      <w:r w:rsidRPr="005E4763">
        <w:rPr>
          <w:rFonts w:ascii="Times New Roman" w:hAnsi="Times New Roman" w:cs="Times New Roman"/>
          <w:sz w:val="24"/>
          <w:szCs w:val="24"/>
          <w:lang w:eastAsia="ar-SA"/>
        </w:rPr>
        <w:t xml:space="preserve">с. </w:t>
      </w:r>
      <w:proofErr w:type="spellStart"/>
      <w:r w:rsidRPr="005E4763">
        <w:rPr>
          <w:rFonts w:ascii="Times New Roman" w:hAnsi="Times New Roman" w:cs="Times New Roman"/>
          <w:sz w:val="24"/>
          <w:szCs w:val="24"/>
          <w:lang w:eastAsia="ar-SA"/>
        </w:rPr>
        <w:t>Кролевцы</w:t>
      </w:r>
      <w:proofErr w:type="spellEnd"/>
      <w:r w:rsidRPr="005E4763">
        <w:rPr>
          <w:rFonts w:ascii="Times New Roman" w:hAnsi="Times New Roman" w:cs="Times New Roman"/>
          <w:sz w:val="24"/>
          <w:szCs w:val="24"/>
          <w:lang w:eastAsia="ar-SA"/>
        </w:rPr>
        <w:t xml:space="preserve"> Артемовского городского округа».</w:t>
      </w:r>
    </w:p>
    <w:p w14:paraId="19C9B738" w14:textId="77777777" w:rsidR="00E05CCE" w:rsidRPr="005E4763" w:rsidRDefault="00E05CCE" w:rsidP="00204CF5">
      <w:pPr>
        <w:spacing w:after="0" w:line="240" w:lineRule="auto"/>
        <w:ind w:firstLine="567"/>
        <w:jc w:val="both"/>
        <w:rPr>
          <w:rFonts w:ascii="Times New Roman" w:hAnsi="Times New Roman" w:cs="Times New Roman"/>
          <w:sz w:val="24"/>
          <w:szCs w:val="24"/>
        </w:rPr>
      </w:pPr>
      <w:r w:rsidRPr="005E4763">
        <w:rPr>
          <w:rFonts w:ascii="Times New Roman" w:hAnsi="Times New Roman" w:cs="Times New Roman"/>
          <w:sz w:val="24"/>
          <w:szCs w:val="24"/>
        </w:rPr>
        <w:t xml:space="preserve">В отчетном периоде по результатам реализации мероприятий программы фактические значения целевых показателей (индикаторов) программы сложились на уровне и выше плановых значений. </w:t>
      </w:r>
    </w:p>
    <w:p w14:paraId="4B560A72" w14:textId="575530EE" w:rsidR="00E05CCE" w:rsidRPr="00204CF5" w:rsidRDefault="00E05CCE" w:rsidP="00204CF5">
      <w:pPr>
        <w:spacing w:before="60" w:after="60" w:line="240" w:lineRule="auto"/>
        <w:ind w:firstLine="567"/>
        <w:jc w:val="both"/>
        <w:rPr>
          <w:rFonts w:ascii="Times New Roman" w:hAnsi="Times New Roman" w:cs="Times New Roman"/>
          <w:b/>
          <w:i/>
          <w:sz w:val="24"/>
          <w:szCs w:val="24"/>
        </w:rPr>
      </w:pPr>
      <w:r w:rsidRPr="00204CF5">
        <w:rPr>
          <w:rFonts w:ascii="Times New Roman" w:hAnsi="Times New Roman" w:cs="Times New Roman"/>
          <w:b/>
          <w:i/>
          <w:sz w:val="24"/>
          <w:szCs w:val="24"/>
        </w:rPr>
        <w:t>Муниципальная программа «Осуществление дорожной деятельности на автомобильных дорогах общего пользования местного значения Артемовского городского округа»</w:t>
      </w:r>
    </w:p>
    <w:p w14:paraId="3EDBA4A9" w14:textId="1D375CEC" w:rsidR="00E05CCE" w:rsidRPr="0004073E" w:rsidRDefault="00E05CCE" w:rsidP="0004073E">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Первоначальным решением о бюджете на реализацию программы на 2022 год утверждены бюджетные ассигнования в размере 391 754 053,90 рублей. В результате внесенных в течение отчетного периода изменений в решение о бюджете, расходы по программе увеличены на 227 498 726,51 рублей (на 58,1 %): увеличены бюджетные ассигнования по основным мероприятиям программы: «Ремонт и содержание </w:t>
      </w:r>
      <w:r w:rsidRPr="0004073E">
        <w:rPr>
          <w:rFonts w:ascii="Times New Roman" w:hAnsi="Times New Roman" w:cs="Times New Roman"/>
          <w:sz w:val="24"/>
          <w:szCs w:val="24"/>
        </w:rPr>
        <w:lastRenderedPageBreak/>
        <w:t xml:space="preserve">автомобильных дорог», </w:t>
      </w:r>
      <w:r w:rsidR="0004073E">
        <w:rPr>
          <w:rFonts w:ascii="Times New Roman" w:hAnsi="Times New Roman" w:cs="Times New Roman"/>
          <w:sz w:val="24"/>
          <w:szCs w:val="24"/>
        </w:rPr>
        <w:t>«</w:t>
      </w:r>
      <w:r w:rsidRPr="0004073E">
        <w:rPr>
          <w:rFonts w:ascii="Times New Roman" w:hAnsi="Times New Roman" w:cs="Times New Roman"/>
          <w:sz w:val="24"/>
          <w:szCs w:val="24"/>
        </w:rPr>
        <w:t>Строительство, реконструкция, капитальный ремонт автомобильных дорог».</w:t>
      </w:r>
    </w:p>
    <w:p w14:paraId="0B48BACB" w14:textId="77777777" w:rsidR="00E05CCE" w:rsidRPr="0004073E" w:rsidRDefault="00E05CCE" w:rsidP="0004073E">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Сводной бюджетной росписью объем финансового обеспечения программы установлен в размере 619 252 780,41 рублей, что соответствует решению о бюджете (в редакции от 02.12.2022). Источниками финансирования программы установлены средства бюджета Артемовского городского округ, межбюджетные трансферты.</w:t>
      </w:r>
    </w:p>
    <w:p w14:paraId="0032B798" w14:textId="77777777" w:rsidR="00E05CCE" w:rsidRPr="0004073E" w:rsidRDefault="00E05CCE" w:rsidP="0004073E">
      <w:pPr>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В 2022 году на финансирование программы направлено 569 110 064,56 рублей, что составило 91,9 % от плана. </w:t>
      </w:r>
    </w:p>
    <w:p w14:paraId="34B9FE63" w14:textId="77777777" w:rsidR="00E05CCE" w:rsidRPr="0004073E" w:rsidRDefault="00E05CCE" w:rsidP="0004073E">
      <w:pPr>
        <w:pStyle w:val="ConsNormal"/>
        <w:widowControl/>
        <w:ind w:firstLine="567"/>
        <w:jc w:val="both"/>
        <w:rPr>
          <w:rFonts w:ascii="Times New Roman" w:hAnsi="Times New Roman"/>
          <w:sz w:val="24"/>
          <w:szCs w:val="24"/>
          <w:lang w:eastAsia="ru-RU"/>
        </w:rPr>
      </w:pPr>
      <w:r w:rsidRPr="0004073E">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11,4 %.</w:t>
      </w:r>
    </w:p>
    <w:p w14:paraId="47F0E956" w14:textId="7AC86ED6" w:rsidR="00E05CCE" w:rsidRPr="0004073E" w:rsidRDefault="0004073E" w:rsidP="0004073E">
      <w:pPr>
        <w:autoSpaceDE w:val="0"/>
        <w:autoSpaceDN w:val="0"/>
        <w:adjustRightInd w:val="0"/>
        <w:spacing w:after="0"/>
        <w:ind w:left="6372" w:firstLine="708"/>
        <w:rPr>
          <w:rFonts w:ascii="Times New Roman" w:hAnsi="Times New Roman" w:cs="Times New Roman"/>
          <w:sz w:val="20"/>
        </w:rPr>
      </w:pPr>
      <w:r>
        <w:rPr>
          <w:rFonts w:ascii="Times New Roman" w:hAnsi="Times New Roman" w:cs="Times New Roman"/>
          <w:sz w:val="20"/>
        </w:rPr>
        <w:t xml:space="preserve">             </w:t>
      </w:r>
      <w:r w:rsidR="00E05CCE" w:rsidRPr="0004073E">
        <w:rPr>
          <w:rFonts w:ascii="Times New Roman" w:hAnsi="Times New Roman" w:cs="Times New Roman"/>
          <w:sz w:val="20"/>
        </w:rPr>
        <w:t xml:space="preserve">Таблица </w:t>
      </w:r>
      <w:r w:rsidRPr="0004073E">
        <w:rPr>
          <w:rFonts w:ascii="Times New Roman" w:hAnsi="Times New Roman" w:cs="Times New Roman"/>
          <w:sz w:val="20"/>
        </w:rPr>
        <w:t xml:space="preserve">32 </w:t>
      </w:r>
      <w:r w:rsidR="00E05CCE" w:rsidRPr="0004073E">
        <w:rPr>
          <w:rFonts w:ascii="Times New Roman" w:hAnsi="Times New Roman" w:cs="Times New Roman"/>
          <w:sz w:val="20"/>
        </w:rPr>
        <w:t>(в 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427975" w14:paraId="22633B97"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03456C5"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 xml:space="preserve">Наименование </w:t>
            </w:r>
          </w:p>
          <w:p w14:paraId="72F184D3"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6819AE0"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Утверждено решением</w:t>
            </w:r>
          </w:p>
          <w:p w14:paraId="251F4DC8"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CF7B34B"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5A62296"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Исполнено</w:t>
            </w:r>
          </w:p>
          <w:p w14:paraId="51897BE7"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 xml:space="preserve"> за 2022 год</w:t>
            </w:r>
          </w:p>
        </w:tc>
      </w:tr>
      <w:tr w:rsidR="00E05CCE" w:rsidRPr="00427975" w14:paraId="36117D91"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3F1CE32" w14:textId="77777777" w:rsidR="00E05CCE" w:rsidRPr="00427975" w:rsidRDefault="00E05CCE" w:rsidP="0004073E">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8032CC" w14:textId="77777777" w:rsidR="00E05CCE" w:rsidRPr="00427975" w:rsidRDefault="00E05CCE" w:rsidP="0004073E">
            <w:pPr>
              <w:spacing w:after="0" w:line="240" w:lineRule="auto"/>
              <w:ind w:right="-56"/>
              <w:jc w:val="center"/>
              <w:rPr>
                <w:rFonts w:ascii="Times New Roman" w:hAnsi="Times New Roman" w:cs="Times New Roman"/>
                <w:bCs/>
                <w:sz w:val="18"/>
                <w:szCs w:val="18"/>
              </w:rPr>
            </w:pPr>
            <w:r w:rsidRPr="00427975">
              <w:rPr>
                <w:rFonts w:ascii="Times New Roman" w:hAnsi="Times New Roman" w:cs="Times New Roman"/>
                <w:bCs/>
                <w:sz w:val="18"/>
                <w:szCs w:val="18"/>
              </w:rPr>
              <w:t>редакция</w:t>
            </w:r>
          </w:p>
          <w:p w14:paraId="1729A5C3" w14:textId="77777777" w:rsidR="00E05CCE" w:rsidRPr="00427975" w:rsidRDefault="00E05CCE" w:rsidP="0004073E">
            <w:pPr>
              <w:spacing w:after="0" w:line="240" w:lineRule="auto"/>
              <w:ind w:right="-56"/>
              <w:jc w:val="center"/>
              <w:rPr>
                <w:rFonts w:ascii="Times New Roman" w:hAnsi="Times New Roman" w:cs="Times New Roman"/>
                <w:bCs/>
                <w:sz w:val="18"/>
                <w:szCs w:val="18"/>
              </w:rPr>
            </w:pPr>
            <w:r w:rsidRPr="00427975">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33C8E1AA" w14:textId="77777777" w:rsidR="00E05CCE" w:rsidRPr="00427975" w:rsidRDefault="00E05CCE" w:rsidP="0004073E">
            <w:pPr>
              <w:spacing w:after="0" w:line="240" w:lineRule="auto"/>
              <w:ind w:right="-56"/>
              <w:jc w:val="center"/>
              <w:rPr>
                <w:rFonts w:ascii="Times New Roman" w:hAnsi="Times New Roman" w:cs="Times New Roman"/>
                <w:bCs/>
                <w:sz w:val="18"/>
                <w:szCs w:val="18"/>
              </w:rPr>
            </w:pPr>
            <w:r w:rsidRPr="00427975">
              <w:rPr>
                <w:rFonts w:ascii="Times New Roman" w:hAnsi="Times New Roman" w:cs="Times New Roman"/>
                <w:bCs/>
                <w:sz w:val="18"/>
                <w:szCs w:val="18"/>
              </w:rPr>
              <w:t>редакция</w:t>
            </w:r>
          </w:p>
          <w:p w14:paraId="3C85F699" w14:textId="77777777" w:rsidR="00E05CCE" w:rsidRPr="00427975" w:rsidRDefault="00E05CCE" w:rsidP="0004073E">
            <w:pPr>
              <w:spacing w:after="0" w:line="240" w:lineRule="auto"/>
              <w:ind w:right="-55"/>
              <w:jc w:val="center"/>
              <w:rPr>
                <w:rFonts w:ascii="Times New Roman" w:hAnsi="Times New Roman" w:cs="Times New Roman"/>
                <w:bCs/>
                <w:sz w:val="18"/>
                <w:szCs w:val="18"/>
              </w:rPr>
            </w:pPr>
            <w:r w:rsidRPr="00427975">
              <w:rPr>
                <w:rFonts w:ascii="Times New Roman" w:hAnsi="Times New Roman" w:cs="Times New Roman"/>
                <w:bCs/>
                <w:sz w:val="18"/>
                <w:szCs w:val="18"/>
              </w:rPr>
              <w:t>от 02.12.2022</w:t>
            </w:r>
            <w:r w:rsidRPr="00427975">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21C20" w14:textId="77777777" w:rsidR="00E05CCE" w:rsidRPr="00427975" w:rsidRDefault="00E05CCE" w:rsidP="0004073E">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3B0E01F1"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236D603B" w14:textId="77777777" w:rsidR="00E05CCE" w:rsidRPr="00427975" w:rsidRDefault="00E05CCE" w:rsidP="0004073E">
            <w:pPr>
              <w:spacing w:after="0" w:line="240" w:lineRule="auto"/>
              <w:jc w:val="center"/>
              <w:rPr>
                <w:rFonts w:ascii="Times New Roman" w:hAnsi="Times New Roman" w:cs="Times New Roman"/>
                <w:bCs/>
                <w:sz w:val="18"/>
                <w:szCs w:val="18"/>
              </w:rPr>
            </w:pPr>
            <w:r w:rsidRPr="00427975">
              <w:rPr>
                <w:rFonts w:ascii="Times New Roman" w:hAnsi="Times New Roman" w:cs="Times New Roman"/>
                <w:bCs/>
                <w:sz w:val="18"/>
                <w:szCs w:val="18"/>
              </w:rPr>
              <w:t>%</w:t>
            </w:r>
          </w:p>
        </w:tc>
      </w:tr>
      <w:tr w:rsidR="00E05CCE" w:rsidRPr="007F0ED7" w14:paraId="711B0B5F"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580AFE1D"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Ремонт и содержание автомобильных дорог </w:t>
            </w:r>
          </w:p>
        </w:tc>
        <w:tc>
          <w:tcPr>
            <w:tcW w:w="665" w:type="pct"/>
            <w:tcBorders>
              <w:top w:val="nil"/>
              <w:left w:val="single" w:sz="4" w:space="0" w:color="auto"/>
              <w:bottom w:val="single" w:sz="4" w:space="0" w:color="auto"/>
              <w:right w:val="single" w:sz="4" w:space="0" w:color="auto"/>
            </w:tcBorders>
            <w:shd w:val="clear" w:color="auto" w:fill="auto"/>
          </w:tcPr>
          <w:p w14:paraId="38C38197"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225 115 158,01</w:t>
            </w:r>
          </w:p>
        </w:tc>
        <w:tc>
          <w:tcPr>
            <w:tcW w:w="667" w:type="pct"/>
            <w:tcBorders>
              <w:top w:val="nil"/>
              <w:left w:val="nil"/>
              <w:bottom w:val="single" w:sz="4" w:space="0" w:color="auto"/>
              <w:right w:val="single" w:sz="4" w:space="0" w:color="auto"/>
            </w:tcBorders>
            <w:shd w:val="clear" w:color="auto" w:fill="auto"/>
          </w:tcPr>
          <w:p w14:paraId="3F4F5CA4"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247 130 903,99</w:t>
            </w:r>
          </w:p>
        </w:tc>
        <w:tc>
          <w:tcPr>
            <w:tcW w:w="664" w:type="pct"/>
            <w:tcBorders>
              <w:top w:val="nil"/>
              <w:left w:val="nil"/>
              <w:bottom w:val="single" w:sz="4" w:space="0" w:color="auto"/>
              <w:right w:val="single" w:sz="4" w:space="0" w:color="auto"/>
            </w:tcBorders>
            <w:shd w:val="clear" w:color="auto" w:fill="auto"/>
          </w:tcPr>
          <w:p w14:paraId="62A1D0CC"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247 130 903,99</w:t>
            </w:r>
          </w:p>
        </w:tc>
        <w:tc>
          <w:tcPr>
            <w:tcW w:w="651" w:type="pct"/>
            <w:tcBorders>
              <w:top w:val="nil"/>
              <w:left w:val="nil"/>
              <w:bottom w:val="single" w:sz="4" w:space="0" w:color="auto"/>
              <w:right w:val="single" w:sz="4" w:space="0" w:color="auto"/>
            </w:tcBorders>
            <w:shd w:val="clear" w:color="auto" w:fill="auto"/>
          </w:tcPr>
          <w:p w14:paraId="74D41E6A"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245 005 851,32</w:t>
            </w:r>
          </w:p>
        </w:tc>
        <w:tc>
          <w:tcPr>
            <w:tcW w:w="296" w:type="pct"/>
            <w:tcBorders>
              <w:top w:val="nil"/>
              <w:left w:val="nil"/>
              <w:bottom w:val="single" w:sz="4" w:space="0" w:color="auto"/>
              <w:right w:val="single" w:sz="4" w:space="0" w:color="auto"/>
            </w:tcBorders>
            <w:shd w:val="clear" w:color="auto" w:fill="auto"/>
          </w:tcPr>
          <w:p w14:paraId="089FAF77"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99,1</w:t>
            </w:r>
          </w:p>
        </w:tc>
      </w:tr>
      <w:tr w:rsidR="00E05CCE" w:rsidRPr="007F0ED7" w14:paraId="6ADD0D04"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5901C9F"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Обеспечение безопасных условий движения вблизи образовательных учреждений  </w:t>
            </w:r>
          </w:p>
        </w:tc>
        <w:tc>
          <w:tcPr>
            <w:tcW w:w="665" w:type="pct"/>
            <w:tcBorders>
              <w:top w:val="nil"/>
              <w:left w:val="single" w:sz="4" w:space="0" w:color="auto"/>
              <w:bottom w:val="single" w:sz="4" w:space="0" w:color="auto"/>
              <w:right w:val="single" w:sz="4" w:space="0" w:color="auto"/>
            </w:tcBorders>
            <w:shd w:val="clear" w:color="auto" w:fill="auto"/>
          </w:tcPr>
          <w:p w14:paraId="74A6C2D2"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1 048 946,67</w:t>
            </w:r>
          </w:p>
        </w:tc>
        <w:tc>
          <w:tcPr>
            <w:tcW w:w="667" w:type="pct"/>
            <w:tcBorders>
              <w:top w:val="nil"/>
              <w:left w:val="nil"/>
              <w:bottom w:val="single" w:sz="4" w:space="0" w:color="auto"/>
              <w:right w:val="single" w:sz="4" w:space="0" w:color="auto"/>
            </w:tcBorders>
            <w:shd w:val="clear" w:color="auto" w:fill="auto"/>
          </w:tcPr>
          <w:p w14:paraId="3C8CE1EF"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1 048 946,24</w:t>
            </w:r>
          </w:p>
        </w:tc>
        <w:tc>
          <w:tcPr>
            <w:tcW w:w="664" w:type="pct"/>
            <w:tcBorders>
              <w:top w:val="nil"/>
              <w:left w:val="nil"/>
              <w:bottom w:val="single" w:sz="4" w:space="0" w:color="auto"/>
              <w:right w:val="single" w:sz="4" w:space="0" w:color="auto"/>
            </w:tcBorders>
            <w:shd w:val="clear" w:color="auto" w:fill="auto"/>
          </w:tcPr>
          <w:p w14:paraId="03C45A08"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1 048 946,24</w:t>
            </w:r>
          </w:p>
        </w:tc>
        <w:tc>
          <w:tcPr>
            <w:tcW w:w="651" w:type="pct"/>
            <w:tcBorders>
              <w:top w:val="nil"/>
              <w:left w:val="nil"/>
              <w:bottom w:val="single" w:sz="4" w:space="0" w:color="auto"/>
              <w:right w:val="single" w:sz="4" w:space="0" w:color="auto"/>
            </w:tcBorders>
            <w:shd w:val="clear" w:color="auto" w:fill="auto"/>
          </w:tcPr>
          <w:p w14:paraId="1EBE8DF8"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1 048 946,24</w:t>
            </w:r>
          </w:p>
        </w:tc>
        <w:tc>
          <w:tcPr>
            <w:tcW w:w="296" w:type="pct"/>
            <w:tcBorders>
              <w:top w:val="nil"/>
              <w:left w:val="nil"/>
              <w:bottom w:val="single" w:sz="4" w:space="0" w:color="auto"/>
              <w:right w:val="single" w:sz="4" w:space="0" w:color="auto"/>
            </w:tcBorders>
            <w:shd w:val="clear" w:color="auto" w:fill="auto"/>
          </w:tcPr>
          <w:p w14:paraId="0F592B41"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100,0</w:t>
            </w:r>
          </w:p>
        </w:tc>
      </w:tr>
      <w:tr w:rsidR="00E05CCE" w:rsidRPr="007F0ED7" w14:paraId="41B3933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D493955"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Строительство, реконструкция, капитальный ремонт автомобильных дорог   </w:t>
            </w:r>
          </w:p>
        </w:tc>
        <w:tc>
          <w:tcPr>
            <w:tcW w:w="665" w:type="pct"/>
            <w:tcBorders>
              <w:top w:val="nil"/>
              <w:left w:val="single" w:sz="4" w:space="0" w:color="auto"/>
              <w:bottom w:val="single" w:sz="4" w:space="0" w:color="auto"/>
              <w:right w:val="single" w:sz="4" w:space="0" w:color="auto"/>
            </w:tcBorders>
            <w:shd w:val="clear" w:color="auto" w:fill="auto"/>
          </w:tcPr>
          <w:p w14:paraId="3D29347E"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16 609 671,70</w:t>
            </w:r>
          </w:p>
        </w:tc>
        <w:tc>
          <w:tcPr>
            <w:tcW w:w="667" w:type="pct"/>
            <w:tcBorders>
              <w:top w:val="nil"/>
              <w:left w:val="nil"/>
              <w:bottom w:val="single" w:sz="4" w:space="0" w:color="auto"/>
              <w:right w:val="single" w:sz="4" w:space="0" w:color="auto"/>
            </w:tcBorders>
            <w:shd w:val="clear" w:color="auto" w:fill="auto"/>
          </w:tcPr>
          <w:p w14:paraId="70CF8B9B"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220 257 041,03</w:t>
            </w:r>
          </w:p>
        </w:tc>
        <w:tc>
          <w:tcPr>
            <w:tcW w:w="664" w:type="pct"/>
            <w:tcBorders>
              <w:top w:val="nil"/>
              <w:left w:val="nil"/>
              <w:bottom w:val="single" w:sz="4" w:space="0" w:color="auto"/>
              <w:right w:val="single" w:sz="4" w:space="0" w:color="auto"/>
            </w:tcBorders>
            <w:shd w:val="clear" w:color="auto" w:fill="auto"/>
          </w:tcPr>
          <w:p w14:paraId="652B9E3C"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220 257 041,03</w:t>
            </w:r>
          </w:p>
        </w:tc>
        <w:tc>
          <w:tcPr>
            <w:tcW w:w="651" w:type="pct"/>
            <w:tcBorders>
              <w:top w:val="nil"/>
              <w:left w:val="nil"/>
              <w:bottom w:val="single" w:sz="4" w:space="0" w:color="auto"/>
              <w:right w:val="single" w:sz="4" w:space="0" w:color="auto"/>
            </w:tcBorders>
            <w:shd w:val="clear" w:color="auto" w:fill="auto"/>
          </w:tcPr>
          <w:p w14:paraId="55625769"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172 348 963,04</w:t>
            </w:r>
          </w:p>
        </w:tc>
        <w:tc>
          <w:tcPr>
            <w:tcW w:w="296" w:type="pct"/>
            <w:tcBorders>
              <w:top w:val="nil"/>
              <w:left w:val="nil"/>
              <w:bottom w:val="single" w:sz="4" w:space="0" w:color="auto"/>
              <w:right w:val="single" w:sz="4" w:space="0" w:color="auto"/>
            </w:tcBorders>
            <w:shd w:val="clear" w:color="auto" w:fill="auto"/>
          </w:tcPr>
          <w:p w14:paraId="38C03B66"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78,2</w:t>
            </w:r>
          </w:p>
        </w:tc>
      </w:tr>
      <w:tr w:rsidR="00E05CCE" w:rsidRPr="007F0ED7" w14:paraId="0E4AF8E3"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21248D8A"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665" w:type="pct"/>
            <w:tcBorders>
              <w:top w:val="nil"/>
              <w:left w:val="single" w:sz="4" w:space="0" w:color="auto"/>
              <w:bottom w:val="single" w:sz="4" w:space="0" w:color="auto"/>
              <w:right w:val="single" w:sz="4" w:space="0" w:color="auto"/>
            </w:tcBorders>
            <w:shd w:val="clear" w:color="auto" w:fill="auto"/>
          </w:tcPr>
          <w:p w14:paraId="12569CB6"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8 980 277,52</w:t>
            </w:r>
          </w:p>
        </w:tc>
        <w:tc>
          <w:tcPr>
            <w:tcW w:w="667" w:type="pct"/>
            <w:tcBorders>
              <w:top w:val="nil"/>
              <w:left w:val="nil"/>
              <w:bottom w:val="single" w:sz="4" w:space="0" w:color="auto"/>
              <w:right w:val="single" w:sz="4" w:space="0" w:color="auto"/>
            </w:tcBorders>
            <w:shd w:val="clear" w:color="auto" w:fill="auto"/>
          </w:tcPr>
          <w:p w14:paraId="1FC6A0BA"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9 139 994,87</w:t>
            </w:r>
          </w:p>
        </w:tc>
        <w:tc>
          <w:tcPr>
            <w:tcW w:w="664" w:type="pct"/>
            <w:tcBorders>
              <w:top w:val="nil"/>
              <w:left w:val="nil"/>
              <w:bottom w:val="single" w:sz="4" w:space="0" w:color="auto"/>
              <w:right w:val="single" w:sz="4" w:space="0" w:color="auto"/>
            </w:tcBorders>
            <w:shd w:val="clear" w:color="auto" w:fill="auto"/>
          </w:tcPr>
          <w:p w14:paraId="2210B24D"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9 139 994,87</w:t>
            </w:r>
          </w:p>
        </w:tc>
        <w:tc>
          <w:tcPr>
            <w:tcW w:w="651" w:type="pct"/>
            <w:tcBorders>
              <w:top w:val="nil"/>
              <w:left w:val="nil"/>
              <w:bottom w:val="single" w:sz="4" w:space="0" w:color="auto"/>
              <w:right w:val="single" w:sz="4" w:space="0" w:color="auto"/>
            </w:tcBorders>
            <w:shd w:val="clear" w:color="auto" w:fill="auto"/>
          </w:tcPr>
          <w:p w14:paraId="7594E652"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9 139 897,68</w:t>
            </w:r>
          </w:p>
        </w:tc>
        <w:tc>
          <w:tcPr>
            <w:tcW w:w="296" w:type="pct"/>
            <w:tcBorders>
              <w:top w:val="nil"/>
              <w:left w:val="nil"/>
              <w:bottom w:val="single" w:sz="4" w:space="0" w:color="auto"/>
              <w:right w:val="single" w:sz="4" w:space="0" w:color="auto"/>
            </w:tcBorders>
            <w:shd w:val="clear" w:color="auto" w:fill="auto"/>
          </w:tcPr>
          <w:p w14:paraId="6C54DA63"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100,0</w:t>
            </w:r>
          </w:p>
        </w:tc>
      </w:tr>
      <w:tr w:rsidR="00E05CCE" w:rsidRPr="007F0ED7" w14:paraId="0F250E37"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6D3AC5BF"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Устройство и ликвидация временных объездов и искусственных сооружений на участках автомобильных дорог общего пользования местного значения   </w:t>
            </w:r>
          </w:p>
        </w:tc>
        <w:tc>
          <w:tcPr>
            <w:tcW w:w="665" w:type="pct"/>
            <w:tcBorders>
              <w:top w:val="nil"/>
              <w:left w:val="single" w:sz="4" w:space="0" w:color="auto"/>
              <w:bottom w:val="single" w:sz="4" w:space="0" w:color="auto"/>
              <w:right w:val="single" w:sz="4" w:space="0" w:color="auto"/>
            </w:tcBorders>
            <w:shd w:val="clear" w:color="auto" w:fill="auto"/>
          </w:tcPr>
          <w:p w14:paraId="02C133D1"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48ED7CF7"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1 675 894,28</w:t>
            </w:r>
          </w:p>
        </w:tc>
        <w:tc>
          <w:tcPr>
            <w:tcW w:w="664" w:type="pct"/>
            <w:tcBorders>
              <w:top w:val="nil"/>
              <w:left w:val="nil"/>
              <w:bottom w:val="single" w:sz="4" w:space="0" w:color="auto"/>
              <w:right w:val="single" w:sz="4" w:space="0" w:color="auto"/>
            </w:tcBorders>
            <w:shd w:val="clear" w:color="auto" w:fill="auto"/>
          </w:tcPr>
          <w:p w14:paraId="59DFF7BB"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1 675 894,28</w:t>
            </w:r>
          </w:p>
        </w:tc>
        <w:tc>
          <w:tcPr>
            <w:tcW w:w="651" w:type="pct"/>
            <w:tcBorders>
              <w:top w:val="nil"/>
              <w:left w:val="nil"/>
              <w:bottom w:val="single" w:sz="4" w:space="0" w:color="auto"/>
              <w:right w:val="single" w:sz="4" w:space="0" w:color="auto"/>
            </w:tcBorders>
            <w:shd w:val="clear" w:color="auto" w:fill="auto"/>
          </w:tcPr>
          <w:p w14:paraId="002FB647"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1 566 406,28</w:t>
            </w:r>
          </w:p>
        </w:tc>
        <w:tc>
          <w:tcPr>
            <w:tcW w:w="296" w:type="pct"/>
            <w:tcBorders>
              <w:top w:val="nil"/>
              <w:left w:val="nil"/>
              <w:bottom w:val="single" w:sz="4" w:space="0" w:color="auto"/>
              <w:right w:val="single" w:sz="4" w:space="0" w:color="auto"/>
            </w:tcBorders>
            <w:shd w:val="clear" w:color="auto" w:fill="auto"/>
          </w:tcPr>
          <w:p w14:paraId="41706024"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93,5</w:t>
            </w:r>
          </w:p>
        </w:tc>
      </w:tr>
      <w:tr w:rsidR="00E05CCE" w:rsidRPr="007F0ED7" w14:paraId="11F1975C"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B9EFA45" w14:textId="77777777" w:rsidR="00E05CCE" w:rsidRPr="0004073E" w:rsidRDefault="00E05CCE" w:rsidP="0004073E">
            <w:pPr>
              <w:autoSpaceDE w:val="0"/>
              <w:autoSpaceDN w:val="0"/>
              <w:adjustRightInd w:val="0"/>
              <w:spacing w:after="0" w:line="240" w:lineRule="auto"/>
              <w:rPr>
                <w:rFonts w:ascii="Times New Roman" w:hAnsi="Times New Roman" w:cs="Times New Roman"/>
                <w:sz w:val="18"/>
                <w:szCs w:val="18"/>
              </w:rPr>
            </w:pPr>
            <w:r w:rsidRPr="0004073E">
              <w:rPr>
                <w:rFonts w:ascii="Times New Roman" w:hAnsi="Times New Roman" w:cs="Times New Roman"/>
                <w:sz w:val="18"/>
                <w:szCs w:val="18"/>
              </w:rPr>
              <w:t xml:space="preserve">Федеральный проект «Дорожная сеть»  </w:t>
            </w:r>
          </w:p>
        </w:tc>
        <w:tc>
          <w:tcPr>
            <w:tcW w:w="665" w:type="pct"/>
            <w:tcBorders>
              <w:top w:val="nil"/>
              <w:left w:val="single" w:sz="4" w:space="0" w:color="auto"/>
              <w:bottom w:val="single" w:sz="4" w:space="0" w:color="auto"/>
              <w:right w:val="single" w:sz="4" w:space="0" w:color="auto"/>
            </w:tcBorders>
            <w:shd w:val="clear" w:color="auto" w:fill="auto"/>
          </w:tcPr>
          <w:p w14:paraId="3CF3FBF0"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140 000 000,00</w:t>
            </w:r>
          </w:p>
        </w:tc>
        <w:tc>
          <w:tcPr>
            <w:tcW w:w="667" w:type="pct"/>
            <w:tcBorders>
              <w:top w:val="nil"/>
              <w:left w:val="nil"/>
              <w:bottom w:val="single" w:sz="4" w:space="0" w:color="auto"/>
              <w:right w:val="single" w:sz="4" w:space="0" w:color="auto"/>
            </w:tcBorders>
            <w:shd w:val="clear" w:color="auto" w:fill="auto"/>
          </w:tcPr>
          <w:p w14:paraId="7714FBFA"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140 000 000,00</w:t>
            </w:r>
          </w:p>
        </w:tc>
        <w:tc>
          <w:tcPr>
            <w:tcW w:w="664" w:type="pct"/>
            <w:tcBorders>
              <w:top w:val="nil"/>
              <w:left w:val="nil"/>
              <w:bottom w:val="single" w:sz="4" w:space="0" w:color="auto"/>
              <w:right w:val="single" w:sz="4" w:space="0" w:color="auto"/>
            </w:tcBorders>
            <w:shd w:val="clear" w:color="auto" w:fill="auto"/>
          </w:tcPr>
          <w:p w14:paraId="7B13A532"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140 000 000,00</w:t>
            </w:r>
          </w:p>
        </w:tc>
        <w:tc>
          <w:tcPr>
            <w:tcW w:w="651" w:type="pct"/>
            <w:tcBorders>
              <w:top w:val="nil"/>
              <w:left w:val="nil"/>
              <w:bottom w:val="single" w:sz="4" w:space="0" w:color="auto"/>
              <w:right w:val="single" w:sz="4" w:space="0" w:color="auto"/>
            </w:tcBorders>
            <w:shd w:val="clear" w:color="auto" w:fill="auto"/>
          </w:tcPr>
          <w:p w14:paraId="3BB56746"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140 000 000,00</w:t>
            </w:r>
          </w:p>
        </w:tc>
        <w:tc>
          <w:tcPr>
            <w:tcW w:w="296" w:type="pct"/>
            <w:tcBorders>
              <w:top w:val="nil"/>
              <w:left w:val="nil"/>
              <w:bottom w:val="single" w:sz="4" w:space="0" w:color="auto"/>
              <w:right w:val="single" w:sz="4" w:space="0" w:color="auto"/>
            </w:tcBorders>
            <w:shd w:val="clear" w:color="auto" w:fill="auto"/>
          </w:tcPr>
          <w:p w14:paraId="3947C8DD" w14:textId="77777777" w:rsidR="00E05CCE" w:rsidRPr="0004073E" w:rsidRDefault="00E05CCE" w:rsidP="0004073E">
            <w:pPr>
              <w:autoSpaceDE w:val="0"/>
              <w:autoSpaceDN w:val="0"/>
              <w:adjustRightInd w:val="0"/>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100,0</w:t>
            </w:r>
          </w:p>
        </w:tc>
      </w:tr>
      <w:tr w:rsidR="00E05CCE" w:rsidRPr="007F0ED7" w14:paraId="1B5DDB31"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3F4ACE2D" w14:textId="77777777" w:rsidR="0004073E" w:rsidRDefault="00E05CCE" w:rsidP="0004073E">
            <w:pPr>
              <w:spacing w:after="0" w:line="240" w:lineRule="auto"/>
              <w:rPr>
                <w:rFonts w:ascii="Times New Roman" w:hAnsi="Times New Roman" w:cs="Times New Roman"/>
                <w:b/>
                <w:bCs/>
                <w:sz w:val="18"/>
                <w:szCs w:val="18"/>
              </w:rPr>
            </w:pPr>
            <w:r w:rsidRPr="0004073E">
              <w:rPr>
                <w:rFonts w:ascii="Times New Roman" w:hAnsi="Times New Roman" w:cs="Times New Roman"/>
                <w:b/>
                <w:bCs/>
                <w:sz w:val="18"/>
                <w:szCs w:val="18"/>
              </w:rPr>
              <w:t xml:space="preserve">Всего по муниципальной программе, </w:t>
            </w:r>
          </w:p>
          <w:p w14:paraId="7C486C6D" w14:textId="33D45B02" w:rsidR="00E05CCE" w:rsidRPr="0004073E" w:rsidRDefault="00E05CCE" w:rsidP="0004073E">
            <w:pPr>
              <w:spacing w:after="0" w:line="240" w:lineRule="auto"/>
              <w:rPr>
                <w:rFonts w:ascii="Times New Roman" w:hAnsi="Times New Roman" w:cs="Times New Roman"/>
                <w:b/>
                <w:bCs/>
                <w:sz w:val="18"/>
                <w:szCs w:val="18"/>
              </w:rPr>
            </w:pPr>
            <w:r w:rsidRPr="0004073E">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017480CC" w14:textId="77777777" w:rsidR="00E05CCE" w:rsidRPr="0004073E" w:rsidRDefault="00E05CCE" w:rsidP="0004073E">
            <w:pPr>
              <w:spacing w:after="0" w:line="240" w:lineRule="auto"/>
              <w:jc w:val="right"/>
              <w:rPr>
                <w:rFonts w:ascii="Times New Roman" w:hAnsi="Times New Roman" w:cs="Times New Roman"/>
                <w:b/>
                <w:sz w:val="18"/>
                <w:szCs w:val="18"/>
              </w:rPr>
            </w:pPr>
            <w:r w:rsidRPr="0004073E">
              <w:rPr>
                <w:rFonts w:ascii="Times New Roman" w:hAnsi="Times New Roman" w:cs="Times New Roman"/>
                <w:b/>
                <w:sz w:val="18"/>
                <w:szCs w:val="18"/>
              </w:rPr>
              <w:t>391 754 053,90</w:t>
            </w:r>
          </w:p>
        </w:tc>
        <w:tc>
          <w:tcPr>
            <w:tcW w:w="667" w:type="pct"/>
            <w:tcBorders>
              <w:top w:val="nil"/>
              <w:left w:val="nil"/>
              <w:bottom w:val="single" w:sz="4" w:space="0" w:color="auto"/>
              <w:right w:val="single" w:sz="4" w:space="0" w:color="auto"/>
            </w:tcBorders>
            <w:shd w:val="clear" w:color="auto" w:fill="auto"/>
          </w:tcPr>
          <w:p w14:paraId="6D7DB480" w14:textId="77777777" w:rsidR="00E05CCE" w:rsidRPr="0004073E" w:rsidRDefault="00E05CCE" w:rsidP="0004073E">
            <w:pPr>
              <w:spacing w:after="0" w:line="240" w:lineRule="auto"/>
              <w:jc w:val="right"/>
              <w:rPr>
                <w:rFonts w:ascii="Times New Roman" w:hAnsi="Times New Roman" w:cs="Times New Roman"/>
                <w:b/>
                <w:sz w:val="18"/>
                <w:szCs w:val="18"/>
              </w:rPr>
            </w:pPr>
            <w:r w:rsidRPr="0004073E">
              <w:rPr>
                <w:rFonts w:ascii="Times New Roman" w:hAnsi="Times New Roman" w:cs="Times New Roman"/>
                <w:b/>
                <w:sz w:val="18"/>
                <w:szCs w:val="18"/>
              </w:rPr>
              <w:t>619 252 780,41</w:t>
            </w:r>
          </w:p>
        </w:tc>
        <w:tc>
          <w:tcPr>
            <w:tcW w:w="664" w:type="pct"/>
            <w:tcBorders>
              <w:top w:val="nil"/>
              <w:left w:val="nil"/>
              <w:bottom w:val="single" w:sz="4" w:space="0" w:color="auto"/>
              <w:right w:val="single" w:sz="4" w:space="0" w:color="auto"/>
            </w:tcBorders>
            <w:shd w:val="clear" w:color="auto" w:fill="auto"/>
          </w:tcPr>
          <w:p w14:paraId="0A827AA8" w14:textId="77777777" w:rsidR="00E05CCE" w:rsidRPr="0004073E" w:rsidRDefault="00E05CCE" w:rsidP="0004073E">
            <w:pPr>
              <w:spacing w:after="0" w:line="240" w:lineRule="auto"/>
              <w:jc w:val="right"/>
              <w:rPr>
                <w:rFonts w:ascii="Times New Roman" w:hAnsi="Times New Roman" w:cs="Times New Roman"/>
                <w:b/>
                <w:sz w:val="18"/>
                <w:szCs w:val="18"/>
              </w:rPr>
            </w:pPr>
            <w:r w:rsidRPr="0004073E">
              <w:rPr>
                <w:rFonts w:ascii="Times New Roman" w:hAnsi="Times New Roman" w:cs="Times New Roman"/>
                <w:b/>
                <w:sz w:val="18"/>
                <w:szCs w:val="18"/>
              </w:rPr>
              <w:t>619 252 780,41</w:t>
            </w:r>
          </w:p>
        </w:tc>
        <w:tc>
          <w:tcPr>
            <w:tcW w:w="651" w:type="pct"/>
            <w:tcBorders>
              <w:top w:val="nil"/>
              <w:left w:val="nil"/>
              <w:bottom w:val="single" w:sz="4" w:space="0" w:color="auto"/>
              <w:right w:val="single" w:sz="4" w:space="0" w:color="auto"/>
            </w:tcBorders>
            <w:shd w:val="clear" w:color="auto" w:fill="auto"/>
          </w:tcPr>
          <w:p w14:paraId="4AA82A1D" w14:textId="77777777" w:rsidR="00E05CCE" w:rsidRPr="0004073E" w:rsidRDefault="00E05CCE" w:rsidP="0004073E">
            <w:pPr>
              <w:spacing w:after="0" w:line="240" w:lineRule="auto"/>
              <w:jc w:val="right"/>
              <w:rPr>
                <w:rFonts w:ascii="Times New Roman" w:hAnsi="Times New Roman" w:cs="Times New Roman"/>
                <w:b/>
                <w:sz w:val="18"/>
                <w:szCs w:val="18"/>
              </w:rPr>
            </w:pPr>
            <w:r w:rsidRPr="0004073E">
              <w:rPr>
                <w:rFonts w:ascii="Times New Roman" w:hAnsi="Times New Roman" w:cs="Times New Roman"/>
                <w:b/>
                <w:sz w:val="18"/>
                <w:szCs w:val="18"/>
              </w:rPr>
              <w:t>569 110 064,56</w:t>
            </w:r>
          </w:p>
        </w:tc>
        <w:tc>
          <w:tcPr>
            <w:tcW w:w="296" w:type="pct"/>
            <w:tcBorders>
              <w:top w:val="nil"/>
              <w:left w:val="nil"/>
              <w:bottom w:val="single" w:sz="4" w:space="0" w:color="auto"/>
              <w:right w:val="single" w:sz="4" w:space="0" w:color="auto"/>
            </w:tcBorders>
            <w:shd w:val="clear" w:color="auto" w:fill="auto"/>
          </w:tcPr>
          <w:p w14:paraId="30648562" w14:textId="77777777" w:rsidR="00E05CCE" w:rsidRPr="0004073E" w:rsidRDefault="00E05CCE" w:rsidP="0004073E">
            <w:pPr>
              <w:spacing w:after="0" w:line="240" w:lineRule="auto"/>
              <w:jc w:val="right"/>
              <w:rPr>
                <w:rFonts w:ascii="Times New Roman" w:hAnsi="Times New Roman" w:cs="Times New Roman"/>
                <w:b/>
                <w:sz w:val="18"/>
                <w:szCs w:val="18"/>
              </w:rPr>
            </w:pPr>
            <w:r w:rsidRPr="0004073E">
              <w:rPr>
                <w:rFonts w:ascii="Times New Roman" w:hAnsi="Times New Roman" w:cs="Times New Roman"/>
                <w:b/>
                <w:sz w:val="18"/>
                <w:szCs w:val="18"/>
              </w:rPr>
              <w:t>91,9</w:t>
            </w:r>
          </w:p>
        </w:tc>
      </w:tr>
      <w:tr w:rsidR="00E05CCE" w:rsidRPr="007F0ED7" w14:paraId="55C99046"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7AAEB16D" w14:textId="77777777" w:rsidR="00E05CCE" w:rsidRPr="0004073E" w:rsidRDefault="00E05CCE" w:rsidP="0004073E">
            <w:pPr>
              <w:spacing w:after="0" w:line="240" w:lineRule="auto"/>
              <w:rPr>
                <w:rFonts w:ascii="Times New Roman" w:hAnsi="Times New Roman" w:cs="Times New Roman"/>
                <w:sz w:val="18"/>
                <w:szCs w:val="18"/>
              </w:rPr>
            </w:pPr>
            <w:r w:rsidRPr="0004073E">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1AD99F81" w14:textId="77777777" w:rsidR="00E05CCE" w:rsidRPr="0004073E" w:rsidRDefault="00E05CCE" w:rsidP="0004073E">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29C8E9E9" w14:textId="77777777" w:rsidR="00E05CCE" w:rsidRPr="0004073E" w:rsidRDefault="00E05CCE" w:rsidP="0004073E">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1BC26584"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135 045 661,96</w:t>
            </w:r>
          </w:p>
        </w:tc>
        <w:tc>
          <w:tcPr>
            <w:tcW w:w="651" w:type="pct"/>
            <w:tcBorders>
              <w:top w:val="nil"/>
              <w:left w:val="nil"/>
              <w:bottom w:val="single" w:sz="4" w:space="0" w:color="auto"/>
              <w:right w:val="single" w:sz="4" w:space="0" w:color="auto"/>
            </w:tcBorders>
            <w:shd w:val="clear" w:color="auto" w:fill="auto"/>
          </w:tcPr>
          <w:p w14:paraId="0BBD3294"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84 902 946,11</w:t>
            </w:r>
          </w:p>
        </w:tc>
        <w:tc>
          <w:tcPr>
            <w:tcW w:w="296" w:type="pct"/>
            <w:tcBorders>
              <w:top w:val="nil"/>
              <w:left w:val="nil"/>
              <w:bottom w:val="single" w:sz="4" w:space="0" w:color="auto"/>
              <w:right w:val="single" w:sz="4" w:space="0" w:color="auto"/>
            </w:tcBorders>
            <w:shd w:val="clear" w:color="auto" w:fill="auto"/>
          </w:tcPr>
          <w:p w14:paraId="7449FF06"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61,7</w:t>
            </w:r>
          </w:p>
        </w:tc>
      </w:tr>
      <w:tr w:rsidR="00E05CCE" w:rsidRPr="007F0ED7" w14:paraId="6C949586" w14:textId="77777777" w:rsidTr="00BB3D65">
        <w:trPr>
          <w:trHeight w:val="225"/>
          <w:jc w:val="center"/>
        </w:trPr>
        <w:tc>
          <w:tcPr>
            <w:tcW w:w="2057" w:type="pct"/>
            <w:tcBorders>
              <w:top w:val="nil"/>
              <w:left w:val="single" w:sz="4" w:space="0" w:color="auto"/>
              <w:bottom w:val="single" w:sz="4" w:space="0" w:color="auto"/>
              <w:right w:val="single" w:sz="4" w:space="0" w:color="auto"/>
            </w:tcBorders>
            <w:shd w:val="clear" w:color="auto" w:fill="auto"/>
            <w:hideMark/>
          </w:tcPr>
          <w:p w14:paraId="30B0BA74" w14:textId="77777777" w:rsidR="00E05CCE" w:rsidRPr="0004073E" w:rsidRDefault="00E05CCE" w:rsidP="0004073E">
            <w:pPr>
              <w:spacing w:after="0" w:line="240" w:lineRule="auto"/>
              <w:rPr>
                <w:rFonts w:ascii="Times New Roman" w:hAnsi="Times New Roman" w:cs="Times New Roman"/>
                <w:bCs/>
                <w:sz w:val="18"/>
                <w:szCs w:val="18"/>
              </w:rPr>
            </w:pPr>
            <w:r w:rsidRPr="0004073E">
              <w:rPr>
                <w:rFonts w:ascii="Times New Roman" w:hAnsi="Times New Roman" w:cs="Times New Roman"/>
                <w:sz w:val="18"/>
                <w:szCs w:val="18"/>
              </w:rPr>
              <w:t>межбюджетных трансфертов</w:t>
            </w:r>
            <w:r w:rsidRPr="0004073E">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06EDB2A2" w14:textId="77777777" w:rsidR="00E05CCE" w:rsidRPr="0004073E" w:rsidRDefault="00E05CCE" w:rsidP="0004073E">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67EAB70F" w14:textId="77777777" w:rsidR="00E05CCE" w:rsidRPr="0004073E" w:rsidRDefault="00E05CCE" w:rsidP="0004073E">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327D9BDB"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484 207 118,45</w:t>
            </w:r>
          </w:p>
        </w:tc>
        <w:tc>
          <w:tcPr>
            <w:tcW w:w="651" w:type="pct"/>
            <w:tcBorders>
              <w:top w:val="nil"/>
              <w:left w:val="nil"/>
              <w:bottom w:val="single" w:sz="4" w:space="0" w:color="auto"/>
              <w:right w:val="single" w:sz="4" w:space="0" w:color="auto"/>
            </w:tcBorders>
            <w:shd w:val="clear" w:color="auto" w:fill="auto"/>
          </w:tcPr>
          <w:p w14:paraId="17D0FF7F"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484 207 118,45</w:t>
            </w:r>
          </w:p>
        </w:tc>
        <w:tc>
          <w:tcPr>
            <w:tcW w:w="296" w:type="pct"/>
            <w:tcBorders>
              <w:top w:val="nil"/>
              <w:left w:val="nil"/>
              <w:bottom w:val="single" w:sz="4" w:space="0" w:color="auto"/>
              <w:right w:val="single" w:sz="4" w:space="0" w:color="auto"/>
            </w:tcBorders>
            <w:shd w:val="clear" w:color="auto" w:fill="auto"/>
          </w:tcPr>
          <w:p w14:paraId="47E663EF" w14:textId="77777777" w:rsidR="00E05CCE" w:rsidRPr="0004073E" w:rsidRDefault="00E05CCE" w:rsidP="0004073E">
            <w:pPr>
              <w:spacing w:after="0" w:line="240" w:lineRule="auto"/>
              <w:jc w:val="right"/>
              <w:rPr>
                <w:rFonts w:ascii="Times New Roman" w:hAnsi="Times New Roman" w:cs="Times New Roman"/>
                <w:sz w:val="18"/>
                <w:szCs w:val="18"/>
              </w:rPr>
            </w:pPr>
            <w:r w:rsidRPr="0004073E">
              <w:rPr>
                <w:rFonts w:ascii="Times New Roman" w:hAnsi="Times New Roman" w:cs="Times New Roman"/>
                <w:sz w:val="18"/>
                <w:szCs w:val="18"/>
              </w:rPr>
              <w:t>100,0</w:t>
            </w:r>
          </w:p>
        </w:tc>
      </w:tr>
    </w:tbl>
    <w:p w14:paraId="74B41A37" w14:textId="77777777" w:rsidR="0004073E" w:rsidRPr="0004073E" w:rsidRDefault="0004073E" w:rsidP="0004073E">
      <w:pPr>
        <w:spacing w:after="0"/>
        <w:ind w:firstLine="567"/>
        <w:jc w:val="both"/>
        <w:rPr>
          <w:rFonts w:ascii="Times New Roman" w:hAnsi="Times New Roman" w:cs="Times New Roman"/>
          <w:sz w:val="16"/>
          <w:szCs w:val="16"/>
        </w:rPr>
      </w:pPr>
    </w:p>
    <w:p w14:paraId="1B391D62" w14:textId="77777777" w:rsidR="00E05CCE" w:rsidRPr="0004073E" w:rsidRDefault="00E05CCE" w:rsidP="0004073E">
      <w:pPr>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По сравнению с 2021 годом расходы на осуществление дорожной деятельности увеличились на 73 853 695,41 рублей (на 14,9 %).</w:t>
      </w:r>
    </w:p>
    <w:p w14:paraId="7928FB0F"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финансирование основного мероприятия </w:t>
      </w:r>
      <w:r w:rsidRPr="0004073E">
        <w:rPr>
          <w:rFonts w:ascii="Times New Roman" w:hAnsi="Times New Roman" w:cs="Times New Roman"/>
          <w:i/>
          <w:sz w:val="24"/>
          <w:szCs w:val="24"/>
        </w:rPr>
        <w:t>«Ремонт и содержание автомобильных дорог»</w:t>
      </w:r>
      <w:r w:rsidRPr="0004073E">
        <w:rPr>
          <w:rFonts w:ascii="Times New Roman" w:hAnsi="Times New Roman" w:cs="Times New Roman"/>
          <w:sz w:val="24"/>
          <w:szCs w:val="24"/>
        </w:rPr>
        <w:t xml:space="preserve"> направлено 245 005 851,32 рублей, из них за счет межбюджетных трансфертов – 195 000 000 рублей. По сравнению с 2021 годом расходы по основному мероприятию уменьшены на 42 550 613,78 рублей (на 14,8 %). </w:t>
      </w:r>
    </w:p>
    <w:p w14:paraId="34347313"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В ходе реализации основного мероприятия произведены расходы:</w:t>
      </w:r>
    </w:p>
    <w:p w14:paraId="5B2F66B5"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1) на ремонт автомобильных дорог общего пользования в сумме 216 481 385,37 рублей (99 % от плана), что на 17 045 005,67 рублей меньше расходов 2021 года;</w:t>
      </w:r>
    </w:p>
    <w:p w14:paraId="4484208B"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2) на содержание автомобильных дорог в сумме 12 396 967,94 рублей, что на 12 574 099,20 рублей меньше расходов 2021 года;</w:t>
      </w:r>
    </w:p>
    <w:p w14:paraId="1BE158D4"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3) на ремонт и содержание элементов обустройства автомобильных дорог (ремонт тротуаров, обустройство пешеходных переходов, обслуживание светофоров) в сумме 12 276 618,83 рублей (100 % от плана);</w:t>
      </w:r>
    </w:p>
    <w:p w14:paraId="2F1978CF" w14:textId="362E4A31"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4) на обустройство остановочных пунктов в сумме 1 381 706,18 рублей (100 % от плана);</w:t>
      </w:r>
    </w:p>
    <w:p w14:paraId="7F3C7516"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5) на обследование и оценку технического состояния автомобильных дорог и искусственных дорожных сооружений в сумме 2 469 173,00 рублей (100 % от плана).</w:t>
      </w:r>
    </w:p>
    <w:p w14:paraId="4D64CFAB" w14:textId="28E11CDC" w:rsidR="00E05CCE" w:rsidRPr="0004073E" w:rsidRDefault="00E05CCE" w:rsidP="00427975">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Запланированные расходы по основному мероприятию </w:t>
      </w:r>
      <w:r w:rsidRPr="0004073E">
        <w:rPr>
          <w:rFonts w:ascii="Times New Roman" w:hAnsi="Times New Roman" w:cs="Times New Roman"/>
          <w:i/>
          <w:sz w:val="24"/>
          <w:szCs w:val="24"/>
        </w:rPr>
        <w:t>«Обеспечение безопасных условий движения вблизи образовательных учреждений»</w:t>
      </w:r>
      <w:r w:rsidRPr="0004073E">
        <w:rPr>
          <w:rFonts w:ascii="Times New Roman" w:hAnsi="Times New Roman" w:cs="Times New Roman"/>
          <w:sz w:val="24"/>
          <w:szCs w:val="24"/>
        </w:rPr>
        <w:t xml:space="preserve"> исполнены на 100 %. За счет средств бюджета произведены работы по нанесению дорожной разметки вблизи образовательных организаций. В сравнении с 2021 годом расходы по мероприятию выросли на 291 294,54 рублей (на 38,4 %).</w:t>
      </w:r>
    </w:p>
    <w:p w14:paraId="2F7FA492"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Финансирование основного мероприятия </w:t>
      </w:r>
      <w:r w:rsidRPr="0004073E">
        <w:rPr>
          <w:rFonts w:ascii="Times New Roman" w:hAnsi="Times New Roman" w:cs="Times New Roman"/>
          <w:i/>
          <w:sz w:val="24"/>
          <w:szCs w:val="24"/>
        </w:rPr>
        <w:t xml:space="preserve">«Строительство, реконструкция, капитальный ремонт автомобильных дорог» </w:t>
      </w:r>
      <w:r w:rsidRPr="0004073E">
        <w:rPr>
          <w:rFonts w:ascii="Times New Roman" w:hAnsi="Times New Roman" w:cs="Times New Roman"/>
          <w:sz w:val="24"/>
          <w:szCs w:val="24"/>
        </w:rPr>
        <w:t xml:space="preserve">по сравнению с 2021 годом увеличилось на </w:t>
      </w:r>
      <w:r w:rsidRPr="0004073E">
        <w:rPr>
          <w:rFonts w:ascii="Times New Roman" w:hAnsi="Times New Roman" w:cs="Times New Roman"/>
          <w:sz w:val="24"/>
          <w:szCs w:val="24"/>
        </w:rPr>
        <w:lastRenderedPageBreak/>
        <w:t>124 552 669,31 рублей (на 260,6 %). На реализацию мероприятия направлены собственные средства бюджета в размере 9 141 844,59 рублей, средства межбюджетных трансфертов в размере 163 207 118,45 рублей. План по расходам по мероприятию исполнен на 78,2 %. Средства бюджета направлены на капитальный ремонт (реконструкцию) автомобильных дорог, в том числе:</w:t>
      </w:r>
    </w:p>
    <w:p w14:paraId="4ED93986" w14:textId="713DED30"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реконструкцию объекта «Автомобильная дорога переулок </w:t>
      </w:r>
      <w:proofErr w:type="spellStart"/>
      <w:r w:rsidRPr="0004073E">
        <w:rPr>
          <w:rFonts w:ascii="Times New Roman" w:hAnsi="Times New Roman" w:cs="Times New Roman"/>
          <w:sz w:val="24"/>
          <w:szCs w:val="24"/>
        </w:rPr>
        <w:t>Ремзаводской</w:t>
      </w:r>
      <w:proofErr w:type="spellEnd"/>
      <w:r w:rsidRPr="0004073E">
        <w:rPr>
          <w:rFonts w:ascii="Times New Roman" w:hAnsi="Times New Roman" w:cs="Times New Roman"/>
          <w:sz w:val="24"/>
          <w:szCs w:val="24"/>
        </w:rPr>
        <w:t>» (оплата работ по п</w:t>
      </w:r>
      <w:r w:rsidRPr="0004073E">
        <w:rPr>
          <w:rFonts w:ascii="Times New Roman" w:hAnsi="Times New Roman" w:cs="Times New Roman"/>
          <w:bCs/>
          <w:iCs/>
          <w:sz w:val="24"/>
          <w:szCs w:val="24"/>
        </w:rPr>
        <w:t>одготовке проектной документации, выполнени</w:t>
      </w:r>
      <w:r w:rsidR="0004073E">
        <w:rPr>
          <w:rFonts w:ascii="Times New Roman" w:hAnsi="Times New Roman" w:cs="Times New Roman"/>
          <w:bCs/>
          <w:iCs/>
          <w:sz w:val="24"/>
          <w:szCs w:val="24"/>
        </w:rPr>
        <w:t>ю</w:t>
      </w:r>
      <w:r w:rsidRPr="0004073E">
        <w:rPr>
          <w:rFonts w:ascii="Times New Roman" w:hAnsi="Times New Roman" w:cs="Times New Roman"/>
          <w:bCs/>
          <w:iCs/>
          <w:sz w:val="24"/>
          <w:szCs w:val="24"/>
        </w:rPr>
        <w:t xml:space="preserve"> инженерных изысканий, проведенных в 2021 году; оплата работ осуществлена в 2022 году после получения </w:t>
      </w:r>
      <w:r w:rsidRPr="0004073E">
        <w:rPr>
          <w:rFonts w:ascii="Times New Roman" w:hAnsi="Times New Roman" w:cs="Times New Roman"/>
          <w:sz w:val="24"/>
          <w:szCs w:val="24"/>
        </w:rPr>
        <w:t>положительного заключения государственной экспертизы проектной документации и результатов инженерных изысканий) – 2 664 754,80 рублей (100 % от плана);</w:t>
      </w:r>
    </w:p>
    <w:p w14:paraId="7E80A444"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разработку проектно-сметной документации, государственную экспертизу проектно-сметной документации объекта капитального ремонта линейного объекта автомобильной дороги ул. Давида </w:t>
      </w:r>
      <w:proofErr w:type="spellStart"/>
      <w:r w:rsidRPr="0004073E">
        <w:rPr>
          <w:rFonts w:ascii="Times New Roman" w:hAnsi="Times New Roman" w:cs="Times New Roman"/>
          <w:sz w:val="24"/>
          <w:szCs w:val="24"/>
        </w:rPr>
        <w:t>Шлемова</w:t>
      </w:r>
      <w:proofErr w:type="spellEnd"/>
      <w:r w:rsidRPr="0004073E">
        <w:rPr>
          <w:rFonts w:ascii="Times New Roman" w:hAnsi="Times New Roman" w:cs="Times New Roman"/>
          <w:sz w:val="24"/>
          <w:szCs w:val="24"/>
        </w:rPr>
        <w:t>, микрорайон «Лесной» - 306 786,45 рублей (100 %);</w:t>
      </w:r>
    </w:p>
    <w:p w14:paraId="282AB5B2" w14:textId="5584D683"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реконструкцию автомобильного моста по ул. Кирова через реку Озерные Ключи, реконструкция объекта «Автомобильная дорога от съезда с ул. Фрунзе до микрорайона </w:t>
      </w:r>
      <w:r w:rsidR="0004073E">
        <w:rPr>
          <w:rFonts w:ascii="Times New Roman" w:hAnsi="Times New Roman" w:cs="Times New Roman"/>
          <w:sz w:val="24"/>
          <w:szCs w:val="24"/>
        </w:rPr>
        <w:t>«</w:t>
      </w:r>
      <w:proofErr w:type="spellStart"/>
      <w:r w:rsidRPr="0004073E">
        <w:rPr>
          <w:rFonts w:ascii="Times New Roman" w:hAnsi="Times New Roman" w:cs="Times New Roman"/>
          <w:sz w:val="24"/>
          <w:szCs w:val="24"/>
        </w:rPr>
        <w:t>Светлогорье</w:t>
      </w:r>
      <w:proofErr w:type="spellEnd"/>
      <w:r w:rsidR="0004073E">
        <w:rPr>
          <w:rFonts w:ascii="Times New Roman" w:hAnsi="Times New Roman" w:cs="Times New Roman"/>
          <w:sz w:val="24"/>
          <w:szCs w:val="24"/>
        </w:rPr>
        <w:t>»</w:t>
      </w:r>
      <w:r w:rsidRPr="0004073E">
        <w:rPr>
          <w:rFonts w:ascii="Times New Roman" w:hAnsi="Times New Roman" w:cs="Times New Roman"/>
          <w:sz w:val="24"/>
          <w:szCs w:val="24"/>
        </w:rPr>
        <w:t xml:space="preserve">: ул. Буденного, ул. Светлогорская (от запасного въезда детского сада № 7 до ул. Буденного), пер. Буденного» - 169 377 421,79 рублей (78 % от плана). Неполное исполнение ассигнований связано с продлением сроков выполнения работ по реконструкции объекта «Автомобильная дорога от съезда с ул. Фрунзе до микрорайона </w:t>
      </w:r>
      <w:r w:rsidR="0004073E">
        <w:rPr>
          <w:rFonts w:ascii="Times New Roman" w:hAnsi="Times New Roman" w:cs="Times New Roman"/>
          <w:sz w:val="24"/>
          <w:szCs w:val="24"/>
        </w:rPr>
        <w:t>«</w:t>
      </w:r>
      <w:proofErr w:type="spellStart"/>
      <w:r w:rsidRPr="0004073E">
        <w:rPr>
          <w:rFonts w:ascii="Times New Roman" w:hAnsi="Times New Roman" w:cs="Times New Roman"/>
          <w:sz w:val="24"/>
          <w:szCs w:val="24"/>
        </w:rPr>
        <w:t>Светлогорье</w:t>
      </w:r>
      <w:proofErr w:type="spellEnd"/>
      <w:r w:rsidR="0004073E">
        <w:rPr>
          <w:rFonts w:ascii="Times New Roman" w:hAnsi="Times New Roman" w:cs="Times New Roman"/>
          <w:sz w:val="24"/>
          <w:szCs w:val="24"/>
        </w:rPr>
        <w:t>»</w:t>
      </w:r>
      <w:r w:rsidRPr="0004073E">
        <w:rPr>
          <w:rFonts w:ascii="Times New Roman" w:hAnsi="Times New Roman" w:cs="Times New Roman"/>
          <w:sz w:val="24"/>
          <w:szCs w:val="24"/>
        </w:rPr>
        <w:t>: ул. Буденного, ул. Светлогорская (от запасного въезда детского сада № 7 до ул. Буденного), пер. Буденного» до июня 2023 года.</w:t>
      </w:r>
    </w:p>
    <w:p w14:paraId="09894436"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обеспечение деятельности управления дорожной деятельности и благоустройства администрации Артемовского городского округа направлено 9 139 897,68 рублей, что составило 100 % от плана (основное мероприятие </w:t>
      </w:r>
      <w:r w:rsidRPr="0004073E">
        <w:rPr>
          <w:rFonts w:ascii="Times New Roman" w:hAnsi="Times New Roman" w:cs="Times New Roman"/>
          <w:i/>
          <w:sz w:val="24"/>
          <w:szCs w:val="24"/>
        </w:rPr>
        <w:t>«Обеспечение деятельности органов администрации Артемовского городского округа»</w:t>
      </w:r>
      <w:r w:rsidRPr="0004073E">
        <w:rPr>
          <w:rFonts w:ascii="Times New Roman" w:hAnsi="Times New Roman" w:cs="Times New Roman"/>
          <w:sz w:val="24"/>
          <w:szCs w:val="24"/>
        </w:rPr>
        <w:t>).</w:t>
      </w:r>
    </w:p>
    <w:p w14:paraId="720A7739"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По основному мероприятию </w:t>
      </w:r>
      <w:r w:rsidRPr="0004073E">
        <w:rPr>
          <w:rFonts w:ascii="Times New Roman" w:hAnsi="Times New Roman" w:cs="Times New Roman"/>
          <w:i/>
          <w:sz w:val="24"/>
          <w:szCs w:val="24"/>
        </w:rPr>
        <w:t>«Устройство и ликвидация временных объездов и искусственных сооружений на участках автомобильных дорог общего пользования местного значения»</w:t>
      </w:r>
      <w:r w:rsidRPr="0004073E">
        <w:rPr>
          <w:rFonts w:ascii="Times New Roman" w:hAnsi="Times New Roman" w:cs="Times New Roman"/>
          <w:sz w:val="24"/>
          <w:szCs w:val="24"/>
        </w:rPr>
        <w:t xml:space="preserve"> средства в сумме 1 566 406,28 рублей направлены на работы по ликвидации искусственного сооружения на участке автомобильной дороги, расположенной в районе ул. Кирова, дом 11. Бюджетные ассигнования исполнены на 93,5 %, что связано с расторжением муниципального контракта (работы выполнены на 1 566 406,28 рублей).</w:t>
      </w:r>
    </w:p>
    <w:p w14:paraId="168CBAF9"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На реализацию </w:t>
      </w:r>
      <w:r w:rsidRPr="0004073E">
        <w:rPr>
          <w:rFonts w:ascii="Times New Roman" w:hAnsi="Times New Roman" w:cs="Times New Roman"/>
          <w:i/>
          <w:sz w:val="24"/>
          <w:szCs w:val="24"/>
        </w:rPr>
        <w:t>Федерального проекта «Дорожная сеть»</w:t>
      </w:r>
      <w:r w:rsidRPr="0004073E">
        <w:rPr>
          <w:rFonts w:ascii="Times New Roman" w:hAnsi="Times New Roman" w:cs="Times New Roman"/>
          <w:sz w:val="24"/>
          <w:szCs w:val="24"/>
        </w:rPr>
        <w:t xml:space="preserve"> направлено 140 000 000 рублей (100 % от плана), из них: средства местного бюджета 14 000 000 рублей, средства межбюджетных трансфертов – 126 000 000 рублей. </w:t>
      </w:r>
    </w:p>
    <w:p w14:paraId="2FEDA046" w14:textId="77777777" w:rsidR="00E05CCE" w:rsidRPr="0004073E" w:rsidRDefault="00E05CCE" w:rsidP="0004073E">
      <w:pPr>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 xml:space="preserve">Согласно отчету о ходе реализации программы в 2022 году фактические значения целевых показателей (индикаторов) программы сложились на уровне запланированных значений. </w:t>
      </w:r>
    </w:p>
    <w:p w14:paraId="5956CD70" w14:textId="64264C3C" w:rsidR="00E05CCE" w:rsidRPr="00962594" w:rsidRDefault="00E05CCE" w:rsidP="0004073E">
      <w:pPr>
        <w:spacing w:before="60" w:after="60" w:line="240" w:lineRule="auto"/>
        <w:ind w:firstLine="567"/>
        <w:jc w:val="both"/>
        <w:rPr>
          <w:rFonts w:ascii="Times New Roman" w:hAnsi="Times New Roman" w:cs="Times New Roman"/>
          <w:b/>
          <w:i/>
          <w:sz w:val="24"/>
          <w:szCs w:val="24"/>
        </w:rPr>
      </w:pPr>
      <w:r w:rsidRPr="00962594">
        <w:rPr>
          <w:rFonts w:ascii="Times New Roman" w:hAnsi="Times New Roman" w:cs="Times New Roman"/>
          <w:b/>
          <w:i/>
          <w:sz w:val="24"/>
          <w:szCs w:val="24"/>
        </w:rPr>
        <w:t>Муниципальная программа «Развитие физической культуры и спорта в Артемовском городском округе»</w:t>
      </w:r>
    </w:p>
    <w:p w14:paraId="72141D3F"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color w:val="FF0000"/>
          <w:sz w:val="24"/>
          <w:szCs w:val="24"/>
        </w:rPr>
      </w:pPr>
      <w:r w:rsidRPr="0004073E">
        <w:rPr>
          <w:rFonts w:ascii="Times New Roman" w:hAnsi="Times New Roman" w:cs="Times New Roman"/>
          <w:sz w:val="24"/>
          <w:szCs w:val="24"/>
        </w:rPr>
        <w:t>Решением о бюджете бюджетные ассигнования на реализацию муниципальной программы первоначально утверждены в сумме 151 104 151,49 рублей. В течение 2022 года плановые назначения по программе увеличены на 45 546 742,70 рублей (на 30,1 %) за счет увеличения расходов на обеспечение деятельности муниципальных учреждений,</w:t>
      </w:r>
      <w:r w:rsidRPr="0004073E">
        <w:rPr>
          <w:rFonts w:ascii="Times New Roman" w:hAnsi="Times New Roman" w:cs="Times New Roman"/>
          <w:color w:val="FF0000"/>
          <w:sz w:val="24"/>
          <w:szCs w:val="24"/>
        </w:rPr>
        <w:t xml:space="preserve"> </w:t>
      </w:r>
      <w:r w:rsidRPr="0004073E">
        <w:rPr>
          <w:rFonts w:ascii="Times New Roman" w:hAnsi="Times New Roman" w:cs="Times New Roman"/>
          <w:sz w:val="24"/>
          <w:szCs w:val="24"/>
        </w:rPr>
        <w:t>на реализацию Федерального проекта «Спорт - норма жизни» (реконструкция объектов капитального строительства, расположенных по адресу: г. Артем, пл. Ленина, 15а), за счет включения в бюджет ассигнований на проведение ремонтных работ в муниципальных учреждениях физической культуры и спорта.</w:t>
      </w:r>
    </w:p>
    <w:p w14:paraId="08B2F8BE" w14:textId="77777777" w:rsidR="00E05CCE" w:rsidRPr="0004073E" w:rsidRDefault="00E05CCE" w:rsidP="0004073E">
      <w:pPr>
        <w:spacing w:after="0" w:line="240" w:lineRule="auto"/>
        <w:ind w:firstLine="567"/>
        <w:jc w:val="both"/>
        <w:rPr>
          <w:rFonts w:ascii="Times New Roman" w:hAnsi="Times New Roman" w:cs="Times New Roman"/>
          <w:sz w:val="24"/>
          <w:szCs w:val="24"/>
        </w:rPr>
      </w:pPr>
      <w:r w:rsidRPr="0004073E">
        <w:rPr>
          <w:rFonts w:ascii="Times New Roman" w:hAnsi="Times New Roman" w:cs="Times New Roman"/>
          <w:sz w:val="24"/>
          <w:szCs w:val="24"/>
        </w:rPr>
        <w:t>Сводной бюджетной росписью плановые назначения по программе утверждены в сумме 196 616 003,40 рублей, что на 34 890,79 рублей меньше ассигнований, утвержденных решением о бюджете (в редакции от 02.12.2022). Отклонение обусловлено уменьшением объема межбюджетных трансфертов, распределенных в бюджет округа.</w:t>
      </w:r>
    </w:p>
    <w:p w14:paraId="54FD586E" w14:textId="77777777" w:rsidR="00E05CCE" w:rsidRPr="0004073E" w:rsidRDefault="00E05CCE" w:rsidP="0004073E">
      <w:pPr>
        <w:autoSpaceDE w:val="0"/>
        <w:autoSpaceDN w:val="0"/>
        <w:adjustRightInd w:val="0"/>
        <w:spacing w:after="0" w:line="240" w:lineRule="auto"/>
        <w:ind w:firstLine="567"/>
        <w:jc w:val="both"/>
        <w:rPr>
          <w:rFonts w:ascii="Times New Roman" w:hAnsi="Times New Roman" w:cs="Times New Roman"/>
          <w:color w:val="FF0000"/>
          <w:sz w:val="24"/>
          <w:szCs w:val="24"/>
        </w:rPr>
      </w:pPr>
      <w:r w:rsidRPr="0004073E">
        <w:rPr>
          <w:rFonts w:ascii="Times New Roman" w:hAnsi="Times New Roman" w:cs="Times New Roman"/>
          <w:sz w:val="24"/>
          <w:szCs w:val="24"/>
        </w:rPr>
        <w:lastRenderedPageBreak/>
        <w:t>Источниками финансирования программы установлены средства бюджета Артемовского городского округа, межбюджетные трансферты.</w:t>
      </w:r>
    </w:p>
    <w:p w14:paraId="163651C6" w14:textId="77777777" w:rsidR="00E05CCE" w:rsidRPr="0004073E" w:rsidRDefault="00E05CCE" w:rsidP="0004073E">
      <w:pPr>
        <w:spacing w:after="0" w:line="240" w:lineRule="auto"/>
        <w:ind w:firstLine="567"/>
        <w:jc w:val="both"/>
        <w:rPr>
          <w:rFonts w:ascii="Times New Roman" w:hAnsi="Times New Roman" w:cs="Times New Roman"/>
          <w:color w:val="FF0000"/>
          <w:sz w:val="24"/>
          <w:szCs w:val="24"/>
        </w:rPr>
      </w:pPr>
      <w:r w:rsidRPr="0004073E">
        <w:rPr>
          <w:rFonts w:ascii="Times New Roman" w:hAnsi="Times New Roman" w:cs="Times New Roman"/>
          <w:sz w:val="24"/>
          <w:szCs w:val="24"/>
        </w:rPr>
        <w:t>В 2022 году кассовые расходы на реализацию программы составили 195 167 624,77 рублей (99,3 % от плана).</w:t>
      </w:r>
    </w:p>
    <w:p w14:paraId="3CEBDC4A" w14:textId="77777777" w:rsidR="00E05CCE" w:rsidRPr="0004073E" w:rsidRDefault="00E05CCE" w:rsidP="0004073E">
      <w:pPr>
        <w:pStyle w:val="ConsNormal"/>
        <w:widowControl/>
        <w:ind w:firstLine="567"/>
        <w:jc w:val="both"/>
        <w:rPr>
          <w:rFonts w:ascii="Times New Roman" w:hAnsi="Times New Roman"/>
          <w:sz w:val="24"/>
          <w:szCs w:val="24"/>
          <w:lang w:eastAsia="ru-RU"/>
        </w:rPr>
      </w:pPr>
      <w:r w:rsidRPr="0004073E">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3,9 %.</w:t>
      </w:r>
    </w:p>
    <w:p w14:paraId="1CC8835A" w14:textId="11EB4C85" w:rsidR="00E05CCE" w:rsidRPr="00AE3EF7" w:rsidRDefault="00AE3EF7" w:rsidP="00AE3EF7">
      <w:pPr>
        <w:autoSpaceDE w:val="0"/>
        <w:autoSpaceDN w:val="0"/>
        <w:adjustRightInd w:val="0"/>
        <w:spacing w:after="0" w:line="240" w:lineRule="auto"/>
        <w:ind w:left="7080"/>
        <w:rPr>
          <w:rFonts w:ascii="Times New Roman" w:hAnsi="Times New Roman" w:cs="Times New Roman"/>
          <w:sz w:val="20"/>
        </w:rPr>
      </w:pPr>
      <w:r>
        <w:rPr>
          <w:rFonts w:ascii="Times New Roman" w:hAnsi="Times New Roman" w:cs="Times New Roman"/>
          <w:sz w:val="20"/>
        </w:rPr>
        <w:t xml:space="preserve">             </w:t>
      </w:r>
      <w:r w:rsidR="00E05CCE" w:rsidRPr="00AE3EF7">
        <w:rPr>
          <w:rFonts w:ascii="Times New Roman" w:hAnsi="Times New Roman" w:cs="Times New Roman"/>
          <w:sz w:val="20"/>
        </w:rPr>
        <w:t xml:space="preserve">Таблица </w:t>
      </w:r>
      <w:r w:rsidRPr="00AE3EF7">
        <w:rPr>
          <w:rFonts w:ascii="Times New Roman" w:hAnsi="Times New Roman" w:cs="Times New Roman"/>
          <w:sz w:val="20"/>
        </w:rPr>
        <w:t xml:space="preserve">33 </w:t>
      </w:r>
      <w:r w:rsidR="00E05CCE" w:rsidRPr="00AE3EF7">
        <w:rPr>
          <w:rFonts w:ascii="Times New Roman" w:hAnsi="Times New Roman" w:cs="Times New Roman"/>
          <w:sz w:val="20"/>
        </w:rPr>
        <w:t>(в рублях)</w:t>
      </w:r>
    </w:p>
    <w:tbl>
      <w:tblPr>
        <w:tblW w:w="4933" w:type="pct"/>
        <w:jc w:val="center"/>
        <w:tblLayout w:type="fixed"/>
        <w:tblCellMar>
          <w:left w:w="57" w:type="dxa"/>
          <w:right w:w="57" w:type="dxa"/>
        </w:tblCellMar>
        <w:tblLook w:val="04A0" w:firstRow="1" w:lastRow="0" w:firstColumn="1" w:lastColumn="0" w:noHBand="0" w:noVBand="1"/>
      </w:tblPr>
      <w:tblGrid>
        <w:gridCol w:w="3969"/>
        <w:gridCol w:w="1278"/>
        <w:gridCol w:w="1282"/>
        <w:gridCol w:w="1276"/>
        <w:gridCol w:w="1251"/>
        <w:gridCol w:w="566"/>
      </w:tblGrid>
      <w:tr w:rsidR="00E05CCE" w:rsidRPr="007F0ED7" w14:paraId="58A68ECB" w14:textId="77777777" w:rsidTr="00BB3D65">
        <w:trPr>
          <w:trHeight w:val="471"/>
          <w:tblHeader/>
          <w:jc w:val="center"/>
        </w:trPr>
        <w:tc>
          <w:tcPr>
            <w:tcW w:w="206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363E49E"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Наименование </w:t>
            </w:r>
          </w:p>
          <w:p w14:paraId="3A4661D5"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основного мероприятия</w:t>
            </w:r>
          </w:p>
        </w:tc>
        <w:tc>
          <w:tcPr>
            <w:tcW w:w="1330"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923F974"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Утверждено решением</w:t>
            </w:r>
          </w:p>
          <w:p w14:paraId="34259F26"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 бюджете</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2573DA3"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Сводная бюджетная роспись</w:t>
            </w:r>
          </w:p>
        </w:tc>
        <w:tc>
          <w:tcPr>
            <w:tcW w:w="944"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7E45EF9"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Исполнено</w:t>
            </w:r>
          </w:p>
          <w:p w14:paraId="5F1C383E"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 за 2022 год</w:t>
            </w:r>
          </w:p>
        </w:tc>
      </w:tr>
      <w:tr w:rsidR="00E05CCE" w:rsidRPr="007F0ED7" w14:paraId="1935C30A" w14:textId="77777777" w:rsidTr="00BB3D65">
        <w:trPr>
          <w:trHeight w:val="663"/>
          <w:tblHeader/>
          <w:jc w:val="center"/>
        </w:trPr>
        <w:tc>
          <w:tcPr>
            <w:tcW w:w="2063"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8C0EDA6" w14:textId="77777777" w:rsidR="00E05CCE" w:rsidRPr="00962594" w:rsidRDefault="00E05CCE" w:rsidP="00AE3EF7">
            <w:pPr>
              <w:spacing w:after="0" w:line="240" w:lineRule="auto"/>
              <w:rPr>
                <w:rFonts w:ascii="Times New Roman" w:hAnsi="Times New Roman" w:cs="Times New Roman"/>
                <w:bCs/>
                <w:sz w:val="18"/>
                <w:szCs w:val="18"/>
              </w:rPr>
            </w:pPr>
          </w:p>
        </w:tc>
        <w:tc>
          <w:tcPr>
            <w:tcW w:w="66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699BFE" w14:textId="77777777" w:rsidR="00E05CCE" w:rsidRPr="00962594" w:rsidRDefault="00E05CCE" w:rsidP="00AE3EF7">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2A92634C" w14:textId="77777777" w:rsidR="00E05CCE" w:rsidRPr="00962594" w:rsidRDefault="00E05CCE" w:rsidP="00AE3EF7">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от 02.12.2021  № 718</w:t>
            </w:r>
          </w:p>
        </w:tc>
        <w:tc>
          <w:tcPr>
            <w:tcW w:w="666" w:type="pct"/>
            <w:tcBorders>
              <w:top w:val="nil"/>
              <w:left w:val="nil"/>
              <w:bottom w:val="single" w:sz="4" w:space="0" w:color="auto"/>
              <w:right w:val="single" w:sz="4" w:space="0" w:color="auto"/>
            </w:tcBorders>
            <w:shd w:val="clear" w:color="auto" w:fill="F2F2F2" w:themeFill="background1" w:themeFillShade="F2"/>
            <w:vAlign w:val="center"/>
            <w:hideMark/>
          </w:tcPr>
          <w:p w14:paraId="4CF83665" w14:textId="77777777" w:rsidR="00E05CCE" w:rsidRPr="00962594" w:rsidRDefault="00E05CCE" w:rsidP="00AE3EF7">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694BAE16" w14:textId="77777777" w:rsidR="00E05CCE" w:rsidRPr="00962594" w:rsidRDefault="00E05CCE" w:rsidP="00AE3EF7">
            <w:pPr>
              <w:spacing w:after="0" w:line="240" w:lineRule="auto"/>
              <w:ind w:right="-55"/>
              <w:jc w:val="center"/>
              <w:rPr>
                <w:rFonts w:ascii="Times New Roman" w:hAnsi="Times New Roman" w:cs="Times New Roman"/>
                <w:bCs/>
                <w:sz w:val="18"/>
                <w:szCs w:val="18"/>
              </w:rPr>
            </w:pPr>
            <w:r w:rsidRPr="00962594">
              <w:rPr>
                <w:rFonts w:ascii="Times New Roman" w:hAnsi="Times New Roman" w:cs="Times New Roman"/>
                <w:bCs/>
                <w:sz w:val="18"/>
                <w:szCs w:val="18"/>
              </w:rPr>
              <w:t>от 02.12.2022</w:t>
            </w:r>
            <w:r w:rsidRPr="00962594">
              <w:rPr>
                <w:rFonts w:ascii="Times New Roman" w:hAnsi="Times New Roman" w:cs="Times New Roman"/>
                <w:bCs/>
                <w:sz w:val="18"/>
                <w:szCs w:val="18"/>
              </w:rPr>
              <w:br/>
              <w:t>№ 48</w:t>
            </w:r>
          </w:p>
        </w:tc>
        <w:tc>
          <w:tcPr>
            <w:tcW w:w="66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626354" w14:textId="77777777" w:rsidR="00E05CCE" w:rsidRPr="00962594" w:rsidRDefault="00E05CCE" w:rsidP="00AE3EF7">
            <w:pPr>
              <w:spacing w:after="0" w:line="240" w:lineRule="auto"/>
              <w:rPr>
                <w:rFonts w:ascii="Times New Roman" w:hAnsi="Times New Roman" w:cs="Times New Roman"/>
                <w:bCs/>
                <w:sz w:val="18"/>
                <w:szCs w:val="18"/>
              </w:rPr>
            </w:pP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34893F1F"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сумма</w:t>
            </w:r>
          </w:p>
        </w:tc>
        <w:tc>
          <w:tcPr>
            <w:tcW w:w="294" w:type="pct"/>
            <w:tcBorders>
              <w:top w:val="nil"/>
              <w:left w:val="nil"/>
              <w:bottom w:val="single" w:sz="4" w:space="0" w:color="auto"/>
              <w:right w:val="single" w:sz="4" w:space="0" w:color="auto"/>
            </w:tcBorders>
            <w:shd w:val="clear" w:color="auto" w:fill="F2F2F2" w:themeFill="background1" w:themeFillShade="F2"/>
            <w:vAlign w:val="center"/>
            <w:hideMark/>
          </w:tcPr>
          <w:p w14:paraId="1047452F" w14:textId="77777777" w:rsidR="00E05CCE" w:rsidRPr="00962594" w:rsidRDefault="00E05CCE" w:rsidP="00AE3EF7">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w:t>
            </w:r>
          </w:p>
        </w:tc>
      </w:tr>
      <w:tr w:rsidR="00E05CCE" w:rsidRPr="007F0ED7" w14:paraId="6AAFC8AF" w14:textId="77777777" w:rsidTr="00BB3D65">
        <w:trPr>
          <w:trHeight w:val="103"/>
          <w:jc w:val="center"/>
        </w:trPr>
        <w:tc>
          <w:tcPr>
            <w:tcW w:w="2063" w:type="pct"/>
            <w:tcBorders>
              <w:top w:val="nil"/>
              <w:left w:val="single" w:sz="4" w:space="0" w:color="auto"/>
              <w:bottom w:val="single" w:sz="4" w:space="0" w:color="auto"/>
              <w:right w:val="single" w:sz="4" w:space="0" w:color="auto"/>
            </w:tcBorders>
            <w:shd w:val="clear" w:color="auto" w:fill="auto"/>
          </w:tcPr>
          <w:p w14:paraId="3E881B7E" w14:textId="220476CC"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в области физической культуры и спорта </w:t>
            </w:r>
          </w:p>
        </w:tc>
        <w:tc>
          <w:tcPr>
            <w:tcW w:w="664" w:type="pct"/>
            <w:tcBorders>
              <w:top w:val="nil"/>
              <w:left w:val="single" w:sz="4" w:space="0" w:color="auto"/>
              <w:bottom w:val="single" w:sz="4" w:space="0" w:color="auto"/>
              <w:right w:val="single" w:sz="4" w:space="0" w:color="auto"/>
            </w:tcBorders>
            <w:shd w:val="clear" w:color="auto" w:fill="auto"/>
          </w:tcPr>
          <w:p w14:paraId="069387D8"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91 515 741,05</w:t>
            </w:r>
          </w:p>
        </w:tc>
        <w:tc>
          <w:tcPr>
            <w:tcW w:w="666" w:type="pct"/>
            <w:tcBorders>
              <w:top w:val="nil"/>
              <w:left w:val="nil"/>
              <w:bottom w:val="single" w:sz="4" w:space="0" w:color="auto"/>
              <w:right w:val="single" w:sz="4" w:space="0" w:color="auto"/>
            </w:tcBorders>
            <w:shd w:val="clear" w:color="auto" w:fill="auto"/>
          </w:tcPr>
          <w:p w14:paraId="64CF1F7D"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102 010 072,64</w:t>
            </w:r>
          </w:p>
        </w:tc>
        <w:tc>
          <w:tcPr>
            <w:tcW w:w="663" w:type="pct"/>
            <w:tcBorders>
              <w:top w:val="nil"/>
              <w:left w:val="nil"/>
              <w:bottom w:val="single" w:sz="4" w:space="0" w:color="auto"/>
              <w:right w:val="single" w:sz="4" w:space="0" w:color="auto"/>
            </w:tcBorders>
            <w:shd w:val="clear" w:color="auto" w:fill="auto"/>
          </w:tcPr>
          <w:p w14:paraId="78F7FD30"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102 010 072,64</w:t>
            </w:r>
          </w:p>
        </w:tc>
        <w:tc>
          <w:tcPr>
            <w:tcW w:w="650" w:type="pct"/>
            <w:tcBorders>
              <w:top w:val="nil"/>
              <w:left w:val="nil"/>
              <w:bottom w:val="single" w:sz="4" w:space="0" w:color="auto"/>
              <w:right w:val="single" w:sz="4" w:space="0" w:color="auto"/>
            </w:tcBorders>
            <w:shd w:val="clear" w:color="auto" w:fill="auto"/>
          </w:tcPr>
          <w:p w14:paraId="5CB9012A"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100 676 532,71</w:t>
            </w:r>
          </w:p>
        </w:tc>
        <w:tc>
          <w:tcPr>
            <w:tcW w:w="294" w:type="pct"/>
            <w:tcBorders>
              <w:top w:val="nil"/>
              <w:left w:val="nil"/>
              <w:bottom w:val="single" w:sz="4" w:space="0" w:color="auto"/>
              <w:right w:val="single" w:sz="4" w:space="0" w:color="auto"/>
            </w:tcBorders>
            <w:shd w:val="clear" w:color="auto" w:fill="auto"/>
          </w:tcPr>
          <w:p w14:paraId="406E834C"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98,7</w:t>
            </w:r>
          </w:p>
        </w:tc>
      </w:tr>
      <w:tr w:rsidR="00E05CCE" w:rsidRPr="007F0ED7" w14:paraId="78D1EADB" w14:textId="77777777" w:rsidTr="00BB3D65">
        <w:trPr>
          <w:trHeight w:val="103"/>
          <w:jc w:val="center"/>
        </w:trPr>
        <w:tc>
          <w:tcPr>
            <w:tcW w:w="2063" w:type="pct"/>
            <w:tcBorders>
              <w:top w:val="nil"/>
              <w:left w:val="single" w:sz="4" w:space="0" w:color="auto"/>
              <w:bottom w:val="single" w:sz="4" w:space="0" w:color="auto"/>
              <w:right w:val="single" w:sz="4" w:space="0" w:color="auto"/>
            </w:tcBorders>
            <w:shd w:val="clear" w:color="auto" w:fill="auto"/>
          </w:tcPr>
          <w:p w14:paraId="74B2C5C0" w14:textId="70E32139"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осуществляющих спортивную подготовку   </w:t>
            </w:r>
          </w:p>
        </w:tc>
        <w:tc>
          <w:tcPr>
            <w:tcW w:w="664" w:type="pct"/>
            <w:tcBorders>
              <w:top w:val="nil"/>
              <w:left w:val="single" w:sz="4" w:space="0" w:color="auto"/>
              <w:bottom w:val="single" w:sz="4" w:space="0" w:color="auto"/>
              <w:right w:val="single" w:sz="4" w:space="0" w:color="auto"/>
            </w:tcBorders>
            <w:shd w:val="clear" w:color="auto" w:fill="auto"/>
          </w:tcPr>
          <w:p w14:paraId="09595156"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52 197 585,78</w:t>
            </w:r>
          </w:p>
        </w:tc>
        <w:tc>
          <w:tcPr>
            <w:tcW w:w="666" w:type="pct"/>
            <w:tcBorders>
              <w:top w:val="nil"/>
              <w:left w:val="nil"/>
              <w:bottom w:val="single" w:sz="4" w:space="0" w:color="auto"/>
              <w:right w:val="single" w:sz="4" w:space="0" w:color="auto"/>
            </w:tcBorders>
            <w:shd w:val="clear" w:color="auto" w:fill="auto"/>
          </w:tcPr>
          <w:p w14:paraId="42920A03"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54 056 111,77</w:t>
            </w:r>
          </w:p>
        </w:tc>
        <w:tc>
          <w:tcPr>
            <w:tcW w:w="663" w:type="pct"/>
            <w:tcBorders>
              <w:top w:val="nil"/>
              <w:left w:val="nil"/>
              <w:bottom w:val="single" w:sz="4" w:space="0" w:color="auto"/>
              <w:right w:val="single" w:sz="4" w:space="0" w:color="auto"/>
            </w:tcBorders>
            <w:shd w:val="clear" w:color="auto" w:fill="auto"/>
          </w:tcPr>
          <w:p w14:paraId="7796F0A6"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54 061 385,02</w:t>
            </w:r>
          </w:p>
        </w:tc>
        <w:tc>
          <w:tcPr>
            <w:tcW w:w="650" w:type="pct"/>
            <w:tcBorders>
              <w:top w:val="nil"/>
              <w:left w:val="nil"/>
              <w:bottom w:val="single" w:sz="4" w:space="0" w:color="auto"/>
              <w:right w:val="single" w:sz="4" w:space="0" w:color="auto"/>
            </w:tcBorders>
            <w:shd w:val="clear" w:color="auto" w:fill="auto"/>
          </w:tcPr>
          <w:p w14:paraId="749B0F28"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53 952 414,19</w:t>
            </w:r>
          </w:p>
        </w:tc>
        <w:tc>
          <w:tcPr>
            <w:tcW w:w="294" w:type="pct"/>
            <w:tcBorders>
              <w:top w:val="nil"/>
              <w:left w:val="nil"/>
              <w:bottom w:val="single" w:sz="4" w:space="0" w:color="auto"/>
              <w:right w:val="single" w:sz="4" w:space="0" w:color="auto"/>
            </w:tcBorders>
            <w:shd w:val="clear" w:color="auto" w:fill="auto"/>
          </w:tcPr>
          <w:p w14:paraId="7BA15F4C"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99,8</w:t>
            </w:r>
          </w:p>
        </w:tc>
      </w:tr>
      <w:tr w:rsidR="00E05CCE" w:rsidRPr="007F0ED7" w14:paraId="5A2BC960" w14:textId="77777777" w:rsidTr="00BB3D65">
        <w:trPr>
          <w:trHeight w:val="103"/>
          <w:jc w:val="center"/>
        </w:trPr>
        <w:tc>
          <w:tcPr>
            <w:tcW w:w="2063" w:type="pct"/>
            <w:tcBorders>
              <w:top w:val="nil"/>
              <w:left w:val="single" w:sz="4" w:space="0" w:color="auto"/>
              <w:bottom w:val="single" w:sz="4" w:space="0" w:color="auto"/>
              <w:right w:val="single" w:sz="4" w:space="0" w:color="auto"/>
            </w:tcBorders>
            <w:shd w:val="clear" w:color="auto" w:fill="auto"/>
          </w:tcPr>
          <w:p w14:paraId="282BC454" w14:textId="119BD093"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Проведение противопожарных мероприятий в учреждениях физической культуры и спорта   </w:t>
            </w:r>
          </w:p>
        </w:tc>
        <w:tc>
          <w:tcPr>
            <w:tcW w:w="664" w:type="pct"/>
            <w:tcBorders>
              <w:top w:val="nil"/>
              <w:left w:val="single" w:sz="4" w:space="0" w:color="auto"/>
              <w:bottom w:val="single" w:sz="4" w:space="0" w:color="auto"/>
              <w:right w:val="single" w:sz="4" w:space="0" w:color="auto"/>
            </w:tcBorders>
            <w:shd w:val="clear" w:color="auto" w:fill="auto"/>
          </w:tcPr>
          <w:p w14:paraId="32178C3B"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27 950,00</w:t>
            </w:r>
          </w:p>
        </w:tc>
        <w:tc>
          <w:tcPr>
            <w:tcW w:w="666" w:type="pct"/>
            <w:tcBorders>
              <w:top w:val="nil"/>
              <w:left w:val="nil"/>
              <w:bottom w:val="single" w:sz="4" w:space="0" w:color="auto"/>
              <w:right w:val="single" w:sz="4" w:space="0" w:color="auto"/>
            </w:tcBorders>
            <w:shd w:val="clear" w:color="auto" w:fill="auto"/>
          </w:tcPr>
          <w:p w14:paraId="4C6B725F"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27 350,00</w:t>
            </w:r>
          </w:p>
        </w:tc>
        <w:tc>
          <w:tcPr>
            <w:tcW w:w="663" w:type="pct"/>
            <w:tcBorders>
              <w:top w:val="nil"/>
              <w:left w:val="nil"/>
              <w:bottom w:val="single" w:sz="4" w:space="0" w:color="auto"/>
              <w:right w:val="single" w:sz="4" w:space="0" w:color="auto"/>
            </w:tcBorders>
            <w:shd w:val="clear" w:color="auto" w:fill="auto"/>
          </w:tcPr>
          <w:p w14:paraId="510F9687"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27 350,00</w:t>
            </w:r>
          </w:p>
        </w:tc>
        <w:tc>
          <w:tcPr>
            <w:tcW w:w="650" w:type="pct"/>
            <w:tcBorders>
              <w:top w:val="nil"/>
              <w:left w:val="nil"/>
              <w:bottom w:val="single" w:sz="4" w:space="0" w:color="auto"/>
              <w:right w:val="single" w:sz="4" w:space="0" w:color="auto"/>
            </w:tcBorders>
            <w:shd w:val="clear" w:color="auto" w:fill="auto"/>
          </w:tcPr>
          <w:p w14:paraId="5E0EA816"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27 350,00</w:t>
            </w:r>
          </w:p>
        </w:tc>
        <w:tc>
          <w:tcPr>
            <w:tcW w:w="294" w:type="pct"/>
            <w:tcBorders>
              <w:top w:val="nil"/>
              <w:left w:val="nil"/>
              <w:bottom w:val="single" w:sz="4" w:space="0" w:color="auto"/>
              <w:right w:val="single" w:sz="4" w:space="0" w:color="auto"/>
            </w:tcBorders>
            <w:shd w:val="clear" w:color="auto" w:fill="auto"/>
          </w:tcPr>
          <w:p w14:paraId="7353352C"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100,0</w:t>
            </w:r>
          </w:p>
        </w:tc>
      </w:tr>
      <w:tr w:rsidR="00E05CCE" w:rsidRPr="007F0ED7" w14:paraId="31A34792" w14:textId="77777777" w:rsidTr="00BB3D65">
        <w:trPr>
          <w:trHeight w:val="103"/>
          <w:jc w:val="center"/>
        </w:trPr>
        <w:tc>
          <w:tcPr>
            <w:tcW w:w="2063" w:type="pct"/>
            <w:tcBorders>
              <w:top w:val="nil"/>
              <w:left w:val="single" w:sz="4" w:space="0" w:color="auto"/>
              <w:bottom w:val="single" w:sz="4" w:space="0" w:color="auto"/>
              <w:right w:val="single" w:sz="4" w:space="0" w:color="auto"/>
            </w:tcBorders>
            <w:shd w:val="clear" w:color="auto" w:fill="auto"/>
          </w:tcPr>
          <w:p w14:paraId="5CD95365" w14:textId="23CD2CBB"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664" w:type="pct"/>
            <w:tcBorders>
              <w:top w:val="nil"/>
              <w:left w:val="single" w:sz="4" w:space="0" w:color="auto"/>
              <w:bottom w:val="single" w:sz="4" w:space="0" w:color="auto"/>
              <w:right w:val="single" w:sz="4" w:space="0" w:color="auto"/>
            </w:tcBorders>
            <w:shd w:val="clear" w:color="auto" w:fill="auto"/>
          </w:tcPr>
          <w:p w14:paraId="18613CA2"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4 061 674,22</w:t>
            </w:r>
          </w:p>
        </w:tc>
        <w:tc>
          <w:tcPr>
            <w:tcW w:w="666" w:type="pct"/>
            <w:tcBorders>
              <w:top w:val="nil"/>
              <w:left w:val="nil"/>
              <w:bottom w:val="single" w:sz="4" w:space="0" w:color="auto"/>
              <w:right w:val="single" w:sz="4" w:space="0" w:color="auto"/>
            </w:tcBorders>
            <w:shd w:val="clear" w:color="auto" w:fill="auto"/>
          </w:tcPr>
          <w:p w14:paraId="655FDEC1"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4 295 763,81</w:t>
            </w:r>
          </w:p>
        </w:tc>
        <w:tc>
          <w:tcPr>
            <w:tcW w:w="663" w:type="pct"/>
            <w:tcBorders>
              <w:top w:val="nil"/>
              <w:left w:val="nil"/>
              <w:bottom w:val="single" w:sz="4" w:space="0" w:color="auto"/>
              <w:right w:val="single" w:sz="4" w:space="0" w:color="auto"/>
            </w:tcBorders>
            <w:shd w:val="clear" w:color="auto" w:fill="auto"/>
          </w:tcPr>
          <w:p w14:paraId="29F16C07"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4 295 763,81</w:t>
            </w:r>
          </w:p>
        </w:tc>
        <w:tc>
          <w:tcPr>
            <w:tcW w:w="650" w:type="pct"/>
            <w:tcBorders>
              <w:top w:val="nil"/>
              <w:left w:val="nil"/>
              <w:bottom w:val="single" w:sz="4" w:space="0" w:color="auto"/>
              <w:right w:val="single" w:sz="4" w:space="0" w:color="auto"/>
            </w:tcBorders>
            <w:shd w:val="clear" w:color="auto" w:fill="auto"/>
          </w:tcPr>
          <w:p w14:paraId="2DCA212F"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4 289 895,94</w:t>
            </w:r>
          </w:p>
        </w:tc>
        <w:tc>
          <w:tcPr>
            <w:tcW w:w="294" w:type="pct"/>
            <w:tcBorders>
              <w:top w:val="nil"/>
              <w:left w:val="nil"/>
              <w:bottom w:val="single" w:sz="4" w:space="0" w:color="auto"/>
              <w:right w:val="single" w:sz="4" w:space="0" w:color="auto"/>
            </w:tcBorders>
            <w:shd w:val="clear" w:color="auto" w:fill="auto"/>
          </w:tcPr>
          <w:p w14:paraId="3E67DD58"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99,9</w:t>
            </w:r>
          </w:p>
        </w:tc>
      </w:tr>
      <w:tr w:rsidR="00E05CCE" w:rsidRPr="00132E63" w14:paraId="547AF0CF" w14:textId="77777777" w:rsidTr="00BB3D65">
        <w:trPr>
          <w:trHeight w:val="50"/>
          <w:jc w:val="center"/>
        </w:trPr>
        <w:tc>
          <w:tcPr>
            <w:tcW w:w="2063" w:type="pct"/>
            <w:tcBorders>
              <w:top w:val="nil"/>
              <w:left w:val="single" w:sz="4" w:space="0" w:color="auto"/>
              <w:bottom w:val="single" w:sz="4" w:space="0" w:color="auto"/>
              <w:right w:val="single" w:sz="4" w:space="0" w:color="auto"/>
            </w:tcBorders>
            <w:shd w:val="clear" w:color="auto" w:fill="auto"/>
          </w:tcPr>
          <w:p w14:paraId="5FFD7445" w14:textId="6F897C73"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Проведение ремонтных работ в муниципальных учреждениях физической культуры и спорта </w:t>
            </w:r>
          </w:p>
        </w:tc>
        <w:tc>
          <w:tcPr>
            <w:tcW w:w="664" w:type="pct"/>
            <w:tcBorders>
              <w:top w:val="nil"/>
              <w:left w:val="single" w:sz="4" w:space="0" w:color="auto"/>
              <w:bottom w:val="single" w:sz="4" w:space="0" w:color="auto"/>
              <w:right w:val="single" w:sz="4" w:space="0" w:color="auto"/>
            </w:tcBorders>
            <w:shd w:val="clear" w:color="auto" w:fill="auto"/>
          </w:tcPr>
          <w:p w14:paraId="196258CE"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0,00</w:t>
            </w:r>
          </w:p>
        </w:tc>
        <w:tc>
          <w:tcPr>
            <w:tcW w:w="666" w:type="pct"/>
            <w:tcBorders>
              <w:top w:val="nil"/>
              <w:left w:val="nil"/>
              <w:bottom w:val="single" w:sz="4" w:space="0" w:color="auto"/>
              <w:right w:val="single" w:sz="4" w:space="0" w:color="auto"/>
            </w:tcBorders>
            <w:shd w:val="clear" w:color="auto" w:fill="auto"/>
          </w:tcPr>
          <w:p w14:paraId="6CF5933A"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23 072 703,14</w:t>
            </w:r>
          </w:p>
        </w:tc>
        <w:tc>
          <w:tcPr>
            <w:tcW w:w="663" w:type="pct"/>
            <w:tcBorders>
              <w:top w:val="nil"/>
              <w:left w:val="nil"/>
              <w:bottom w:val="single" w:sz="4" w:space="0" w:color="auto"/>
              <w:right w:val="single" w:sz="4" w:space="0" w:color="auto"/>
            </w:tcBorders>
            <w:shd w:val="clear" w:color="auto" w:fill="auto"/>
          </w:tcPr>
          <w:p w14:paraId="241E0159"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23 057 688,00</w:t>
            </w:r>
          </w:p>
        </w:tc>
        <w:tc>
          <w:tcPr>
            <w:tcW w:w="650" w:type="pct"/>
            <w:tcBorders>
              <w:top w:val="nil"/>
              <w:left w:val="nil"/>
              <w:bottom w:val="single" w:sz="4" w:space="0" w:color="auto"/>
              <w:right w:val="single" w:sz="4" w:space="0" w:color="auto"/>
            </w:tcBorders>
            <w:shd w:val="clear" w:color="auto" w:fill="auto"/>
          </w:tcPr>
          <w:p w14:paraId="2E266EC0"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23 057 688,00</w:t>
            </w:r>
          </w:p>
        </w:tc>
        <w:tc>
          <w:tcPr>
            <w:tcW w:w="294" w:type="pct"/>
            <w:tcBorders>
              <w:top w:val="nil"/>
              <w:left w:val="nil"/>
              <w:bottom w:val="single" w:sz="4" w:space="0" w:color="auto"/>
              <w:right w:val="single" w:sz="4" w:space="0" w:color="auto"/>
            </w:tcBorders>
            <w:shd w:val="clear" w:color="auto" w:fill="auto"/>
          </w:tcPr>
          <w:p w14:paraId="1373972A" w14:textId="77777777" w:rsidR="00E05CCE" w:rsidRPr="00AE3EF7" w:rsidRDefault="00E05CCE" w:rsidP="00AE3EF7">
            <w:pPr>
              <w:autoSpaceDE w:val="0"/>
              <w:autoSpaceDN w:val="0"/>
              <w:adjustRightInd w:val="0"/>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100,0</w:t>
            </w:r>
          </w:p>
        </w:tc>
      </w:tr>
      <w:tr w:rsidR="00E05CCE" w:rsidRPr="007F0ED7" w14:paraId="7A111A24" w14:textId="77777777" w:rsidTr="00BB3D65">
        <w:trPr>
          <w:trHeight w:val="50"/>
          <w:jc w:val="center"/>
        </w:trPr>
        <w:tc>
          <w:tcPr>
            <w:tcW w:w="2063" w:type="pct"/>
            <w:tcBorders>
              <w:top w:val="nil"/>
              <w:left w:val="single" w:sz="4" w:space="0" w:color="auto"/>
              <w:bottom w:val="single" w:sz="4" w:space="0" w:color="auto"/>
              <w:right w:val="single" w:sz="4" w:space="0" w:color="auto"/>
            </w:tcBorders>
            <w:shd w:val="clear" w:color="auto" w:fill="auto"/>
          </w:tcPr>
          <w:p w14:paraId="0B752B24" w14:textId="77777777" w:rsidR="00E05CCE" w:rsidRPr="00AE3EF7" w:rsidRDefault="00E05CCE" w:rsidP="00AE3EF7">
            <w:pPr>
              <w:autoSpaceDE w:val="0"/>
              <w:autoSpaceDN w:val="0"/>
              <w:adjustRightInd w:val="0"/>
              <w:spacing w:after="0" w:line="240" w:lineRule="auto"/>
              <w:rPr>
                <w:rFonts w:ascii="Times New Roman" w:hAnsi="Times New Roman" w:cs="Times New Roman"/>
                <w:sz w:val="18"/>
                <w:szCs w:val="18"/>
              </w:rPr>
            </w:pPr>
            <w:r w:rsidRPr="00AE3EF7">
              <w:rPr>
                <w:rFonts w:ascii="Times New Roman" w:hAnsi="Times New Roman" w:cs="Times New Roman"/>
                <w:sz w:val="18"/>
                <w:szCs w:val="18"/>
              </w:rPr>
              <w:t xml:space="preserve">Федеральный проект «Спорт - норма жизни»  </w:t>
            </w:r>
          </w:p>
        </w:tc>
        <w:tc>
          <w:tcPr>
            <w:tcW w:w="664" w:type="pct"/>
            <w:tcBorders>
              <w:top w:val="nil"/>
              <w:left w:val="single" w:sz="4" w:space="0" w:color="auto"/>
              <w:bottom w:val="single" w:sz="4" w:space="0" w:color="auto"/>
              <w:right w:val="single" w:sz="4" w:space="0" w:color="auto"/>
            </w:tcBorders>
            <w:shd w:val="clear" w:color="auto" w:fill="auto"/>
          </w:tcPr>
          <w:p w14:paraId="2904B3CF"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3 301 200,44</w:t>
            </w:r>
          </w:p>
        </w:tc>
        <w:tc>
          <w:tcPr>
            <w:tcW w:w="666" w:type="pct"/>
            <w:tcBorders>
              <w:top w:val="nil"/>
              <w:left w:val="nil"/>
              <w:bottom w:val="single" w:sz="4" w:space="0" w:color="auto"/>
              <w:right w:val="single" w:sz="4" w:space="0" w:color="auto"/>
            </w:tcBorders>
            <w:shd w:val="clear" w:color="auto" w:fill="auto"/>
          </w:tcPr>
          <w:p w14:paraId="3472DABA"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13 188 892,83</w:t>
            </w:r>
          </w:p>
        </w:tc>
        <w:tc>
          <w:tcPr>
            <w:tcW w:w="663" w:type="pct"/>
            <w:tcBorders>
              <w:top w:val="nil"/>
              <w:left w:val="nil"/>
              <w:bottom w:val="single" w:sz="4" w:space="0" w:color="auto"/>
              <w:right w:val="single" w:sz="4" w:space="0" w:color="auto"/>
            </w:tcBorders>
            <w:shd w:val="clear" w:color="auto" w:fill="auto"/>
          </w:tcPr>
          <w:p w14:paraId="353DD2D5"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13 163 743,93</w:t>
            </w:r>
          </w:p>
        </w:tc>
        <w:tc>
          <w:tcPr>
            <w:tcW w:w="650" w:type="pct"/>
            <w:tcBorders>
              <w:top w:val="nil"/>
              <w:left w:val="nil"/>
              <w:bottom w:val="single" w:sz="4" w:space="0" w:color="auto"/>
              <w:right w:val="single" w:sz="4" w:space="0" w:color="auto"/>
            </w:tcBorders>
            <w:shd w:val="clear" w:color="auto" w:fill="auto"/>
          </w:tcPr>
          <w:p w14:paraId="1FCE173D"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13 163 743,93</w:t>
            </w:r>
          </w:p>
        </w:tc>
        <w:tc>
          <w:tcPr>
            <w:tcW w:w="294" w:type="pct"/>
            <w:tcBorders>
              <w:top w:val="nil"/>
              <w:left w:val="nil"/>
              <w:bottom w:val="single" w:sz="4" w:space="0" w:color="auto"/>
              <w:right w:val="single" w:sz="4" w:space="0" w:color="auto"/>
            </w:tcBorders>
            <w:shd w:val="clear" w:color="auto" w:fill="auto"/>
          </w:tcPr>
          <w:p w14:paraId="405E3B2E"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100,0</w:t>
            </w:r>
          </w:p>
        </w:tc>
      </w:tr>
      <w:tr w:rsidR="00E05CCE" w:rsidRPr="007F0ED7" w14:paraId="64129429" w14:textId="77777777" w:rsidTr="00BB3D65">
        <w:trPr>
          <w:trHeight w:val="50"/>
          <w:jc w:val="center"/>
        </w:trPr>
        <w:tc>
          <w:tcPr>
            <w:tcW w:w="2063" w:type="pct"/>
            <w:tcBorders>
              <w:top w:val="nil"/>
              <w:left w:val="single" w:sz="4" w:space="0" w:color="auto"/>
              <w:bottom w:val="single" w:sz="4" w:space="0" w:color="auto"/>
              <w:right w:val="single" w:sz="4" w:space="0" w:color="auto"/>
            </w:tcBorders>
            <w:shd w:val="clear" w:color="auto" w:fill="auto"/>
            <w:hideMark/>
          </w:tcPr>
          <w:p w14:paraId="6FBC9CD4" w14:textId="77777777" w:rsidR="0046386F" w:rsidRDefault="00E05CCE" w:rsidP="00AE3EF7">
            <w:pPr>
              <w:spacing w:after="0" w:line="240" w:lineRule="auto"/>
              <w:rPr>
                <w:rFonts w:ascii="Times New Roman" w:hAnsi="Times New Roman" w:cs="Times New Roman"/>
                <w:b/>
                <w:bCs/>
                <w:sz w:val="18"/>
                <w:szCs w:val="18"/>
              </w:rPr>
            </w:pPr>
            <w:r w:rsidRPr="00AE3EF7">
              <w:rPr>
                <w:rFonts w:ascii="Times New Roman" w:hAnsi="Times New Roman" w:cs="Times New Roman"/>
                <w:b/>
                <w:bCs/>
                <w:sz w:val="18"/>
                <w:szCs w:val="18"/>
              </w:rPr>
              <w:t xml:space="preserve">Всего по муниципальной программе, </w:t>
            </w:r>
          </w:p>
          <w:p w14:paraId="7D24CD63" w14:textId="31D95499" w:rsidR="00E05CCE" w:rsidRPr="00AE3EF7" w:rsidRDefault="00E05CCE" w:rsidP="00AE3EF7">
            <w:pPr>
              <w:spacing w:after="0" w:line="240" w:lineRule="auto"/>
              <w:rPr>
                <w:rFonts w:ascii="Times New Roman" w:hAnsi="Times New Roman" w:cs="Times New Roman"/>
                <w:b/>
                <w:bCs/>
                <w:sz w:val="18"/>
                <w:szCs w:val="18"/>
              </w:rPr>
            </w:pPr>
            <w:r w:rsidRPr="00AE3EF7">
              <w:rPr>
                <w:rFonts w:ascii="Times New Roman" w:hAnsi="Times New Roman" w:cs="Times New Roman"/>
                <w:b/>
                <w:bCs/>
                <w:sz w:val="18"/>
                <w:szCs w:val="18"/>
              </w:rPr>
              <w:t>в том числе за счет:</w:t>
            </w:r>
          </w:p>
        </w:tc>
        <w:tc>
          <w:tcPr>
            <w:tcW w:w="664" w:type="pct"/>
            <w:tcBorders>
              <w:top w:val="nil"/>
              <w:left w:val="single" w:sz="4" w:space="0" w:color="auto"/>
              <w:bottom w:val="single" w:sz="4" w:space="0" w:color="auto"/>
              <w:right w:val="single" w:sz="4" w:space="0" w:color="auto"/>
            </w:tcBorders>
            <w:shd w:val="clear" w:color="auto" w:fill="auto"/>
          </w:tcPr>
          <w:p w14:paraId="07E847FA" w14:textId="77777777" w:rsidR="00E05CCE" w:rsidRPr="00AE3EF7" w:rsidRDefault="00E05CCE" w:rsidP="00AE3EF7">
            <w:pPr>
              <w:spacing w:after="0" w:line="240" w:lineRule="auto"/>
              <w:jc w:val="right"/>
              <w:rPr>
                <w:rFonts w:ascii="Times New Roman" w:hAnsi="Times New Roman" w:cs="Times New Roman"/>
                <w:b/>
                <w:sz w:val="18"/>
                <w:szCs w:val="18"/>
              </w:rPr>
            </w:pPr>
            <w:r w:rsidRPr="00AE3EF7">
              <w:rPr>
                <w:rFonts w:ascii="Times New Roman" w:hAnsi="Times New Roman" w:cs="Times New Roman"/>
                <w:b/>
                <w:sz w:val="18"/>
                <w:szCs w:val="18"/>
              </w:rPr>
              <w:t>151 104 151,49</w:t>
            </w:r>
          </w:p>
        </w:tc>
        <w:tc>
          <w:tcPr>
            <w:tcW w:w="666" w:type="pct"/>
            <w:tcBorders>
              <w:top w:val="nil"/>
              <w:left w:val="nil"/>
              <w:bottom w:val="single" w:sz="4" w:space="0" w:color="auto"/>
              <w:right w:val="single" w:sz="4" w:space="0" w:color="auto"/>
            </w:tcBorders>
            <w:shd w:val="clear" w:color="auto" w:fill="auto"/>
          </w:tcPr>
          <w:p w14:paraId="751E02C8" w14:textId="77777777" w:rsidR="00E05CCE" w:rsidRPr="00AE3EF7" w:rsidRDefault="00E05CCE" w:rsidP="00AE3EF7">
            <w:pPr>
              <w:spacing w:after="0" w:line="240" w:lineRule="auto"/>
              <w:jc w:val="right"/>
              <w:rPr>
                <w:rFonts w:ascii="Times New Roman" w:hAnsi="Times New Roman" w:cs="Times New Roman"/>
                <w:b/>
                <w:sz w:val="18"/>
                <w:szCs w:val="18"/>
              </w:rPr>
            </w:pPr>
            <w:r w:rsidRPr="00AE3EF7">
              <w:rPr>
                <w:rFonts w:ascii="Times New Roman" w:hAnsi="Times New Roman" w:cs="Times New Roman"/>
                <w:b/>
                <w:sz w:val="18"/>
                <w:szCs w:val="18"/>
              </w:rPr>
              <w:t>196 650 894,19</w:t>
            </w:r>
          </w:p>
        </w:tc>
        <w:tc>
          <w:tcPr>
            <w:tcW w:w="663" w:type="pct"/>
            <w:tcBorders>
              <w:top w:val="nil"/>
              <w:left w:val="nil"/>
              <w:bottom w:val="single" w:sz="4" w:space="0" w:color="auto"/>
              <w:right w:val="single" w:sz="4" w:space="0" w:color="auto"/>
            </w:tcBorders>
            <w:shd w:val="clear" w:color="auto" w:fill="auto"/>
          </w:tcPr>
          <w:p w14:paraId="1B5D9F01" w14:textId="77777777" w:rsidR="00E05CCE" w:rsidRPr="00AE3EF7" w:rsidRDefault="00E05CCE" w:rsidP="00AE3EF7">
            <w:pPr>
              <w:spacing w:after="0" w:line="240" w:lineRule="auto"/>
              <w:jc w:val="right"/>
              <w:rPr>
                <w:rFonts w:ascii="Times New Roman" w:hAnsi="Times New Roman" w:cs="Times New Roman"/>
                <w:b/>
                <w:sz w:val="18"/>
                <w:szCs w:val="18"/>
              </w:rPr>
            </w:pPr>
            <w:bookmarkStart w:id="16" w:name="_Hlk132905297"/>
            <w:r w:rsidRPr="00AE3EF7">
              <w:rPr>
                <w:rFonts w:ascii="Times New Roman" w:hAnsi="Times New Roman" w:cs="Times New Roman"/>
                <w:b/>
                <w:sz w:val="18"/>
                <w:szCs w:val="18"/>
              </w:rPr>
              <w:t>196 616 003,40</w:t>
            </w:r>
            <w:bookmarkEnd w:id="16"/>
          </w:p>
        </w:tc>
        <w:tc>
          <w:tcPr>
            <w:tcW w:w="650" w:type="pct"/>
            <w:tcBorders>
              <w:top w:val="nil"/>
              <w:left w:val="nil"/>
              <w:bottom w:val="single" w:sz="4" w:space="0" w:color="auto"/>
              <w:right w:val="single" w:sz="4" w:space="0" w:color="auto"/>
            </w:tcBorders>
            <w:shd w:val="clear" w:color="auto" w:fill="auto"/>
          </w:tcPr>
          <w:p w14:paraId="71A9B5DD" w14:textId="77777777" w:rsidR="00E05CCE" w:rsidRPr="00AE3EF7" w:rsidRDefault="00E05CCE" w:rsidP="00AE3EF7">
            <w:pPr>
              <w:spacing w:after="0" w:line="240" w:lineRule="auto"/>
              <w:jc w:val="right"/>
              <w:rPr>
                <w:rFonts w:ascii="Times New Roman" w:hAnsi="Times New Roman" w:cs="Times New Roman"/>
                <w:b/>
                <w:sz w:val="18"/>
                <w:szCs w:val="18"/>
              </w:rPr>
            </w:pPr>
            <w:r w:rsidRPr="00AE3EF7">
              <w:rPr>
                <w:rFonts w:ascii="Times New Roman" w:hAnsi="Times New Roman" w:cs="Times New Roman"/>
                <w:b/>
                <w:sz w:val="18"/>
                <w:szCs w:val="18"/>
              </w:rPr>
              <w:t>195 167 624,77</w:t>
            </w:r>
          </w:p>
        </w:tc>
        <w:tc>
          <w:tcPr>
            <w:tcW w:w="294" w:type="pct"/>
            <w:tcBorders>
              <w:top w:val="nil"/>
              <w:left w:val="nil"/>
              <w:bottom w:val="single" w:sz="4" w:space="0" w:color="auto"/>
              <w:right w:val="single" w:sz="4" w:space="0" w:color="auto"/>
            </w:tcBorders>
            <w:shd w:val="clear" w:color="auto" w:fill="auto"/>
          </w:tcPr>
          <w:p w14:paraId="16B2CA96" w14:textId="77777777" w:rsidR="00E05CCE" w:rsidRPr="00AE3EF7" w:rsidRDefault="00E05CCE" w:rsidP="00AE3EF7">
            <w:pPr>
              <w:spacing w:after="0" w:line="240" w:lineRule="auto"/>
              <w:jc w:val="right"/>
              <w:rPr>
                <w:rFonts w:ascii="Times New Roman" w:hAnsi="Times New Roman" w:cs="Times New Roman"/>
                <w:b/>
                <w:sz w:val="18"/>
                <w:szCs w:val="18"/>
              </w:rPr>
            </w:pPr>
            <w:r w:rsidRPr="00AE3EF7">
              <w:rPr>
                <w:rFonts w:ascii="Times New Roman" w:hAnsi="Times New Roman" w:cs="Times New Roman"/>
                <w:b/>
                <w:sz w:val="18"/>
                <w:szCs w:val="18"/>
              </w:rPr>
              <w:t>99,3</w:t>
            </w:r>
          </w:p>
        </w:tc>
      </w:tr>
      <w:tr w:rsidR="00E05CCE" w:rsidRPr="007F0ED7" w14:paraId="69515871" w14:textId="77777777" w:rsidTr="00BB3D65">
        <w:trPr>
          <w:trHeight w:val="50"/>
          <w:jc w:val="center"/>
        </w:trPr>
        <w:tc>
          <w:tcPr>
            <w:tcW w:w="2063" w:type="pct"/>
            <w:tcBorders>
              <w:top w:val="nil"/>
              <w:left w:val="single" w:sz="4" w:space="0" w:color="auto"/>
              <w:bottom w:val="single" w:sz="4" w:space="0" w:color="auto"/>
              <w:right w:val="single" w:sz="4" w:space="0" w:color="auto"/>
            </w:tcBorders>
            <w:shd w:val="clear" w:color="auto" w:fill="auto"/>
            <w:hideMark/>
          </w:tcPr>
          <w:p w14:paraId="37CAE786" w14:textId="77777777" w:rsidR="00E05CCE" w:rsidRPr="00AE3EF7" w:rsidRDefault="00E05CCE" w:rsidP="00AE3EF7">
            <w:pPr>
              <w:spacing w:after="0" w:line="240" w:lineRule="auto"/>
              <w:rPr>
                <w:rFonts w:ascii="Times New Roman" w:hAnsi="Times New Roman" w:cs="Times New Roman"/>
                <w:sz w:val="18"/>
                <w:szCs w:val="18"/>
              </w:rPr>
            </w:pPr>
            <w:r w:rsidRPr="00AE3EF7">
              <w:rPr>
                <w:rFonts w:ascii="Times New Roman" w:hAnsi="Times New Roman" w:cs="Times New Roman"/>
                <w:sz w:val="18"/>
                <w:szCs w:val="18"/>
              </w:rPr>
              <w:t>налоговых и неналоговых доходов </w:t>
            </w:r>
          </w:p>
        </w:tc>
        <w:tc>
          <w:tcPr>
            <w:tcW w:w="664" w:type="pct"/>
            <w:tcBorders>
              <w:top w:val="nil"/>
              <w:left w:val="single" w:sz="4" w:space="0" w:color="auto"/>
              <w:bottom w:val="single" w:sz="4" w:space="0" w:color="auto"/>
              <w:right w:val="single" w:sz="4" w:space="0" w:color="auto"/>
            </w:tcBorders>
            <w:shd w:val="clear" w:color="auto" w:fill="auto"/>
          </w:tcPr>
          <w:p w14:paraId="7E20D877" w14:textId="77777777" w:rsidR="00E05CCE" w:rsidRPr="00AE3EF7" w:rsidRDefault="00E05CCE" w:rsidP="00AE3EF7">
            <w:pPr>
              <w:tabs>
                <w:tab w:val="right" w:pos="1022"/>
              </w:tabs>
              <w:spacing w:after="0" w:line="240" w:lineRule="auto"/>
              <w:jc w:val="right"/>
              <w:rPr>
                <w:rFonts w:ascii="Times New Roman" w:hAnsi="Times New Roman" w:cs="Times New Roman"/>
                <w:sz w:val="18"/>
                <w:szCs w:val="18"/>
              </w:rPr>
            </w:pPr>
          </w:p>
        </w:tc>
        <w:tc>
          <w:tcPr>
            <w:tcW w:w="666" w:type="pct"/>
            <w:tcBorders>
              <w:top w:val="nil"/>
              <w:left w:val="nil"/>
              <w:bottom w:val="single" w:sz="4" w:space="0" w:color="auto"/>
              <w:right w:val="single" w:sz="4" w:space="0" w:color="auto"/>
            </w:tcBorders>
            <w:shd w:val="clear" w:color="auto" w:fill="auto"/>
          </w:tcPr>
          <w:p w14:paraId="4D1D56CC" w14:textId="77777777" w:rsidR="00E05CCE" w:rsidRPr="00AE3EF7" w:rsidRDefault="00E05CCE" w:rsidP="00AE3EF7">
            <w:pPr>
              <w:tabs>
                <w:tab w:val="right" w:pos="1022"/>
              </w:tabs>
              <w:spacing w:after="0" w:line="240" w:lineRule="auto"/>
              <w:jc w:val="right"/>
              <w:rPr>
                <w:rFonts w:ascii="Times New Roman" w:hAnsi="Times New Roman" w:cs="Times New Roman"/>
                <w:sz w:val="18"/>
                <w:szCs w:val="18"/>
              </w:rPr>
            </w:pPr>
          </w:p>
        </w:tc>
        <w:tc>
          <w:tcPr>
            <w:tcW w:w="663" w:type="pct"/>
            <w:tcBorders>
              <w:top w:val="nil"/>
              <w:left w:val="nil"/>
              <w:bottom w:val="single" w:sz="4" w:space="0" w:color="auto"/>
              <w:right w:val="single" w:sz="4" w:space="0" w:color="auto"/>
            </w:tcBorders>
            <w:shd w:val="clear" w:color="auto" w:fill="auto"/>
          </w:tcPr>
          <w:p w14:paraId="7997BCD4" w14:textId="77777777" w:rsidR="00E05CCE" w:rsidRPr="00AE3EF7" w:rsidRDefault="00E05CCE" w:rsidP="00AE3EF7">
            <w:pPr>
              <w:tabs>
                <w:tab w:val="right" w:pos="1022"/>
              </w:tabs>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163 808 957,85</w:t>
            </w:r>
          </w:p>
        </w:tc>
        <w:tc>
          <w:tcPr>
            <w:tcW w:w="650" w:type="pct"/>
            <w:tcBorders>
              <w:top w:val="nil"/>
              <w:left w:val="nil"/>
              <w:bottom w:val="single" w:sz="4" w:space="0" w:color="auto"/>
              <w:right w:val="single" w:sz="4" w:space="0" w:color="auto"/>
            </w:tcBorders>
            <w:shd w:val="clear" w:color="auto" w:fill="auto"/>
          </w:tcPr>
          <w:p w14:paraId="4D34005C"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162 360 579,22</w:t>
            </w:r>
          </w:p>
        </w:tc>
        <w:tc>
          <w:tcPr>
            <w:tcW w:w="294" w:type="pct"/>
            <w:tcBorders>
              <w:top w:val="nil"/>
              <w:left w:val="nil"/>
              <w:bottom w:val="single" w:sz="4" w:space="0" w:color="auto"/>
              <w:right w:val="single" w:sz="4" w:space="0" w:color="auto"/>
            </w:tcBorders>
            <w:shd w:val="clear" w:color="auto" w:fill="auto"/>
          </w:tcPr>
          <w:p w14:paraId="5EFEA01D"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99,1</w:t>
            </w:r>
          </w:p>
        </w:tc>
      </w:tr>
      <w:tr w:rsidR="00E05CCE" w:rsidRPr="007F0ED7" w14:paraId="65FD460D" w14:textId="77777777" w:rsidTr="00BB3D65">
        <w:trPr>
          <w:trHeight w:val="50"/>
          <w:jc w:val="center"/>
        </w:trPr>
        <w:tc>
          <w:tcPr>
            <w:tcW w:w="2063" w:type="pct"/>
            <w:tcBorders>
              <w:top w:val="nil"/>
              <w:left w:val="single" w:sz="4" w:space="0" w:color="auto"/>
              <w:bottom w:val="single" w:sz="4" w:space="0" w:color="auto"/>
              <w:right w:val="single" w:sz="4" w:space="0" w:color="auto"/>
            </w:tcBorders>
            <w:shd w:val="clear" w:color="auto" w:fill="auto"/>
            <w:hideMark/>
          </w:tcPr>
          <w:p w14:paraId="70BAD412" w14:textId="77777777" w:rsidR="00E05CCE" w:rsidRPr="00AE3EF7" w:rsidRDefault="00E05CCE" w:rsidP="00AE3EF7">
            <w:pPr>
              <w:spacing w:after="0" w:line="240" w:lineRule="auto"/>
              <w:rPr>
                <w:rFonts w:ascii="Times New Roman" w:hAnsi="Times New Roman" w:cs="Times New Roman"/>
                <w:bCs/>
                <w:sz w:val="18"/>
                <w:szCs w:val="18"/>
              </w:rPr>
            </w:pPr>
            <w:r w:rsidRPr="00AE3EF7">
              <w:rPr>
                <w:rFonts w:ascii="Times New Roman" w:hAnsi="Times New Roman" w:cs="Times New Roman"/>
                <w:sz w:val="18"/>
                <w:szCs w:val="18"/>
              </w:rPr>
              <w:t>межбюджетных трансфертов</w:t>
            </w:r>
            <w:r w:rsidRPr="00AE3EF7">
              <w:rPr>
                <w:rFonts w:ascii="Times New Roman" w:hAnsi="Times New Roman" w:cs="Times New Roman"/>
                <w:bCs/>
                <w:sz w:val="18"/>
                <w:szCs w:val="18"/>
              </w:rPr>
              <w:t> </w:t>
            </w:r>
          </w:p>
        </w:tc>
        <w:tc>
          <w:tcPr>
            <w:tcW w:w="664" w:type="pct"/>
            <w:tcBorders>
              <w:top w:val="nil"/>
              <w:left w:val="single" w:sz="4" w:space="0" w:color="auto"/>
              <w:bottom w:val="single" w:sz="4" w:space="0" w:color="auto"/>
              <w:right w:val="single" w:sz="4" w:space="0" w:color="auto"/>
            </w:tcBorders>
            <w:shd w:val="clear" w:color="auto" w:fill="auto"/>
          </w:tcPr>
          <w:p w14:paraId="4A669B64" w14:textId="77777777" w:rsidR="00E05CCE" w:rsidRPr="00AE3EF7" w:rsidRDefault="00E05CCE" w:rsidP="00AE3EF7">
            <w:pPr>
              <w:spacing w:after="0" w:line="240" w:lineRule="auto"/>
              <w:jc w:val="right"/>
              <w:rPr>
                <w:rFonts w:ascii="Times New Roman" w:hAnsi="Times New Roman" w:cs="Times New Roman"/>
                <w:sz w:val="18"/>
                <w:szCs w:val="18"/>
              </w:rPr>
            </w:pPr>
          </w:p>
        </w:tc>
        <w:tc>
          <w:tcPr>
            <w:tcW w:w="666" w:type="pct"/>
            <w:tcBorders>
              <w:top w:val="nil"/>
              <w:left w:val="nil"/>
              <w:bottom w:val="single" w:sz="4" w:space="0" w:color="auto"/>
              <w:right w:val="single" w:sz="4" w:space="0" w:color="auto"/>
            </w:tcBorders>
            <w:shd w:val="clear" w:color="auto" w:fill="auto"/>
          </w:tcPr>
          <w:p w14:paraId="5D6437E6" w14:textId="77777777" w:rsidR="00E05CCE" w:rsidRPr="00AE3EF7" w:rsidRDefault="00E05CCE" w:rsidP="00AE3EF7">
            <w:pPr>
              <w:spacing w:after="0" w:line="240" w:lineRule="auto"/>
              <w:jc w:val="right"/>
              <w:rPr>
                <w:rFonts w:ascii="Times New Roman" w:hAnsi="Times New Roman" w:cs="Times New Roman"/>
                <w:sz w:val="18"/>
                <w:szCs w:val="18"/>
              </w:rPr>
            </w:pPr>
          </w:p>
        </w:tc>
        <w:tc>
          <w:tcPr>
            <w:tcW w:w="663" w:type="pct"/>
            <w:tcBorders>
              <w:top w:val="nil"/>
              <w:left w:val="nil"/>
              <w:bottom w:val="single" w:sz="4" w:space="0" w:color="auto"/>
              <w:right w:val="single" w:sz="4" w:space="0" w:color="auto"/>
            </w:tcBorders>
            <w:shd w:val="clear" w:color="auto" w:fill="auto"/>
          </w:tcPr>
          <w:p w14:paraId="68C153F6"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32 807 045,55</w:t>
            </w:r>
          </w:p>
        </w:tc>
        <w:tc>
          <w:tcPr>
            <w:tcW w:w="650" w:type="pct"/>
            <w:tcBorders>
              <w:top w:val="nil"/>
              <w:left w:val="nil"/>
              <w:bottom w:val="single" w:sz="4" w:space="0" w:color="auto"/>
              <w:right w:val="single" w:sz="4" w:space="0" w:color="auto"/>
            </w:tcBorders>
            <w:shd w:val="clear" w:color="auto" w:fill="auto"/>
          </w:tcPr>
          <w:p w14:paraId="5BBEE34D"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32 807 045,55</w:t>
            </w:r>
          </w:p>
        </w:tc>
        <w:tc>
          <w:tcPr>
            <w:tcW w:w="294" w:type="pct"/>
            <w:tcBorders>
              <w:top w:val="nil"/>
              <w:left w:val="nil"/>
              <w:bottom w:val="single" w:sz="4" w:space="0" w:color="auto"/>
              <w:right w:val="single" w:sz="4" w:space="0" w:color="auto"/>
            </w:tcBorders>
            <w:shd w:val="clear" w:color="auto" w:fill="auto"/>
          </w:tcPr>
          <w:p w14:paraId="4522E022" w14:textId="77777777" w:rsidR="00E05CCE" w:rsidRPr="00AE3EF7" w:rsidRDefault="00E05CCE" w:rsidP="00AE3EF7">
            <w:pPr>
              <w:spacing w:after="0" w:line="240" w:lineRule="auto"/>
              <w:jc w:val="right"/>
              <w:rPr>
                <w:rFonts w:ascii="Times New Roman" w:hAnsi="Times New Roman" w:cs="Times New Roman"/>
                <w:sz w:val="18"/>
                <w:szCs w:val="18"/>
              </w:rPr>
            </w:pPr>
            <w:r w:rsidRPr="00AE3EF7">
              <w:rPr>
                <w:rFonts w:ascii="Times New Roman" w:hAnsi="Times New Roman" w:cs="Times New Roman"/>
                <w:sz w:val="18"/>
                <w:szCs w:val="18"/>
              </w:rPr>
              <w:t>100,0</w:t>
            </w:r>
          </w:p>
        </w:tc>
      </w:tr>
    </w:tbl>
    <w:p w14:paraId="08783DCB" w14:textId="77777777" w:rsidR="00AE3EF7" w:rsidRPr="00AE3EF7" w:rsidRDefault="00AE3EF7" w:rsidP="00E05CCE">
      <w:pPr>
        <w:pStyle w:val="ConsNormal"/>
        <w:widowControl/>
        <w:ind w:firstLine="567"/>
        <w:jc w:val="both"/>
        <w:rPr>
          <w:rFonts w:ascii="Times New Roman" w:hAnsi="Times New Roman"/>
          <w:sz w:val="16"/>
          <w:szCs w:val="16"/>
          <w:lang w:eastAsia="ru-RU"/>
        </w:rPr>
      </w:pPr>
    </w:p>
    <w:p w14:paraId="4075486C" w14:textId="77777777" w:rsidR="00E05CCE" w:rsidRPr="00AE3EF7" w:rsidRDefault="00E05CCE" w:rsidP="00AE3EF7">
      <w:pPr>
        <w:pStyle w:val="ConsNormal"/>
        <w:widowControl/>
        <w:ind w:firstLine="567"/>
        <w:jc w:val="both"/>
        <w:rPr>
          <w:rFonts w:ascii="Times New Roman" w:hAnsi="Times New Roman"/>
          <w:sz w:val="24"/>
          <w:szCs w:val="24"/>
          <w:lang w:eastAsia="ru-RU"/>
        </w:rPr>
      </w:pPr>
      <w:r w:rsidRPr="00AE3EF7">
        <w:rPr>
          <w:rFonts w:ascii="Times New Roman" w:hAnsi="Times New Roman"/>
          <w:sz w:val="24"/>
          <w:szCs w:val="24"/>
          <w:lang w:eastAsia="ru-RU"/>
        </w:rPr>
        <w:t>По сравнению с 2021 годом расходы на реализацию программы снизились на                 17 594 297,99 рублей (на 8,3 %), за счет уменьшения средств бюджета, направленных на реализацию Федерального проекта «Спорт – норма жизни».</w:t>
      </w:r>
    </w:p>
    <w:p w14:paraId="6E68400E" w14:textId="77777777" w:rsidR="00E05CCE" w:rsidRPr="00AE3EF7" w:rsidRDefault="00E05CCE" w:rsidP="00461114">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 xml:space="preserve">По основному мероприятию </w:t>
      </w:r>
      <w:r w:rsidRPr="00AE3EF7">
        <w:rPr>
          <w:rFonts w:ascii="Times New Roman" w:hAnsi="Times New Roman" w:cs="Times New Roman"/>
          <w:i/>
          <w:sz w:val="24"/>
          <w:szCs w:val="24"/>
        </w:rPr>
        <w:t>«Обеспечение деятельности (оказание услуг, выполнение работ) муниципальных учреждений в области физической культуры и спорта»</w:t>
      </w:r>
      <w:r w:rsidRPr="00AE3EF7">
        <w:rPr>
          <w:rFonts w:ascii="Times New Roman" w:hAnsi="Times New Roman" w:cs="Times New Roman"/>
          <w:sz w:val="24"/>
          <w:szCs w:val="24"/>
        </w:rPr>
        <w:t xml:space="preserve"> осуществлены расходы:</w:t>
      </w:r>
    </w:p>
    <w:p w14:paraId="306E5DB6"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1) на обеспечение деятельности МКУ «Центр физической культуры и спорта» в сумме 94 508 939,98 рублей, что составило 98,6 % от плановых назначений. По сравнению с 2021 годом расходы на обеспечение деятельности учреждения выросли на 2 228 932,77 рублей (на 2,4 %). Средства бюджета направлены:</w:t>
      </w:r>
    </w:p>
    <w:p w14:paraId="150DD5ED"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на выплаты персоналу учреждения (с учетом начислений на выплаты по оплате труда) – 53 729 168,46 рублей (99,8 % от плана), что на 1 815 746,25 рублей больше расходов 2021 года;</w:t>
      </w:r>
    </w:p>
    <w:p w14:paraId="4ED4B186"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на закупку товаров, работ и услуг для обеспечения муниципальных нужд –                   29 761 499,12 рублей (96,1 % от плана), что на 1 893 133,92 рублей (на 6,0 %) меньше расходов 2021 года;</w:t>
      </w:r>
    </w:p>
    <w:p w14:paraId="50AB4602"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уплата налогов, сборов и иных платежей – 11 018 272,40 рублей (100 % от плана), что на 2 306 320,44 рублей (на 26,5 %) больше расходов 2021 года;</w:t>
      </w:r>
    </w:p>
    <w:p w14:paraId="55A99CE2"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 xml:space="preserve">2) на 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 – 6 167 592,73 рублей (100 % от плана), что на                 1 302 038,25 рублей (на 26,8 %) больше аналогичных расходов 2021 года. </w:t>
      </w:r>
    </w:p>
    <w:p w14:paraId="66F461FE" w14:textId="77777777" w:rsidR="00E05CCE" w:rsidRPr="00AE3EF7" w:rsidRDefault="00E05CCE" w:rsidP="00AE3EF7">
      <w:pPr>
        <w:pStyle w:val="ConsNormal"/>
        <w:widowControl/>
        <w:ind w:firstLine="567"/>
        <w:jc w:val="both"/>
        <w:rPr>
          <w:rFonts w:ascii="Times New Roman" w:hAnsi="Times New Roman"/>
          <w:sz w:val="24"/>
          <w:szCs w:val="24"/>
          <w:lang w:eastAsia="ru-RU"/>
        </w:rPr>
      </w:pPr>
      <w:r w:rsidRPr="00AE3EF7">
        <w:rPr>
          <w:rFonts w:ascii="Times New Roman" w:hAnsi="Times New Roman"/>
          <w:sz w:val="24"/>
          <w:szCs w:val="24"/>
          <w:lang w:eastAsia="ru-RU"/>
        </w:rPr>
        <w:t xml:space="preserve">По основному мероприятию </w:t>
      </w:r>
      <w:r w:rsidRPr="00AE3EF7">
        <w:rPr>
          <w:rFonts w:ascii="Times New Roman" w:hAnsi="Times New Roman"/>
          <w:i/>
          <w:sz w:val="24"/>
          <w:szCs w:val="24"/>
          <w:lang w:eastAsia="ru-RU"/>
        </w:rPr>
        <w:t xml:space="preserve">«Обеспечение деятельности (оказание услуг, выполнение работ) муниципальных учреждений, осуществляющих спортивную подготовку» </w:t>
      </w:r>
      <w:r w:rsidRPr="00AE3EF7">
        <w:rPr>
          <w:rFonts w:ascii="Times New Roman" w:hAnsi="Times New Roman"/>
          <w:sz w:val="24"/>
          <w:szCs w:val="24"/>
          <w:lang w:eastAsia="ru-RU"/>
        </w:rPr>
        <w:t>исполнены расходы на обеспечение деятельности спортивных школ, в том числе:</w:t>
      </w:r>
    </w:p>
    <w:p w14:paraId="48602996"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на выплаты персоналу учреждений (с учетом начислений на выплаты по оплате труда) направлено 42 719 369,75 рублей (99,9 % от плана), что на 1 800 717,29 рублей (на 4,4 %) больше расходов 2021 года;</w:t>
      </w:r>
    </w:p>
    <w:p w14:paraId="2C2830F1"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lastRenderedPageBreak/>
        <w:t>на закупку товаров, работ и услуг для обеспечения муниципальных нужд направлено   8 457 500,24 рублей (98,8 % от плана), что на 158 831,20 рублей (на 1,8 %) меньше расходов 2021 года;</w:t>
      </w:r>
    </w:p>
    <w:p w14:paraId="1CEA520A"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на уплату налогов, сборов и иных платежей – 1 088 526,43 рублей (99,8 % от плана), что на 394 574,92 рублей (на 26,6 %) меньше расходов 2021 года;</w:t>
      </w:r>
    </w:p>
    <w:p w14:paraId="6459FDDB"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на исполнение судебных актов – 6 296,17 рублей (100 % от плана);</w:t>
      </w:r>
    </w:p>
    <w:p w14:paraId="6B6CAB8C" w14:textId="07433DEE"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 xml:space="preserve">на предоставление субсидий </w:t>
      </w:r>
      <w:r w:rsidR="00962594">
        <w:rPr>
          <w:rFonts w:ascii="Times New Roman" w:hAnsi="Times New Roman" w:cs="Times New Roman"/>
          <w:sz w:val="24"/>
          <w:szCs w:val="24"/>
        </w:rPr>
        <w:t>автономному</w:t>
      </w:r>
      <w:r w:rsidRPr="00AE3EF7">
        <w:rPr>
          <w:rFonts w:ascii="Times New Roman" w:hAnsi="Times New Roman" w:cs="Times New Roman"/>
          <w:sz w:val="24"/>
          <w:szCs w:val="24"/>
        </w:rPr>
        <w:t xml:space="preserve"> учреждению (МАУ «СШ </w:t>
      </w:r>
      <w:r w:rsidR="00AE3EF7">
        <w:rPr>
          <w:rFonts w:ascii="Times New Roman" w:hAnsi="Times New Roman" w:cs="Times New Roman"/>
          <w:sz w:val="24"/>
          <w:szCs w:val="24"/>
        </w:rPr>
        <w:t>«</w:t>
      </w:r>
      <w:r w:rsidRPr="00AE3EF7">
        <w:rPr>
          <w:rFonts w:ascii="Times New Roman" w:hAnsi="Times New Roman" w:cs="Times New Roman"/>
          <w:sz w:val="24"/>
          <w:szCs w:val="24"/>
        </w:rPr>
        <w:t>Центр зимних видов спорта») направлено 1 680 721,60 рублей (100 % от плана), что на 533 949,64 рублей (на 46,6 %) больше расходов 2021 года.</w:t>
      </w:r>
    </w:p>
    <w:p w14:paraId="42FE16C4" w14:textId="39AB86F0"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 xml:space="preserve">По сравнению с 2021 годом расходы на обеспечение деятельности спортивных школ выросли </w:t>
      </w:r>
      <w:r w:rsidR="00962594">
        <w:rPr>
          <w:rFonts w:ascii="Times New Roman" w:hAnsi="Times New Roman" w:cs="Times New Roman"/>
          <w:sz w:val="24"/>
          <w:szCs w:val="24"/>
        </w:rPr>
        <w:t xml:space="preserve">на </w:t>
      </w:r>
      <w:r w:rsidRPr="00AE3EF7">
        <w:rPr>
          <w:rFonts w:ascii="Times New Roman" w:hAnsi="Times New Roman" w:cs="Times New Roman"/>
          <w:sz w:val="24"/>
          <w:szCs w:val="24"/>
        </w:rPr>
        <w:t>1 733 773,60 рублей (на 3,3 %).</w:t>
      </w:r>
    </w:p>
    <w:p w14:paraId="28BC2F40" w14:textId="77777777" w:rsidR="00E05CCE" w:rsidRPr="00AE3EF7" w:rsidRDefault="00E05CCE" w:rsidP="00AE3EF7">
      <w:pPr>
        <w:pStyle w:val="ConsNormal"/>
        <w:widowControl/>
        <w:ind w:firstLine="567"/>
        <w:jc w:val="both"/>
        <w:rPr>
          <w:rFonts w:ascii="Times New Roman" w:hAnsi="Times New Roman"/>
          <w:sz w:val="24"/>
          <w:szCs w:val="24"/>
          <w:lang w:eastAsia="ru-RU"/>
        </w:rPr>
      </w:pPr>
      <w:r w:rsidRPr="00AE3EF7">
        <w:rPr>
          <w:rFonts w:ascii="Times New Roman" w:hAnsi="Times New Roman"/>
          <w:sz w:val="24"/>
          <w:szCs w:val="24"/>
          <w:lang w:eastAsia="ru-RU"/>
        </w:rPr>
        <w:t xml:space="preserve">Расходы в рамках основного мероприятия </w:t>
      </w:r>
      <w:r w:rsidRPr="00AE3EF7">
        <w:rPr>
          <w:rFonts w:ascii="Times New Roman" w:hAnsi="Times New Roman"/>
          <w:i/>
          <w:iCs/>
          <w:sz w:val="24"/>
          <w:szCs w:val="24"/>
          <w:lang w:eastAsia="ru-RU"/>
        </w:rPr>
        <w:t>«Проведение противопожарных мероприятий в учреждениях физической культуры и спорта»</w:t>
      </w:r>
      <w:r w:rsidRPr="00AE3EF7">
        <w:rPr>
          <w:rFonts w:ascii="Times New Roman" w:hAnsi="Times New Roman"/>
          <w:sz w:val="24"/>
          <w:szCs w:val="24"/>
          <w:lang w:eastAsia="ru-RU"/>
        </w:rPr>
        <w:t xml:space="preserve"> исполнены на 100,0 %, учреждениями приобретены огнетушители, проведено мероприятие по обеспечению требований пожарной безопасности в муниципальных учреждениях.</w:t>
      </w:r>
    </w:p>
    <w:p w14:paraId="566D801E" w14:textId="77777777" w:rsidR="00E05CCE" w:rsidRPr="00AE3EF7" w:rsidRDefault="00E05CCE" w:rsidP="00AE3EF7">
      <w:pPr>
        <w:pStyle w:val="ConsNormal"/>
        <w:widowControl/>
        <w:ind w:firstLine="567"/>
        <w:jc w:val="both"/>
        <w:rPr>
          <w:rFonts w:ascii="Times New Roman" w:hAnsi="Times New Roman"/>
          <w:color w:val="FF0000"/>
          <w:sz w:val="24"/>
          <w:szCs w:val="24"/>
          <w:lang w:eastAsia="ru-RU"/>
        </w:rPr>
      </w:pPr>
      <w:r w:rsidRPr="00AE3EF7">
        <w:rPr>
          <w:rFonts w:ascii="Times New Roman" w:hAnsi="Times New Roman"/>
          <w:sz w:val="24"/>
          <w:szCs w:val="24"/>
          <w:lang w:eastAsia="ru-RU"/>
        </w:rPr>
        <w:t xml:space="preserve">Расходы на обеспечение деятельности управления физической культуры, спорта и охраны здоровья администрации Артемовского городского округа в рамках основного мероприятия </w:t>
      </w:r>
      <w:r w:rsidRPr="00AE3EF7">
        <w:rPr>
          <w:rFonts w:ascii="Times New Roman" w:hAnsi="Times New Roman"/>
          <w:i/>
          <w:sz w:val="24"/>
          <w:szCs w:val="24"/>
          <w:lang w:eastAsia="ru-RU"/>
        </w:rPr>
        <w:t>«Обеспечение деятельности органов администрации Артемовского городского округа»</w:t>
      </w:r>
      <w:r w:rsidRPr="00AE3EF7">
        <w:rPr>
          <w:rFonts w:ascii="Times New Roman" w:hAnsi="Times New Roman"/>
          <w:sz w:val="24"/>
          <w:szCs w:val="24"/>
          <w:lang w:eastAsia="ru-RU"/>
        </w:rPr>
        <w:t xml:space="preserve"> исполнены на 99,9 % от плановых назначений. По сравнению с 2021 годом расходы на данные цели выросли на 1 009 889,57 рублей (на 30,8 %). </w:t>
      </w:r>
    </w:p>
    <w:p w14:paraId="41D8DEE2" w14:textId="77777777" w:rsidR="00E05CCE" w:rsidRPr="00AE3EF7" w:rsidRDefault="00E05CCE" w:rsidP="00AE3EF7">
      <w:pPr>
        <w:pStyle w:val="ConsNormal"/>
        <w:widowControl/>
        <w:ind w:firstLine="567"/>
        <w:jc w:val="both"/>
        <w:rPr>
          <w:rFonts w:ascii="Times New Roman" w:hAnsi="Times New Roman"/>
          <w:sz w:val="24"/>
          <w:szCs w:val="24"/>
          <w:lang w:eastAsia="ru-RU"/>
        </w:rPr>
      </w:pPr>
      <w:r w:rsidRPr="00AE3EF7">
        <w:rPr>
          <w:rFonts w:ascii="Times New Roman" w:hAnsi="Times New Roman"/>
          <w:sz w:val="24"/>
          <w:szCs w:val="24"/>
          <w:lang w:eastAsia="ru-RU"/>
        </w:rPr>
        <w:t xml:space="preserve">Бюджетные ассигнования, запланированные на реализацию основного мероприятия </w:t>
      </w:r>
      <w:r w:rsidRPr="00AE3EF7">
        <w:rPr>
          <w:rFonts w:ascii="Times New Roman" w:hAnsi="Times New Roman"/>
          <w:i/>
          <w:iCs/>
          <w:sz w:val="24"/>
          <w:szCs w:val="24"/>
          <w:lang w:eastAsia="ru-RU"/>
        </w:rPr>
        <w:t>«Проведение ремонтных работ в муниципальных учреждениях физической культуры и спорта»,</w:t>
      </w:r>
      <w:r w:rsidRPr="00AE3EF7">
        <w:rPr>
          <w:rFonts w:ascii="Times New Roman" w:hAnsi="Times New Roman"/>
          <w:sz w:val="24"/>
          <w:szCs w:val="24"/>
          <w:lang w:eastAsia="ru-RU"/>
        </w:rPr>
        <w:t xml:space="preserve"> исполнены на 100,0 %. На данное мероприятие направлены собственные средства местного бюджета в сумме 2 847 987,10 рублей, средства субсидий из краевого бюджета - в сумме 20 209 700,90 рублей.</w:t>
      </w:r>
    </w:p>
    <w:p w14:paraId="37EB51BA" w14:textId="77777777" w:rsidR="00E05CCE" w:rsidRPr="00AE3EF7" w:rsidRDefault="00E05CCE" w:rsidP="00AE3EF7">
      <w:pPr>
        <w:pStyle w:val="ConsNormal"/>
        <w:widowControl/>
        <w:ind w:firstLine="567"/>
        <w:jc w:val="both"/>
        <w:rPr>
          <w:rFonts w:ascii="Times New Roman" w:hAnsi="Times New Roman"/>
          <w:sz w:val="24"/>
          <w:szCs w:val="24"/>
          <w:lang w:eastAsia="ru-RU"/>
        </w:rPr>
      </w:pPr>
      <w:r w:rsidRPr="00AE3EF7">
        <w:rPr>
          <w:rFonts w:ascii="Times New Roman" w:hAnsi="Times New Roman"/>
          <w:sz w:val="24"/>
          <w:szCs w:val="24"/>
          <w:lang w:eastAsia="ru-RU"/>
        </w:rPr>
        <w:t xml:space="preserve">В рамках основного мероприятия проведен ремонт физкультурно-оздоровительного комплекса учреждения МКУ «Центр физической культуры и спорта», задействованного в проведении </w:t>
      </w:r>
      <w:r w:rsidRPr="00AE3EF7">
        <w:rPr>
          <w:rFonts w:ascii="Times New Roman" w:hAnsi="Times New Roman"/>
          <w:sz w:val="24"/>
          <w:szCs w:val="24"/>
          <w:lang w:val="en-US" w:eastAsia="ru-RU"/>
        </w:rPr>
        <w:t>VII</w:t>
      </w:r>
      <w:r w:rsidRPr="00AE3EF7">
        <w:rPr>
          <w:rFonts w:ascii="Times New Roman" w:hAnsi="Times New Roman"/>
          <w:sz w:val="24"/>
          <w:szCs w:val="24"/>
          <w:lang w:eastAsia="ru-RU"/>
        </w:rPr>
        <w:t xml:space="preserve"> Международных спортивных игр «Дети Азии», выполнено устройство ограждения стадиона МКУ СШ «Темп».</w:t>
      </w:r>
    </w:p>
    <w:p w14:paraId="59AB2D4D" w14:textId="77777777" w:rsidR="00E05CCE" w:rsidRPr="00AE3EF7" w:rsidRDefault="00E05CCE" w:rsidP="00AE3EF7">
      <w:pPr>
        <w:spacing w:after="0" w:line="240" w:lineRule="auto"/>
        <w:ind w:firstLine="567"/>
        <w:jc w:val="both"/>
        <w:rPr>
          <w:rFonts w:ascii="Times New Roman" w:hAnsi="Times New Roman" w:cs="Times New Roman"/>
          <w:color w:val="FF0000"/>
          <w:sz w:val="24"/>
          <w:szCs w:val="24"/>
        </w:rPr>
      </w:pPr>
      <w:r w:rsidRPr="00AE3EF7">
        <w:rPr>
          <w:rFonts w:ascii="Times New Roman" w:hAnsi="Times New Roman" w:cs="Times New Roman"/>
          <w:sz w:val="24"/>
          <w:szCs w:val="24"/>
        </w:rPr>
        <w:t xml:space="preserve">Бюджетные ассигнования, запланированные на реализацию основного мероприятия </w:t>
      </w:r>
      <w:r w:rsidRPr="00AE3EF7">
        <w:rPr>
          <w:rFonts w:ascii="Times New Roman" w:hAnsi="Times New Roman" w:cs="Times New Roman"/>
          <w:i/>
          <w:sz w:val="24"/>
          <w:szCs w:val="24"/>
        </w:rPr>
        <w:t>«Федеральный проект «Спорт - норма жизни»,</w:t>
      </w:r>
      <w:r w:rsidRPr="00AE3EF7">
        <w:rPr>
          <w:rFonts w:ascii="Times New Roman" w:hAnsi="Times New Roman" w:cs="Times New Roman"/>
          <w:sz w:val="24"/>
          <w:szCs w:val="24"/>
        </w:rPr>
        <w:t xml:space="preserve"> исполнены на 100,0 %. На данное мероприятие направлены собственные средства местного бюджета в сумме 566 399,28 рублей, средства субсидий из краевого бюджета - в сумме 12 597 344,65 рублей.</w:t>
      </w:r>
    </w:p>
    <w:p w14:paraId="16F5CFEC" w14:textId="77777777" w:rsidR="00E05CCE" w:rsidRPr="00AE3EF7" w:rsidRDefault="00E05CCE" w:rsidP="00AE3EF7">
      <w:pPr>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В рамках основного мероприятия произведены расходы:</w:t>
      </w:r>
    </w:p>
    <w:p w14:paraId="6F364841" w14:textId="77777777" w:rsidR="00E05CCE" w:rsidRPr="00AE3EF7" w:rsidRDefault="00E05CCE" w:rsidP="00AE3EF7">
      <w:pPr>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1) на работы по реконструкции площадок в футбольное поле по адресу: Приморский край, г. Артем, пл. Ленина, 15а - 11 293 774,29 рублей (100,0 % от плана);</w:t>
      </w:r>
    </w:p>
    <w:p w14:paraId="107ED64F" w14:textId="77777777" w:rsidR="00E05CCE" w:rsidRPr="00AE3EF7" w:rsidRDefault="00E05CCE" w:rsidP="00AE3EF7">
      <w:pPr>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2) на организацию физкультурно-спортивной работы по месту жительства – 884 536,08 рублей (100,0 % от плана);</w:t>
      </w:r>
    </w:p>
    <w:p w14:paraId="6CF04F5E" w14:textId="77777777" w:rsidR="00E05CCE" w:rsidRPr="00AE3EF7" w:rsidRDefault="00E05CCE" w:rsidP="00AE3EF7">
      <w:pPr>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 xml:space="preserve">3) на приобретение и поставку спортивного инвентаря и оборудования для развития массового спорта – 425 000,00 рублей (100,0 % от плана). Приобретено 50 комплектов коньков, 100 пар палок для занятий скандинавской ходьбой; </w:t>
      </w:r>
    </w:p>
    <w:p w14:paraId="5A21AB9A" w14:textId="77777777" w:rsidR="00E05CCE" w:rsidRPr="00AE3EF7" w:rsidRDefault="00E05CCE" w:rsidP="00AE3EF7">
      <w:pPr>
        <w:autoSpaceDE w:val="0"/>
        <w:autoSpaceDN w:val="0"/>
        <w:adjustRightInd w:val="0"/>
        <w:spacing w:after="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4)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 560 433,56 рублей (100,0 % от плана). Приобретено спортивное оборудование, инвентарь и экипировка для спортивных школ.</w:t>
      </w:r>
    </w:p>
    <w:p w14:paraId="58C126B5" w14:textId="77777777" w:rsidR="00E05CCE" w:rsidRPr="00AE3EF7" w:rsidRDefault="00E05CCE" w:rsidP="00461114">
      <w:pPr>
        <w:autoSpaceDE w:val="0"/>
        <w:autoSpaceDN w:val="0"/>
        <w:adjustRightInd w:val="0"/>
        <w:spacing w:after="60" w:line="240" w:lineRule="auto"/>
        <w:ind w:firstLine="567"/>
        <w:jc w:val="both"/>
        <w:rPr>
          <w:rFonts w:ascii="Times New Roman" w:hAnsi="Times New Roman" w:cs="Times New Roman"/>
          <w:sz w:val="24"/>
          <w:szCs w:val="24"/>
        </w:rPr>
      </w:pPr>
      <w:r w:rsidRPr="00AE3EF7">
        <w:rPr>
          <w:rFonts w:ascii="Times New Roman" w:hAnsi="Times New Roman" w:cs="Times New Roman"/>
          <w:sz w:val="24"/>
          <w:szCs w:val="24"/>
        </w:rPr>
        <w:t>По итогам исполнения программы за отчетный период фактические значения целевых показателей (индикаторов) сложились выше и на уровне плановых значений.</w:t>
      </w:r>
    </w:p>
    <w:p w14:paraId="0DFA19DD" w14:textId="29B333B6" w:rsidR="00E05CCE" w:rsidRPr="00962594" w:rsidRDefault="00E05CCE" w:rsidP="0046386F">
      <w:pPr>
        <w:pStyle w:val="ConsPlusNonformat"/>
        <w:spacing w:before="60" w:after="60"/>
        <w:ind w:firstLine="567"/>
        <w:jc w:val="both"/>
        <w:rPr>
          <w:rFonts w:ascii="Times New Roman" w:hAnsi="Times New Roman" w:cs="Times New Roman"/>
          <w:b/>
          <w:sz w:val="24"/>
          <w:szCs w:val="24"/>
          <w:lang w:eastAsia="ru-RU"/>
        </w:rPr>
      </w:pPr>
      <w:r w:rsidRPr="00962594">
        <w:rPr>
          <w:rFonts w:ascii="Times New Roman" w:eastAsia="Times New Roman" w:hAnsi="Times New Roman" w:cs="Times New Roman"/>
          <w:b/>
          <w:i/>
          <w:sz w:val="24"/>
          <w:szCs w:val="24"/>
          <w:lang w:eastAsia="ru-RU"/>
        </w:rPr>
        <w:t>Муниципальная программа «Обеспечение жильем молодых семей Артемовского городского округа»</w:t>
      </w:r>
    </w:p>
    <w:p w14:paraId="4EBEE9AF" w14:textId="0EF9C22B"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 xml:space="preserve">Первоначальным решением о бюджете на реализацию программы запланировано 46 492 020,12 рублей. В течение отчетного финансового года расходы на программу </w:t>
      </w:r>
      <w:r w:rsidRPr="0046386F">
        <w:rPr>
          <w:rFonts w:ascii="Times New Roman" w:hAnsi="Times New Roman" w:cs="Times New Roman"/>
          <w:sz w:val="24"/>
          <w:szCs w:val="24"/>
        </w:rPr>
        <w:lastRenderedPageBreak/>
        <w:t>уточнены в сторону уменьшения на 2 874 893,55 рублей (на 6,2 %) за счет уменьшения объема распределенных в бюджет округа межбюджетных трансфертов.</w:t>
      </w:r>
    </w:p>
    <w:p w14:paraId="0D17B379" w14:textId="77777777"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Сводной бюджетной росписью объем финансового обеспечения программы утвержден в сумме 43 617 126,57 рублей.</w:t>
      </w:r>
    </w:p>
    <w:p w14:paraId="614CD4B7" w14:textId="77777777"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 безвозмездные поступления от других бюджетов бюджетной системы РФ.</w:t>
      </w:r>
    </w:p>
    <w:p w14:paraId="5B894D51" w14:textId="77777777"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В 2022 году на финансирование программы направлено 42 878 348,63 рублей (98,3 % от плана).</w:t>
      </w:r>
    </w:p>
    <w:p w14:paraId="3D67F84A" w14:textId="77777777" w:rsidR="00E05CCE" w:rsidRPr="0046386F" w:rsidRDefault="00E05CCE" w:rsidP="0046386F">
      <w:pPr>
        <w:pStyle w:val="ConsNormal"/>
        <w:widowControl/>
        <w:ind w:firstLine="567"/>
        <w:jc w:val="both"/>
        <w:rPr>
          <w:rFonts w:ascii="Times New Roman" w:hAnsi="Times New Roman"/>
          <w:sz w:val="24"/>
          <w:szCs w:val="24"/>
          <w:lang w:eastAsia="ru-RU"/>
        </w:rPr>
      </w:pPr>
      <w:r w:rsidRPr="0046386F">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0,9 %.</w:t>
      </w:r>
    </w:p>
    <w:p w14:paraId="7F6E474F" w14:textId="6C9FFCA0" w:rsidR="00E05CCE" w:rsidRPr="0046386F" w:rsidRDefault="0046386F" w:rsidP="0046386F">
      <w:pPr>
        <w:autoSpaceDE w:val="0"/>
        <w:autoSpaceDN w:val="0"/>
        <w:adjustRightInd w:val="0"/>
        <w:spacing w:after="0" w:line="240" w:lineRule="auto"/>
        <w:ind w:left="7080"/>
        <w:rPr>
          <w:rFonts w:ascii="Times New Roman" w:hAnsi="Times New Roman" w:cs="Times New Roman"/>
          <w:sz w:val="20"/>
        </w:rPr>
      </w:pPr>
      <w:r>
        <w:rPr>
          <w:rFonts w:ascii="Times New Roman" w:hAnsi="Times New Roman" w:cs="Times New Roman"/>
          <w:sz w:val="20"/>
        </w:rPr>
        <w:t xml:space="preserve">             </w:t>
      </w:r>
      <w:r w:rsidR="00E05CCE" w:rsidRPr="0046386F">
        <w:rPr>
          <w:rFonts w:ascii="Times New Roman" w:hAnsi="Times New Roman" w:cs="Times New Roman"/>
          <w:sz w:val="20"/>
        </w:rPr>
        <w:t xml:space="preserve">Таблица </w:t>
      </w:r>
      <w:r w:rsidRPr="0046386F">
        <w:rPr>
          <w:rFonts w:ascii="Times New Roman" w:hAnsi="Times New Roman" w:cs="Times New Roman"/>
          <w:sz w:val="20"/>
        </w:rPr>
        <w:t xml:space="preserve">34 </w:t>
      </w:r>
      <w:r w:rsidR="00E05CCE" w:rsidRPr="0046386F">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F0ED7" w14:paraId="2CEBDBEB"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4B2A067"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Наименование </w:t>
            </w:r>
          </w:p>
          <w:p w14:paraId="13C06F41"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878D04D"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Утверждено решением</w:t>
            </w:r>
          </w:p>
          <w:p w14:paraId="2DDC02F3"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C69EA1C"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647191A"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Исполнено</w:t>
            </w:r>
          </w:p>
          <w:p w14:paraId="609AC7B2"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 за 2022 год</w:t>
            </w:r>
          </w:p>
        </w:tc>
      </w:tr>
      <w:tr w:rsidR="00E05CCE" w:rsidRPr="007F0ED7" w14:paraId="744B3EBE"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F60A18E" w14:textId="77777777" w:rsidR="00E05CCE" w:rsidRPr="00962594" w:rsidRDefault="00E05CCE" w:rsidP="0046386F">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22C6F5"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7637A74D"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501A304E"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17BBF96E" w14:textId="77777777" w:rsidR="00E05CCE" w:rsidRPr="00962594" w:rsidRDefault="00E05CCE" w:rsidP="0046386F">
            <w:pPr>
              <w:spacing w:after="0" w:line="240" w:lineRule="auto"/>
              <w:ind w:right="-55"/>
              <w:jc w:val="center"/>
              <w:rPr>
                <w:rFonts w:ascii="Times New Roman" w:hAnsi="Times New Roman" w:cs="Times New Roman"/>
                <w:bCs/>
                <w:sz w:val="18"/>
                <w:szCs w:val="18"/>
              </w:rPr>
            </w:pPr>
            <w:r w:rsidRPr="00962594">
              <w:rPr>
                <w:rFonts w:ascii="Times New Roman" w:hAnsi="Times New Roman" w:cs="Times New Roman"/>
                <w:bCs/>
                <w:sz w:val="18"/>
                <w:szCs w:val="18"/>
              </w:rPr>
              <w:t>от 02.12.2022</w:t>
            </w:r>
            <w:r w:rsidRPr="00962594">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CA351" w14:textId="77777777" w:rsidR="00E05CCE" w:rsidRPr="00962594" w:rsidRDefault="00E05CCE" w:rsidP="0046386F">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79F2104C"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56682473"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w:t>
            </w:r>
          </w:p>
        </w:tc>
      </w:tr>
      <w:tr w:rsidR="00E05CCE" w:rsidRPr="007F0ED7" w14:paraId="6236D5A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5B2FF9B" w14:textId="77777777" w:rsidR="00E05CCE" w:rsidRPr="0046386F" w:rsidRDefault="00E05CCE" w:rsidP="0046386F">
            <w:pPr>
              <w:autoSpaceDE w:val="0"/>
              <w:autoSpaceDN w:val="0"/>
              <w:adjustRightInd w:val="0"/>
              <w:spacing w:after="0" w:line="240" w:lineRule="auto"/>
              <w:rPr>
                <w:rFonts w:ascii="Times New Roman" w:hAnsi="Times New Roman" w:cs="Times New Roman"/>
                <w:sz w:val="18"/>
                <w:szCs w:val="18"/>
              </w:rPr>
            </w:pPr>
            <w:r w:rsidRPr="0046386F">
              <w:rPr>
                <w:rFonts w:ascii="Times New Roman" w:hAnsi="Times New Roman" w:cs="Times New Roman"/>
                <w:sz w:val="18"/>
                <w:szCs w:val="18"/>
              </w:rPr>
              <w:t>Содействие в решении жилищной проблемы молодых семей</w:t>
            </w:r>
          </w:p>
        </w:tc>
        <w:tc>
          <w:tcPr>
            <w:tcW w:w="665" w:type="pct"/>
            <w:tcBorders>
              <w:top w:val="nil"/>
              <w:left w:val="single" w:sz="4" w:space="0" w:color="auto"/>
              <w:bottom w:val="single" w:sz="4" w:space="0" w:color="auto"/>
              <w:right w:val="single" w:sz="4" w:space="0" w:color="auto"/>
            </w:tcBorders>
            <w:shd w:val="clear" w:color="auto" w:fill="auto"/>
          </w:tcPr>
          <w:p w14:paraId="3F048519"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46 492 020,12</w:t>
            </w:r>
          </w:p>
        </w:tc>
        <w:tc>
          <w:tcPr>
            <w:tcW w:w="667" w:type="pct"/>
            <w:tcBorders>
              <w:top w:val="nil"/>
              <w:left w:val="nil"/>
              <w:bottom w:val="single" w:sz="4" w:space="0" w:color="auto"/>
              <w:right w:val="single" w:sz="4" w:space="0" w:color="auto"/>
            </w:tcBorders>
            <w:shd w:val="clear" w:color="auto" w:fill="auto"/>
          </w:tcPr>
          <w:p w14:paraId="2B72D4DE"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43 617 126,57</w:t>
            </w:r>
          </w:p>
        </w:tc>
        <w:tc>
          <w:tcPr>
            <w:tcW w:w="664" w:type="pct"/>
            <w:tcBorders>
              <w:top w:val="nil"/>
              <w:left w:val="nil"/>
              <w:bottom w:val="single" w:sz="4" w:space="0" w:color="auto"/>
              <w:right w:val="single" w:sz="4" w:space="0" w:color="auto"/>
            </w:tcBorders>
            <w:shd w:val="clear" w:color="auto" w:fill="auto"/>
          </w:tcPr>
          <w:p w14:paraId="6F5D18BF"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43 617 126,57</w:t>
            </w:r>
          </w:p>
        </w:tc>
        <w:tc>
          <w:tcPr>
            <w:tcW w:w="651" w:type="pct"/>
            <w:tcBorders>
              <w:top w:val="nil"/>
              <w:left w:val="nil"/>
              <w:bottom w:val="single" w:sz="4" w:space="0" w:color="auto"/>
              <w:right w:val="single" w:sz="4" w:space="0" w:color="auto"/>
            </w:tcBorders>
            <w:shd w:val="clear" w:color="auto" w:fill="auto"/>
          </w:tcPr>
          <w:p w14:paraId="618B37E5"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42 878 348,63</w:t>
            </w:r>
          </w:p>
        </w:tc>
        <w:tc>
          <w:tcPr>
            <w:tcW w:w="296" w:type="pct"/>
            <w:tcBorders>
              <w:top w:val="nil"/>
              <w:left w:val="nil"/>
              <w:bottom w:val="single" w:sz="4" w:space="0" w:color="auto"/>
              <w:right w:val="single" w:sz="4" w:space="0" w:color="auto"/>
            </w:tcBorders>
            <w:shd w:val="clear" w:color="auto" w:fill="auto"/>
          </w:tcPr>
          <w:p w14:paraId="34EC243C"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98,3</w:t>
            </w:r>
          </w:p>
        </w:tc>
      </w:tr>
      <w:tr w:rsidR="00E05CCE" w:rsidRPr="007F0ED7" w14:paraId="5EB7E44E"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1F00F6F6" w14:textId="77777777" w:rsidR="0046386F" w:rsidRDefault="00E05CCE" w:rsidP="0046386F">
            <w:pPr>
              <w:spacing w:after="0" w:line="240" w:lineRule="auto"/>
              <w:rPr>
                <w:rFonts w:ascii="Times New Roman" w:hAnsi="Times New Roman" w:cs="Times New Roman"/>
                <w:b/>
                <w:bCs/>
                <w:sz w:val="18"/>
                <w:szCs w:val="18"/>
              </w:rPr>
            </w:pPr>
            <w:r w:rsidRPr="0046386F">
              <w:rPr>
                <w:rFonts w:ascii="Times New Roman" w:hAnsi="Times New Roman" w:cs="Times New Roman"/>
                <w:b/>
                <w:bCs/>
                <w:sz w:val="18"/>
                <w:szCs w:val="18"/>
              </w:rPr>
              <w:t xml:space="preserve">Всего по муниципальной программе, </w:t>
            </w:r>
          </w:p>
          <w:p w14:paraId="6CB063C7" w14:textId="030EF43E" w:rsidR="00E05CCE" w:rsidRPr="0046386F" w:rsidRDefault="00E05CCE" w:rsidP="0046386F">
            <w:pPr>
              <w:spacing w:after="0" w:line="240" w:lineRule="auto"/>
              <w:rPr>
                <w:rFonts w:ascii="Times New Roman" w:hAnsi="Times New Roman" w:cs="Times New Roman"/>
                <w:b/>
                <w:bCs/>
                <w:sz w:val="18"/>
                <w:szCs w:val="18"/>
              </w:rPr>
            </w:pPr>
            <w:r w:rsidRPr="0046386F">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45F0B4E4"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46 492 020,12</w:t>
            </w:r>
          </w:p>
        </w:tc>
        <w:tc>
          <w:tcPr>
            <w:tcW w:w="667" w:type="pct"/>
            <w:tcBorders>
              <w:top w:val="nil"/>
              <w:left w:val="nil"/>
              <w:bottom w:val="single" w:sz="4" w:space="0" w:color="auto"/>
              <w:right w:val="single" w:sz="4" w:space="0" w:color="auto"/>
            </w:tcBorders>
            <w:shd w:val="clear" w:color="auto" w:fill="auto"/>
          </w:tcPr>
          <w:p w14:paraId="3E586260"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43 617 126,57</w:t>
            </w:r>
          </w:p>
        </w:tc>
        <w:tc>
          <w:tcPr>
            <w:tcW w:w="664" w:type="pct"/>
            <w:tcBorders>
              <w:top w:val="nil"/>
              <w:left w:val="nil"/>
              <w:bottom w:val="single" w:sz="4" w:space="0" w:color="auto"/>
              <w:right w:val="single" w:sz="4" w:space="0" w:color="auto"/>
            </w:tcBorders>
            <w:shd w:val="clear" w:color="auto" w:fill="auto"/>
          </w:tcPr>
          <w:p w14:paraId="5FC2C4A8"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43 617 126,57</w:t>
            </w:r>
          </w:p>
        </w:tc>
        <w:tc>
          <w:tcPr>
            <w:tcW w:w="651" w:type="pct"/>
            <w:tcBorders>
              <w:top w:val="nil"/>
              <w:left w:val="nil"/>
              <w:bottom w:val="single" w:sz="4" w:space="0" w:color="auto"/>
              <w:right w:val="single" w:sz="4" w:space="0" w:color="auto"/>
            </w:tcBorders>
            <w:shd w:val="clear" w:color="auto" w:fill="auto"/>
          </w:tcPr>
          <w:p w14:paraId="4DFF3B52"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42 878 348,63</w:t>
            </w:r>
          </w:p>
        </w:tc>
        <w:tc>
          <w:tcPr>
            <w:tcW w:w="296" w:type="pct"/>
            <w:tcBorders>
              <w:top w:val="nil"/>
              <w:left w:val="nil"/>
              <w:bottom w:val="single" w:sz="4" w:space="0" w:color="auto"/>
              <w:right w:val="single" w:sz="4" w:space="0" w:color="auto"/>
            </w:tcBorders>
            <w:shd w:val="clear" w:color="auto" w:fill="auto"/>
          </w:tcPr>
          <w:p w14:paraId="53938DE8"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98,3</w:t>
            </w:r>
          </w:p>
        </w:tc>
      </w:tr>
      <w:tr w:rsidR="00E05CCE" w:rsidRPr="007F0ED7" w14:paraId="7BAE467D"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4FBE7B2C" w14:textId="77777777" w:rsidR="00E05CCE" w:rsidRPr="0046386F" w:rsidRDefault="00E05CCE" w:rsidP="0046386F">
            <w:pPr>
              <w:spacing w:after="0" w:line="240" w:lineRule="auto"/>
              <w:rPr>
                <w:rFonts w:ascii="Times New Roman" w:hAnsi="Times New Roman" w:cs="Times New Roman"/>
                <w:sz w:val="18"/>
                <w:szCs w:val="18"/>
              </w:rPr>
            </w:pPr>
            <w:r w:rsidRPr="0046386F">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598823F8"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56D8CAE4"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55EC78F3"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10 468 188,27</w:t>
            </w:r>
          </w:p>
        </w:tc>
        <w:tc>
          <w:tcPr>
            <w:tcW w:w="651" w:type="pct"/>
            <w:tcBorders>
              <w:top w:val="nil"/>
              <w:left w:val="nil"/>
              <w:bottom w:val="single" w:sz="4" w:space="0" w:color="auto"/>
              <w:right w:val="single" w:sz="4" w:space="0" w:color="auto"/>
            </w:tcBorders>
            <w:shd w:val="clear" w:color="auto" w:fill="auto"/>
          </w:tcPr>
          <w:p w14:paraId="6BE8E03C"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10 468 644,27</w:t>
            </w:r>
          </w:p>
        </w:tc>
        <w:tc>
          <w:tcPr>
            <w:tcW w:w="296" w:type="pct"/>
            <w:tcBorders>
              <w:top w:val="nil"/>
              <w:left w:val="nil"/>
              <w:bottom w:val="single" w:sz="4" w:space="0" w:color="auto"/>
              <w:right w:val="single" w:sz="4" w:space="0" w:color="auto"/>
            </w:tcBorders>
            <w:shd w:val="clear" w:color="auto" w:fill="auto"/>
          </w:tcPr>
          <w:p w14:paraId="5FEF5575"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100,0</w:t>
            </w:r>
          </w:p>
        </w:tc>
      </w:tr>
      <w:tr w:rsidR="00E05CCE" w:rsidRPr="007F0ED7" w14:paraId="5A963A65"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7D31335" w14:textId="77777777" w:rsidR="00E05CCE" w:rsidRPr="0046386F" w:rsidRDefault="00E05CCE" w:rsidP="0046386F">
            <w:pPr>
              <w:spacing w:after="0" w:line="240" w:lineRule="auto"/>
              <w:rPr>
                <w:rFonts w:ascii="Times New Roman" w:hAnsi="Times New Roman" w:cs="Times New Roman"/>
                <w:bCs/>
                <w:sz w:val="18"/>
                <w:szCs w:val="18"/>
              </w:rPr>
            </w:pPr>
            <w:r w:rsidRPr="0046386F">
              <w:rPr>
                <w:rFonts w:ascii="Times New Roman" w:hAnsi="Times New Roman" w:cs="Times New Roman"/>
                <w:sz w:val="18"/>
                <w:szCs w:val="18"/>
              </w:rPr>
              <w:t>межбюджетных трансфертов</w:t>
            </w:r>
            <w:r w:rsidRPr="0046386F">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2794C461" w14:textId="77777777" w:rsidR="00E05CCE" w:rsidRPr="0046386F" w:rsidRDefault="00E05CCE" w:rsidP="0046386F">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13E74D7" w14:textId="77777777" w:rsidR="00E05CCE" w:rsidRPr="0046386F" w:rsidRDefault="00E05CCE" w:rsidP="0046386F">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2415070B"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33 148 938,30</w:t>
            </w:r>
          </w:p>
        </w:tc>
        <w:tc>
          <w:tcPr>
            <w:tcW w:w="651" w:type="pct"/>
            <w:tcBorders>
              <w:top w:val="nil"/>
              <w:left w:val="nil"/>
              <w:bottom w:val="single" w:sz="4" w:space="0" w:color="auto"/>
              <w:right w:val="single" w:sz="4" w:space="0" w:color="auto"/>
            </w:tcBorders>
            <w:shd w:val="clear" w:color="auto" w:fill="auto"/>
          </w:tcPr>
          <w:p w14:paraId="55BBE78B"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32 409 704,36</w:t>
            </w:r>
          </w:p>
        </w:tc>
        <w:tc>
          <w:tcPr>
            <w:tcW w:w="296" w:type="pct"/>
            <w:tcBorders>
              <w:top w:val="nil"/>
              <w:left w:val="nil"/>
              <w:bottom w:val="single" w:sz="4" w:space="0" w:color="auto"/>
              <w:right w:val="single" w:sz="4" w:space="0" w:color="auto"/>
            </w:tcBorders>
            <w:shd w:val="clear" w:color="auto" w:fill="auto"/>
          </w:tcPr>
          <w:p w14:paraId="24AEA254"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97,8</w:t>
            </w:r>
          </w:p>
        </w:tc>
      </w:tr>
    </w:tbl>
    <w:p w14:paraId="61B0E833" w14:textId="77777777" w:rsidR="0046386F" w:rsidRPr="0046386F" w:rsidRDefault="0046386F" w:rsidP="0046386F">
      <w:pPr>
        <w:spacing w:after="0"/>
        <w:ind w:firstLine="567"/>
        <w:jc w:val="both"/>
        <w:rPr>
          <w:rFonts w:ascii="Times New Roman" w:hAnsi="Times New Roman" w:cs="Times New Roman"/>
          <w:sz w:val="16"/>
          <w:szCs w:val="16"/>
        </w:rPr>
      </w:pPr>
    </w:p>
    <w:p w14:paraId="504B1247" w14:textId="77777777"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По сравнению с 2021 годом расходы бюджета на улучшение жилищных условий молодых семей уменьшились на 3,9 %.</w:t>
      </w:r>
    </w:p>
    <w:p w14:paraId="6B09029C" w14:textId="77777777"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 xml:space="preserve">В 2022 году оформлено и выдано 17 свидетельств о праве на получение социальной выплаты на приобретение (строительство) жилья. </w:t>
      </w:r>
    </w:p>
    <w:p w14:paraId="53B60C30" w14:textId="77777777"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В отчетном периоде по результатам реализации мероприятий программы фактическое значение целевого показателя (индикатора) программы сложилось ниже планового значения:</w:t>
      </w:r>
    </w:p>
    <w:p w14:paraId="09FE6E79" w14:textId="0CC184E7"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эффективность показателя «Доля молодых семей, улучшивших свои жилищные условия, от общего количества молодых семей, признанных нуждающимися в улучшении жилищных условий, на конец отчетного год» составило 98,7 %. Согласно пояснению (годовой отчет о ходе реализации программы)</w:t>
      </w:r>
      <w:r w:rsidR="0046386F">
        <w:rPr>
          <w:rFonts w:ascii="Times New Roman" w:hAnsi="Times New Roman" w:cs="Times New Roman"/>
          <w:sz w:val="24"/>
          <w:szCs w:val="24"/>
        </w:rPr>
        <w:t>,</w:t>
      </w:r>
      <w:r w:rsidRPr="0046386F">
        <w:rPr>
          <w:rFonts w:ascii="Times New Roman" w:hAnsi="Times New Roman" w:cs="Times New Roman"/>
          <w:sz w:val="24"/>
          <w:szCs w:val="24"/>
        </w:rPr>
        <w:t xml:space="preserve"> </w:t>
      </w:r>
      <w:proofErr w:type="spellStart"/>
      <w:r w:rsidRPr="0046386F">
        <w:rPr>
          <w:rFonts w:ascii="Times New Roman" w:hAnsi="Times New Roman" w:cs="Times New Roman"/>
          <w:sz w:val="24"/>
          <w:szCs w:val="24"/>
        </w:rPr>
        <w:t>недостижение</w:t>
      </w:r>
      <w:proofErr w:type="spellEnd"/>
      <w:r w:rsidRPr="0046386F">
        <w:rPr>
          <w:rFonts w:ascii="Times New Roman" w:hAnsi="Times New Roman" w:cs="Times New Roman"/>
          <w:sz w:val="24"/>
          <w:szCs w:val="24"/>
        </w:rPr>
        <w:t xml:space="preserve"> планового значения показателя обусловлено увеличением количества молодых семей, обратившихся за помощью в решении жилищных проблем за счет средств бюджета в рамках реализации программы.</w:t>
      </w:r>
    </w:p>
    <w:p w14:paraId="4C33C420" w14:textId="77777777" w:rsidR="00E05CCE" w:rsidRPr="00962594" w:rsidRDefault="00E05CCE" w:rsidP="00962594">
      <w:pPr>
        <w:autoSpaceDE w:val="0"/>
        <w:autoSpaceDN w:val="0"/>
        <w:adjustRightInd w:val="0"/>
        <w:spacing w:before="60" w:after="60" w:line="240" w:lineRule="auto"/>
        <w:ind w:firstLine="567"/>
        <w:jc w:val="both"/>
        <w:rPr>
          <w:rFonts w:ascii="Times New Roman" w:hAnsi="Times New Roman" w:cs="Times New Roman"/>
          <w:b/>
          <w:bCs/>
          <w:i/>
          <w:sz w:val="24"/>
          <w:szCs w:val="24"/>
        </w:rPr>
      </w:pPr>
      <w:r w:rsidRPr="00962594">
        <w:rPr>
          <w:rFonts w:ascii="Times New Roman" w:hAnsi="Times New Roman" w:cs="Times New Roman"/>
          <w:b/>
          <w:bCs/>
          <w:i/>
          <w:sz w:val="24"/>
          <w:szCs w:val="24"/>
        </w:rPr>
        <w:t>Муниципальная программа «Переселение граждан из аварийного жилищного фонда Артемовского городского округа на 2020-2025 годы»</w:t>
      </w:r>
    </w:p>
    <w:p w14:paraId="78F7CB73" w14:textId="51189A09" w:rsidR="00E05CCE" w:rsidRPr="0046386F" w:rsidRDefault="00E05CCE" w:rsidP="0046111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46386F">
        <w:rPr>
          <w:rFonts w:ascii="Times New Roman" w:hAnsi="Times New Roman" w:cs="Times New Roman"/>
          <w:sz w:val="24"/>
          <w:szCs w:val="24"/>
        </w:rPr>
        <w:t>Решением о бюджете № 718 на реализацию программы утверждены бюджетные ассигнования в сумме 249 412 725,00 рублей. В течение отчетного периода бюджетные ассигнования на реализацию программы уточнены в сторону увеличения на 32 179 476,53 рублей (на 12,9 %), за счет увеличения размера субсидии из краевого бюджета.</w:t>
      </w:r>
    </w:p>
    <w:p w14:paraId="5544FF8D" w14:textId="77777777" w:rsidR="00E05CCE" w:rsidRPr="0046386F" w:rsidRDefault="00E05CCE" w:rsidP="00461114">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Сводной бюджетной росписью объем финансового обеспечения программы на 2022 год установлен в размере 280 444 487,39 рублей, что на 1 147 714,14 рублей меньше ассигнований, утвержденных решением о бюджете (в редакции от 02.12.2022). Отклонение обусловлено уменьшением размера субсидии из краевого бюджета.</w:t>
      </w:r>
    </w:p>
    <w:p w14:paraId="530C98F7" w14:textId="37DA1EBE" w:rsidR="00E05CCE" w:rsidRPr="0046386F" w:rsidRDefault="00E05CCE" w:rsidP="00461114">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 средства краевого бюджета, средства Фонд</w:t>
      </w:r>
      <w:r w:rsidR="0046386F">
        <w:rPr>
          <w:rFonts w:ascii="Times New Roman" w:hAnsi="Times New Roman" w:cs="Times New Roman"/>
          <w:sz w:val="24"/>
          <w:szCs w:val="24"/>
        </w:rPr>
        <w:t>а</w:t>
      </w:r>
      <w:r w:rsidRPr="0046386F">
        <w:rPr>
          <w:rFonts w:ascii="Times New Roman" w:hAnsi="Times New Roman" w:cs="Times New Roman"/>
          <w:sz w:val="24"/>
          <w:szCs w:val="24"/>
        </w:rPr>
        <w:t xml:space="preserve"> содействия реформированию жилищно-коммунального хозяйства.</w:t>
      </w:r>
    </w:p>
    <w:p w14:paraId="25552648" w14:textId="77777777" w:rsidR="00E05CCE" w:rsidRPr="0046386F" w:rsidRDefault="00E05CCE" w:rsidP="00461114">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На мероприятия по переселению граждан из аварийного жилищного фонда в 2022 году направлено 272 899 476,53 рублей, что составило 97,3 % от плана.</w:t>
      </w:r>
    </w:p>
    <w:p w14:paraId="4EAA56DF" w14:textId="77777777" w:rsidR="00E05CCE" w:rsidRPr="0046386F" w:rsidRDefault="00E05CCE" w:rsidP="00461114">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5,4 %.</w:t>
      </w:r>
    </w:p>
    <w:p w14:paraId="046476DD" w14:textId="77777777" w:rsidR="00962594" w:rsidRDefault="00962594" w:rsidP="0046386F">
      <w:pPr>
        <w:autoSpaceDE w:val="0"/>
        <w:autoSpaceDN w:val="0"/>
        <w:adjustRightInd w:val="0"/>
        <w:spacing w:after="0" w:line="240" w:lineRule="auto"/>
        <w:ind w:left="6372" w:firstLine="708"/>
        <w:rPr>
          <w:rFonts w:ascii="Times New Roman" w:hAnsi="Times New Roman" w:cs="Times New Roman"/>
          <w:sz w:val="20"/>
        </w:rPr>
      </w:pPr>
    </w:p>
    <w:p w14:paraId="1D30AF50" w14:textId="77777777" w:rsidR="00962594" w:rsidRDefault="00962594" w:rsidP="0046386F">
      <w:pPr>
        <w:autoSpaceDE w:val="0"/>
        <w:autoSpaceDN w:val="0"/>
        <w:adjustRightInd w:val="0"/>
        <w:spacing w:after="0" w:line="240" w:lineRule="auto"/>
        <w:ind w:left="6372" w:firstLine="708"/>
        <w:rPr>
          <w:rFonts w:ascii="Times New Roman" w:hAnsi="Times New Roman" w:cs="Times New Roman"/>
          <w:sz w:val="20"/>
        </w:rPr>
      </w:pPr>
    </w:p>
    <w:p w14:paraId="088094AC" w14:textId="32F9ADA5" w:rsidR="00E05CCE" w:rsidRPr="0046386F" w:rsidRDefault="0046386F" w:rsidP="0046386F">
      <w:pPr>
        <w:autoSpaceDE w:val="0"/>
        <w:autoSpaceDN w:val="0"/>
        <w:adjustRightInd w:val="0"/>
        <w:spacing w:after="0" w:line="240" w:lineRule="auto"/>
        <w:ind w:left="6372" w:firstLine="708"/>
        <w:rPr>
          <w:rFonts w:ascii="Times New Roman" w:hAnsi="Times New Roman" w:cs="Times New Roman"/>
          <w:sz w:val="20"/>
        </w:rPr>
      </w:pPr>
      <w:r w:rsidRPr="0046386F">
        <w:rPr>
          <w:rFonts w:ascii="Times New Roman" w:hAnsi="Times New Roman" w:cs="Times New Roman"/>
          <w:sz w:val="20"/>
        </w:rPr>
        <w:lastRenderedPageBreak/>
        <w:t xml:space="preserve">             </w:t>
      </w:r>
      <w:r w:rsidR="00E05CCE" w:rsidRPr="0046386F">
        <w:rPr>
          <w:rFonts w:ascii="Times New Roman" w:hAnsi="Times New Roman" w:cs="Times New Roman"/>
          <w:sz w:val="20"/>
        </w:rPr>
        <w:t xml:space="preserve">Таблица </w:t>
      </w:r>
      <w:r w:rsidRPr="0046386F">
        <w:rPr>
          <w:rFonts w:ascii="Times New Roman" w:hAnsi="Times New Roman" w:cs="Times New Roman"/>
          <w:sz w:val="20"/>
        </w:rPr>
        <w:t xml:space="preserve">35 </w:t>
      </w:r>
      <w:r w:rsidR="00E05CCE" w:rsidRPr="0046386F">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7F0ED7" w14:paraId="3F9CEA20"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7D44441"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Наименование </w:t>
            </w:r>
          </w:p>
          <w:p w14:paraId="354B4D2D"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4DC8FD7"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Утверждено решением</w:t>
            </w:r>
          </w:p>
          <w:p w14:paraId="3C86F270"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00F8988"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F1BEDE4"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Исполнено</w:t>
            </w:r>
          </w:p>
          <w:p w14:paraId="3D82023E"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 xml:space="preserve"> за 2022 год</w:t>
            </w:r>
          </w:p>
        </w:tc>
      </w:tr>
      <w:tr w:rsidR="00E05CCE" w:rsidRPr="007F0ED7" w14:paraId="3AEBC301"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1CEB328" w14:textId="77777777" w:rsidR="00E05CCE" w:rsidRPr="00962594" w:rsidRDefault="00E05CCE" w:rsidP="0046386F">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BBBDBA"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4A6A6B41"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6FA16F8E" w14:textId="77777777" w:rsidR="00E05CCE" w:rsidRPr="00962594" w:rsidRDefault="00E05CCE" w:rsidP="0046386F">
            <w:pPr>
              <w:spacing w:after="0" w:line="240" w:lineRule="auto"/>
              <w:ind w:right="-56"/>
              <w:jc w:val="center"/>
              <w:rPr>
                <w:rFonts w:ascii="Times New Roman" w:hAnsi="Times New Roman" w:cs="Times New Roman"/>
                <w:bCs/>
                <w:sz w:val="18"/>
                <w:szCs w:val="18"/>
              </w:rPr>
            </w:pPr>
            <w:r w:rsidRPr="00962594">
              <w:rPr>
                <w:rFonts w:ascii="Times New Roman" w:hAnsi="Times New Roman" w:cs="Times New Roman"/>
                <w:bCs/>
                <w:sz w:val="18"/>
                <w:szCs w:val="18"/>
              </w:rPr>
              <w:t>редакция</w:t>
            </w:r>
          </w:p>
          <w:p w14:paraId="1F419DB6" w14:textId="77777777" w:rsidR="00E05CCE" w:rsidRPr="00962594" w:rsidRDefault="00E05CCE" w:rsidP="0046386F">
            <w:pPr>
              <w:spacing w:after="0" w:line="240" w:lineRule="auto"/>
              <w:ind w:right="-55"/>
              <w:jc w:val="center"/>
              <w:rPr>
                <w:rFonts w:ascii="Times New Roman" w:hAnsi="Times New Roman" w:cs="Times New Roman"/>
                <w:bCs/>
                <w:sz w:val="18"/>
                <w:szCs w:val="18"/>
              </w:rPr>
            </w:pPr>
            <w:r w:rsidRPr="00962594">
              <w:rPr>
                <w:rFonts w:ascii="Times New Roman" w:hAnsi="Times New Roman" w:cs="Times New Roman"/>
                <w:bCs/>
                <w:sz w:val="18"/>
                <w:szCs w:val="18"/>
              </w:rPr>
              <w:t>от 02.12.2022</w:t>
            </w:r>
            <w:r w:rsidRPr="00962594">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C2403" w14:textId="77777777" w:rsidR="00E05CCE" w:rsidRPr="00962594" w:rsidRDefault="00E05CCE" w:rsidP="0046386F">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0B0E5937"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40814974" w14:textId="77777777" w:rsidR="00E05CCE" w:rsidRPr="00962594" w:rsidRDefault="00E05CCE" w:rsidP="0046386F">
            <w:pPr>
              <w:spacing w:after="0" w:line="240" w:lineRule="auto"/>
              <w:jc w:val="center"/>
              <w:rPr>
                <w:rFonts w:ascii="Times New Roman" w:hAnsi="Times New Roman" w:cs="Times New Roman"/>
                <w:bCs/>
                <w:sz w:val="18"/>
                <w:szCs w:val="18"/>
              </w:rPr>
            </w:pPr>
            <w:r w:rsidRPr="00962594">
              <w:rPr>
                <w:rFonts w:ascii="Times New Roman" w:hAnsi="Times New Roman" w:cs="Times New Roman"/>
                <w:bCs/>
                <w:sz w:val="18"/>
                <w:szCs w:val="18"/>
              </w:rPr>
              <w:t>%</w:t>
            </w:r>
          </w:p>
        </w:tc>
      </w:tr>
      <w:tr w:rsidR="00E05CCE" w:rsidRPr="007F0ED7" w14:paraId="7C63DFDB"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1A4CB5E" w14:textId="77777777" w:rsidR="00E05CCE" w:rsidRPr="0046386F" w:rsidRDefault="00E05CCE" w:rsidP="0046386F">
            <w:pPr>
              <w:autoSpaceDE w:val="0"/>
              <w:autoSpaceDN w:val="0"/>
              <w:adjustRightInd w:val="0"/>
              <w:spacing w:after="0" w:line="240" w:lineRule="auto"/>
              <w:rPr>
                <w:rFonts w:ascii="Times New Roman" w:hAnsi="Times New Roman" w:cs="Times New Roman"/>
                <w:sz w:val="18"/>
                <w:szCs w:val="18"/>
              </w:rPr>
            </w:pPr>
            <w:r w:rsidRPr="0046386F">
              <w:rPr>
                <w:rFonts w:ascii="Times New Roman" w:hAnsi="Times New Roman" w:cs="Times New Roman"/>
                <w:sz w:val="18"/>
                <w:szCs w:val="18"/>
              </w:rPr>
              <w:t>Обеспечение мероприятий по переселению граждан из аварийного жилищного фонда</w:t>
            </w:r>
          </w:p>
        </w:tc>
        <w:tc>
          <w:tcPr>
            <w:tcW w:w="665" w:type="pct"/>
            <w:tcBorders>
              <w:top w:val="nil"/>
              <w:left w:val="single" w:sz="4" w:space="0" w:color="auto"/>
              <w:bottom w:val="single" w:sz="4" w:space="0" w:color="auto"/>
              <w:right w:val="single" w:sz="4" w:space="0" w:color="auto"/>
            </w:tcBorders>
            <w:shd w:val="clear" w:color="auto" w:fill="auto"/>
          </w:tcPr>
          <w:p w14:paraId="2A1A8BFF"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57798DFA"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57 779,19</w:t>
            </w:r>
          </w:p>
        </w:tc>
        <w:tc>
          <w:tcPr>
            <w:tcW w:w="664" w:type="pct"/>
            <w:tcBorders>
              <w:top w:val="nil"/>
              <w:left w:val="nil"/>
              <w:bottom w:val="single" w:sz="4" w:space="0" w:color="auto"/>
              <w:right w:val="single" w:sz="4" w:space="0" w:color="auto"/>
            </w:tcBorders>
            <w:shd w:val="clear" w:color="auto" w:fill="auto"/>
          </w:tcPr>
          <w:p w14:paraId="6D489B14"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57 779,19</w:t>
            </w:r>
          </w:p>
        </w:tc>
        <w:tc>
          <w:tcPr>
            <w:tcW w:w="651" w:type="pct"/>
            <w:tcBorders>
              <w:top w:val="nil"/>
              <w:left w:val="nil"/>
              <w:bottom w:val="single" w:sz="4" w:space="0" w:color="auto"/>
              <w:right w:val="single" w:sz="4" w:space="0" w:color="auto"/>
            </w:tcBorders>
            <w:shd w:val="clear" w:color="auto" w:fill="auto"/>
          </w:tcPr>
          <w:p w14:paraId="15723C0A"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57 779,19</w:t>
            </w:r>
          </w:p>
        </w:tc>
        <w:tc>
          <w:tcPr>
            <w:tcW w:w="296" w:type="pct"/>
            <w:tcBorders>
              <w:top w:val="nil"/>
              <w:left w:val="nil"/>
              <w:bottom w:val="single" w:sz="4" w:space="0" w:color="auto"/>
              <w:right w:val="single" w:sz="4" w:space="0" w:color="auto"/>
            </w:tcBorders>
            <w:shd w:val="clear" w:color="auto" w:fill="auto"/>
          </w:tcPr>
          <w:p w14:paraId="5A760327"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100,0</w:t>
            </w:r>
          </w:p>
        </w:tc>
      </w:tr>
      <w:tr w:rsidR="00E05CCE" w:rsidRPr="007F0ED7" w14:paraId="5083DAC9"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E8FDBF5" w14:textId="77777777" w:rsidR="00E05CCE" w:rsidRPr="0046386F" w:rsidRDefault="00E05CCE" w:rsidP="0046386F">
            <w:pPr>
              <w:autoSpaceDE w:val="0"/>
              <w:autoSpaceDN w:val="0"/>
              <w:adjustRightInd w:val="0"/>
              <w:spacing w:after="0" w:line="240" w:lineRule="auto"/>
              <w:rPr>
                <w:rFonts w:ascii="Times New Roman" w:hAnsi="Times New Roman" w:cs="Times New Roman"/>
                <w:sz w:val="18"/>
                <w:szCs w:val="18"/>
              </w:rPr>
            </w:pPr>
            <w:r w:rsidRPr="0046386F">
              <w:rPr>
                <w:rFonts w:ascii="Times New Roman" w:hAnsi="Times New Roman" w:cs="Times New Roman"/>
                <w:sz w:val="18"/>
                <w:szCs w:val="18"/>
              </w:rPr>
              <w:t>Федеральный проект «Обеспечение устойчивого сокращения непригодного для проживания жилищного фонда»</w:t>
            </w:r>
          </w:p>
        </w:tc>
        <w:tc>
          <w:tcPr>
            <w:tcW w:w="665" w:type="pct"/>
            <w:tcBorders>
              <w:top w:val="nil"/>
              <w:left w:val="single" w:sz="4" w:space="0" w:color="auto"/>
              <w:bottom w:val="single" w:sz="4" w:space="0" w:color="auto"/>
              <w:right w:val="single" w:sz="4" w:space="0" w:color="auto"/>
            </w:tcBorders>
            <w:shd w:val="clear" w:color="auto" w:fill="auto"/>
          </w:tcPr>
          <w:p w14:paraId="0FF6022D"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249 412 725,00</w:t>
            </w:r>
          </w:p>
        </w:tc>
        <w:tc>
          <w:tcPr>
            <w:tcW w:w="667" w:type="pct"/>
            <w:tcBorders>
              <w:top w:val="nil"/>
              <w:left w:val="nil"/>
              <w:bottom w:val="single" w:sz="4" w:space="0" w:color="auto"/>
              <w:right w:val="single" w:sz="4" w:space="0" w:color="auto"/>
            </w:tcBorders>
            <w:shd w:val="clear" w:color="auto" w:fill="auto"/>
          </w:tcPr>
          <w:p w14:paraId="6BBE265A"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281 534 422,34</w:t>
            </w:r>
          </w:p>
        </w:tc>
        <w:tc>
          <w:tcPr>
            <w:tcW w:w="664" w:type="pct"/>
            <w:tcBorders>
              <w:top w:val="nil"/>
              <w:left w:val="nil"/>
              <w:bottom w:val="single" w:sz="4" w:space="0" w:color="auto"/>
              <w:right w:val="single" w:sz="4" w:space="0" w:color="auto"/>
            </w:tcBorders>
            <w:shd w:val="clear" w:color="auto" w:fill="auto"/>
          </w:tcPr>
          <w:p w14:paraId="78D238C3"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280 386 708,20</w:t>
            </w:r>
          </w:p>
        </w:tc>
        <w:tc>
          <w:tcPr>
            <w:tcW w:w="651" w:type="pct"/>
            <w:tcBorders>
              <w:top w:val="nil"/>
              <w:left w:val="nil"/>
              <w:bottom w:val="single" w:sz="4" w:space="0" w:color="auto"/>
              <w:right w:val="single" w:sz="4" w:space="0" w:color="auto"/>
            </w:tcBorders>
            <w:shd w:val="clear" w:color="auto" w:fill="auto"/>
          </w:tcPr>
          <w:p w14:paraId="33D88A99"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272 841 697,34</w:t>
            </w:r>
          </w:p>
        </w:tc>
        <w:tc>
          <w:tcPr>
            <w:tcW w:w="296" w:type="pct"/>
            <w:tcBorders>
              <w:top w:val="nil"/>
              <w:left w:val="nil"/>
              <w:bottom w:val="single" w:sz="4" w:space="0" w:color="auto"/>
              <w:right w:val="single" w:sz="4" w:space="0" w:color="auto"/>
            </w:tcBorders>
            <w:shd w:val="clear" w:color="auto" w:fill="auto"/>
          </w:tcPr>
          <w:p w14:paraId="1549EFDE" w14:textId="77777777" w:rsidR="00E05CCE" w:rsidRPr="0046386F" w:rsidRDefault="00E05CCE" w:rsidP="0046386F">
            <w:pPr>
              <w:autoSpaceDE w:val="0"/>
              <w:autoSpaceDN w:val="0"/>
              <w:adjustRightInd w:val="0"/>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97,3</w:t>
            </w:r>
          </w:p>
        </w:tc>
      </w:tr>
      <w:tr w:rsidR="00E05CCE" w:rsidRPr="007F0ED7" w14:paraId="183AE3F6"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4131EFC5" w14:textId="77777777" w:rsidR="0046386F" w:rsidRDefault="00E05CCE" w:rsidP="0046386F">
            <w:pPr>
              <w:spacing w:after="0" w:line="240" w:lineRule="auto"/>
              <w:rPr>
                <w:rFonts w:ascii="Times New Roman" w:hAnsi="Times New Roman" w:cs="Times New Roman"/>
                <w:b/>
                <w:bCs/>
                <w:sz w:val="18"/>
                <w:szCs w:val="18"/>
              </w:rPr>
            </w:pPr>
            <w:r w:rsidRPr="0046386F">
              <w:rPr>
                <w:rFonts w:ascii="Times New Roman" w:hAnsi="Times New Roman" w:cs="Times New Roman"/>
                <w:b/>
                <w:bCs/>
                <w:sz w:val="18"/>
                <w:szCs w:val="18"/>
              </w:rPr>
              <w:t xml:space="preserve">Всего по муниципальной программе, </w:t>
            </w:r>
          </w:p>
          <w:p w14:paraId="6D6D2144" w14:textId="33C81CAD" w:rsidR="00E05CCE" w:rsidRPr="0046386F" w:rsidRDefault="00E05CCE" w:rsidP="0046386F">
            <w:pPr>
              <w:spacing w:after="0" w:line="240" w:lineRule="auto"/>
              <w:rPr>
                <w:rFonts w:ascii="Times New Roman" w:hAnsi="Times New Roman" w:cs="Times New Roman"/>
                <w:b/>
                <w:bCs/>
                <w:sz w:val="18"/>
                <w:szCs w:val="18"/>
              </w:rPr>
            </w:pPr>
            <w:r w:rsidRPr="0046386F">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0EA21C27"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249 412 725,00</w:t>
            </w:r>
          </w:p>
        </w:tc>
        <w:tc>
          <w:tcPr>
            <w:tcW w:w="667" w:type="pct"/>
            <w:tcBorders>
              <w:top w:val="nil"/>
              <w:left w:val="nil"/>
              <w:bottom w:val="single" w:sz="4" w:space="0" w:color="auto"/>
              <w:right w:val="single" w:sz="4" w:space="0" w:color="auto"/>
            </w:tcBorders>
            <w:shd w:val="clear" w:color="auto" w:fill="auto"/>
          </w:tcPr>
          <w:p w14:paraId="7C1EAD9A"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281 592 201,53</w:t>
            </w:r>
          </w:p>
        </w:tc>
        <w:tc>
          <w:tcPr>
            <w:tcW w:w="664" w:type="pct"/>
            <w:tcBorders>
              <w:top w:val="nil"/>
              <w:left w:val="nil"/>
              <w:bottom w:val="single" w:sz="4" w:space="0" w:color="auto"/>
              <w:right w:val="single" w:sz="4" w:space="0" w:color="auto"/>
            </w:tcBorders>
            <w:shd w:val="clear" w:color="auto" w:fill="auto"/>
          </w:tcPr>
          <w:p w14:paraId="3FF6D7F1"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280 444 487,39</w:t>
            </w:r>
          </w:p>
        </w:tc>
        <w:tc>
          <w:tcPr>
            <w:tcW w:w="651" w:type="pct"/>
            <w:tcBorders>
              <w:top w:val="nil"/>
              <w:left w:val="nil"/>
              <w:bottom w:val="single" w:sz="4" w:space="0" w:color="auto"/>
              <w:right w:val="single" w:sz="4" w:space="0" w:color="auto"/>
            </w:tcBorders>
            <w:shd w:val="clear" w:color="auto" w:fill="auto"/>
          </w:tcPr>
          <w:p w14:paraId="7BC72113"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272 899 476,53</w:t>
            </w:r>
          </w:p>
        </w:tc>
        <w:tc>
          <w:tcPr>
            <w:tcW w:w="296" w:type="pct"/>
            <w:tcBorders>
              <w:top w:val="nil"/>
              <w:left w:val="nil"/>
              <w:bottom w:val="single" w:sz="4" w:space="0" w:color="auto"/>
              <w:right w:val="single" w:sz="4" w:space="0" w:color="auto"/>
            </w:tcBorders>
            <w:shd w:val="clear" w:color="auto" w:fill="auto"/>
          </w:tcPr>
          <w:p w14:paraId="214CBEA7" w14:textId="77777777" w:rsidR="00E05CCE" w:rsidRPr="0046386F" w:rsidRDefault="00E05CCE" w:rsidP="0046386F">
            <w:pPr>
              <w:spacing w:after="0" w:line="240" w:lineRule="auto"/>
              <w:jc w:val="right"/>
              <w:rPr>
                <w:rFonts w:ascii="Times New Roman" w:hAnsi="Times New Roman" w:cs="Times New Roman"/>
                <w:b/>
                <w:sz w:val="18"/>
                <w:szCs w:val="18"/>
              </w:rPr>
            </w:pPr>
            <w:r w:rsidRPr="0046386F">
              <w:rPr>
                <w:rFonts w:ascii="Times New Roman" w:hAnsi="Times New Roman" w:cs="Times New Roman"/>
                <w:b/>
                <w:sz w:val="18"/>
                <w:szCs w:val="18"/>
              </w:rPr>
              <w:t>97,3</w:t>
            </w:r>
          </w:p>
        </w:tc>
      </w:tr>
      <w:tr w:rsidR="00E05CCE" w:rsidRPr="007F0ED7" w14:paraId="0D1B8673"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26481F4C" w14:textId="77777777" w:rsidR="00E05CCE" w:rsidRPr="0046386F" w:rsidRDefault="00E05CCE" w:rsidP="0046386F">
            <w:pPr>
              <w:spacing w:after="0" w:line="240" w:lineRule="auto"/>
              <w:rPr>
                <w:rFonts w:ascii="Times New Roman" w:hAnsi="Times New Roman" w:cs="Times New Roman"/>
                <w:sz w:val="18"/>
                <w:szCs w:val="18"/>
              </w:rPr>
            </w:pPr>
            <w:r w:rsidRPr="0046386F">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37E572AA"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786CA53E"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7B0C3248" w14:textId="77777777" w:rsidR="00E05CCE" w:rsidRPr="0046386F" w:rsidRDefault="00E05CCE" w:rsidP="0046386F">
            <w:pPr>
              <w:tabs>
                <w:tab w:val="right" w:pos="1022"/>
              </w:tabs>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283 006,71</w:t>
            </w:r>
          </w:p>
        </w:tc>
        <w:tc>
          <w:tcPr>
            <w:tcW w:w="651" w:type="pct"/>
            <w:tcBorders>
              <w:top w:val="nil"/>
              <w:left w:val="nil"/>
              <w:bottom w:val="single" w:sz="4" w:space="0" w:color="auto"/>
              <w:right w:val="single" w:sz="4" w:space="0" w:color="auto"/>
            </w:tcBorders>
            <w:shd w:val="clear" w:color="auto" w:fill="auto"/>
          </w:tcPr>
          <w:p w14:paraId="1DF1F09D"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276 052,53</w:t>
            </w:r>
          </w:p>
        </w:tc>
        <w:tc>
          <w:tcPr>
            <w:tcW w:w="296" w:type="pct"/>
            <w:tcBorders>
              <w:top w:val="nil"/>
              <w:left w:val="nil"/>
              <w:bottom w:val="single" w:sz="4" w:space="0" w:color="auto"/>
              <w:right w:val="single" w:sz="4" w:space="0" w:color="auto"/>
            </w:tcBorders>
            <w:shd w:val="clear" w:color="auto" w:fill="auto"/>
          </w:tcPr>
          <w:p w14:paraId="65A885A2"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97,5</w:t>
            </w:r>
          </w:p>
        </w:tc>
      </w:tr>
      <w:tr w:rsidR="00E05CCE" w:rsidRPr="007F0ED7" w14:paraId="52088BD4"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7401A126" w14:textId="77777777" w:rsidR="00E05CCE" w:rsidRPr="0046386F" w:rsidRDefault="00E05CCE" w:rsidP="0046386F">
            <w:pPr>
              <w:spacing w:after="0" w:line="240" w:lineRule="auto"/>
              <w:rPr>
                <w:rFonts w:ascii="Times New Roman" w:hAnsi="Times New Roman" w:cs="Times New Roman"/>
                <w:bCs/>
                <w:sz w:val="18"/>
                <w:szCs w:val="18"/>
              </w:rPr>
            </w:pPr>
            <w:r w:rsidRPr="0046386F">
              <w:rPr>
                <w:rFonts w:ascii="Times New Roman" w:hAnsi="Times New Roman" w:cs="Times New Roman"/>
                <w:sz w:val="18"/>
                <w:szCs w:val="18"/>
              </w:rPr>
              <w:t>межбюджетных трансфертов</w:t>
            </w:r>
            <w:r w:rsidRPr="0046386F">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7D90118F" w14:textId="77777777" w:rsidR="00E05CCE" w:rsidRPr="0046386F" w:rsidRDefault="00E05CCE" w:rsidP="0046386F">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AFE843A" w14:textId="77777777" w:rsidR="00E05CCE" w:rsidRPr="0046386F" w:rsidRDefault="00E05CCE" w:rsidP="0046386F">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3123607D"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280 161 480,68</w:t>
            </w:r>
          </w:p>
        </w:tc>
        <w:tc>
          <w:tcPr>
            <w:tcW w:w="651" w:type="pct"/>
            <w:tcBorders>
              <w:top w:val="nil"/>
              <w:left w:val="nil"/>
              <w:bottom w:val="single" w:sz="4" w:space="0" w:color="auto"/>
              <w:right w:val="single" w:sz="4" w:space="0" w:color="auto"/>
            </w:tcBorders>
            <w:shd w:val="clear" w:color="auto" w:fill="auto"/>
          </w:tcPr>
          <w:p w14:paraId="353976D3"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272 623 424,00</w:t>
            </w:r>
          </w:p>
        </w:tc>
        <w:tc>
          <w:tcPr>
            <w:tcW w:w="296" w:type="pct"/>
            <w:tcBorders>
              <w:top w:val="nil"/>
              <w:left w:val="nil"/>
              <w:bottom w:val="single" w:sz="4" w:space="0" w:color="auto"/>
              <w:right w:val="single" w:sz="4" w:space="0" w:color="auto"/>
            </w:tcBorders>
            <w:shd w:val="clear" w:color="auto" w:fill="auto"/>
          </w:tcPr>
          <w:p w14:paraId="78904734" w14:textId="77777777" w:rsidR="00E05CCE" w:rsidRPr="0046386F" w:rsidRDefault="00E05CCE" w:rsidP="0046386F">
            <w:pPr>
              <w:spacing w:after="0" w:line="240" w:lineRule="auto"/>
              <w:jc w:val="right"/>
              <w:rPr>
                <w:rFonts w:ascii="Times New Roman" w:hAnsi="Times New Roman" w:cs="Times New Roman"/>
                <w:sz w:val="18"/>
                <w:szCs w:val="18"/>
              </w:rPr>
            </w:pPr>
            <w:r w:rsidRPr="0046386F">
              <w:rPr>
                <w:rFonts w:ascii="Times New Roman" w:hAnsi="Times New Roman" w:cs="Times New Roman"/>
                <w:sz w:val="18"/>
                <w:szCs w:val="18"/>
              </w:rPr>
              <w:t>97,3</w:t>
            </w:r>
          </w:p>
        </w:tc>
      </w:tr>
    </w:tbl>
    <w:p w14:paraId="798F4B6B" w14:textId="77777777" w:rsidR="0046386F" w:rsidRPr="0046386F" w:rsidRDefault="0046386F" w:rsidP="0046386F">
      <w:pPr>
        <w:autoSpaceDE w:val="0"/>
        <w:autoSpaceDN w:val="0"/>
        <w:adjustRightInd w:val="0"/>
        <w:spacing w:after="0" w:line="240" w:lineRule="auto"/>
        <w:ind w:firstLine="567"/>
        <w:jc w:val="both"/>
        <w:rPr>
          <w:rFonts w:ascii="Times New Roman" w:hAnsi="Times New Roman" w:cs="Times New Roman"/>
          <w:sz w:val="16"/>
          <w:szCs w:val="16"/>
        </w:rPr>
      </w:pPr>
    </w:p>
    <w:p w14:paraId="2CE91A1C" w14:textId="77777777"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В 2022 году на переселение граждан направлено на 72 840 540,73 рублей (на 36,4 %) больше, чем в 2021 году.</w:t>
      </w:r>
    </w:p>
    <w:p w14:paraId="059B72B3" w14:textId="77777777"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 xml:space="preserve">По основному мероприятию </w:t>
      </w:r>
      <w:r w:rsidRPr="0046386F">
        <w:rPr>
          <w:rFonts w:ascii="Times New Roman" w:hAnsi="Times New Roman" w:cs="Times New Roman"/>
          <w:i/>
          <w:sz w:val="24"/>
          <w:szCs w:val="24"/>
        </w:rPr>
        <w:t>«Обеспечение мероприятий по переселению граждан из аварийного жилищного фонда»</w:t>
      </w:r>
      <w:r w:rsidRPr="0046386F">
        <w:rPr>
          <w:rFonts w:ascii="Times New Roman" w:hAnsi="Times New Roman" w:cs="Times New Roman"/>
          <w:sz w:val="24"/>
          <w:szCs w:val="24"/>
        </w:rPr>
        <w:t xml:space="preserve"> произведены расходы по сносу аварийного жилищного фонда.</w:t>
      </w:r>
    </w:p>
    <w:p w14:paraId="378BFE4A" w14:textId="1F8BEC29" w:rsidR="00E05CCE" w:rsidRPr="0046386F" w:rsidRDefault="00E05CCE" w:rsidP="0046386F">
      <w:pPr>
        <w:autoSpaceDE w:val="0"/>
        <w:autoSpaceDN w:val="0"/>
        <w:adjustRightInd w:val="0"/>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 xml:space="preserve">По основному мероприятию </w:t>
      </w:r>
      <w:r w:rsidRPr="0046386F">
        <w:rPr>
          <w:rFonts w:ascii="Times New Roman" w:hAnsi="Times New Roman" w:cs="Times New Roman"/>
          <w:i/>
          <w:sz w:val="24"/>
          <w:szCs w:val="24"/>
        </w:rPr>
        <w:t xml:space="preserve">«Федеральный проект </w:t>
      </w:r>
      <w:r w:rsidR="0046386F">
        <w:rPr>
          <w:rFonts w:ascii="Times New Roman" w:hAnsi="Times New Roman" w:cs="Times New Roman"/>
          <w:i/>
          <w:sz w:val="24"/>
          <w:szCs w:val="24"/>
        </w:rPr>
        <w:t>«</w:t>
      </w:r>
      <w:r w:rsidRPr="0046386F">
        <w:rPr>
          <w:rFonts w:ascii="Times New Roman" w:hAnsi="Times New Roman" w:cs="Times New Roman"/>
          <w:i/>
          <w:sz w:val="24"/>
          <w:szCs w:val="24"/>
        </w:rPr>
        <w:t>Обеспечение устойчивого сокращения непригодного для проживания жилищного фонда»</w:t>
      </w:r>
      <w:r w:rsidRPr="0046386F">
        <w:rPr>
          <w:rFonts w:ascii="Times New Roman" w:hAnsi="Times New Roman" w:cs="Times New Roman"/>
          <w:sz w:val="24"/>
          <w:szCs w:val="24"/>
        </w:rPr>
        <w:t xml:space="preserve"> 272 841 697,34 рублей направлено на приобретение благоустроенных жилых помещений в муниципальную собственность Артемовского городского округа для переселения граждан из аварийного жилья. Из них средства местного бюджета составили 276 052,53 рублей, средства краевого бюджета и Фонда содействия реформированию жилищно-коммунального хозяйства – 272 623 424,00 рублей.</w:t>
      </w:r>
    </w:p>
    <w:p w14:paraId="10A73EBE" w14:textId="63DFDBA8" w:rsidR="00E05CCE" w:rsidRPr="0046386F" w:rsidRDefault="00E05CCE" w:rsidP="0046386F">
      <w:pPr>
        <w:spacing w:after="0" w:line="240" w:lineRule="auto"/>
        <w:ind w:firstLine="567"/>
        <w:jc w:val="both"/>
        <w:rPr>
          <w:rFonts w:ascii="Times New Roman" w:hAnsi="Times New Roman" w:cs="Times New Roman"/>
          <w:sz w:val="24"/>
          <w:szCs w:val="24"/>
        </w:rPr>
      </w:pPr>
      <w:r w:rsidRPr="0046386F">
        <w:rPr>
          <w:rFonts w:ascii="Times New Roman" w:hAnsi="Times New Roman" w:cs="Times New Roman"/>
          <w:sz w:val="24"/>
          <w:szCs w:val="24"/>
        </w:rPr>
        <w:t>По итогам реализации мероприятий программы за отчетный период эффективность целевых показателей (индикаторов) программы сложились ниже 100</w:t>
      </w:r>
      <w:r w:rsidR="00EF22B1">
        <w:rPr>
          <w:rFonts w:ascii="Times New Roman" w:hAnsi="Times New Roman" w:cs="Times New Roman"/>
          <w:sz w:val="24"/>
          <w:szCs w:val="24"/>
        </w:rPr>
        <w:t xml:space="preserve"> </w:t>
      </w:r>
      <w:r w:rsidRPr="0046386F">
        <w:rPr>
          <w:rFonts w:ascii="Times New Roman" w:hAnsi="Times New Roman" w:cs="Times New Roman"/>
          <w:sz w:val="24"/>
          <w:szCs w:val="24"/>
        </w:rPr>
        <w:t xml:space="preserve">%. Такая эффективность сложилась в связи с тем, </w:t>
      </w:r>
      <w:r w:rsidR="00EF22B1">
        <w:rPr>
          <w:rFonts w:ascii="Times New Roman" w:hAnsi="Times New Roman" w:cs="Times New Roman"/>
          <w:sz w:val="24"/>
          <w:szCs w:val="24"/>
        </w:rPr>
        <w:t xml:space="preserve">что </w:t>
      </w:r>
      <w:r w:rsidRPr="0046386F">
        <w:rPr>
          <w:rFonts w:ascii="Times New Roman" w:hAnsi="Times New Roman" w:cs="Times New Roman"/>
          <w:sz w:val="24"/>
          <w:szCs w:val="24"/>
        </w:rPr>
        <w:t>фактическое значение целевых показателей определяется по итогам завершения четвертого этапа реализации программы (этап: январь 2022 года – декабрь 2023 года). Средства бюджета в 2022 году направлены на приобретение 74 жилых помещений площадью 3</w:t>
      </w:r>
      <w:r w:rsidR="00461114">
        <w:rPr>
          <w:rFonts w:ascii="Times New Roman" w:hAnsi="Times New Roman" w:cs="Times New Roman"/>
          <w:sz w:val="24"/>
          <w:szCs w:val="24"/>
        </w:rPr>
        <w:t xml:space="preserve"> </w:t>
      </w:r>
      <w:r w:rsidRPr="0046386F">
        <w:rPr>
          <w:rFonts w:ascii="Times New Roman" w:hAnsi="Times New Roman" w:cs="Times New Roman"/>
          <w:sz w:val="24"/>
          <w:szCs w:val="24"/>
        </w:rPr>
        <w:t xml:space="preserve">209,6 </w:t>
      </w:r>
      <w:proofErr w:type="spellStart"/>
      <w:r w:rsidRPr="0046386F">
        <w:rPr>
          <w:rFonts w:ascii="Times New Roman" w:hAnsi="Times New Roman" w:cs="Times New Roman"/>
          <w:sz w:val="24"/>
          <w:szCs w:val="24"/>
        </w:rPr>
        <w:t>кв.м</w:t>
      </w:r>
      <w:proofErr w:type="spellEnd"/>
      <w:r w:rsidRPr="0046386F">
        <w:rPr>
          <w:rFonts w:ascii="Times New Roman" w:hAnsi="Times New Roman" w:cs="Times New Roman"/>
          <w:sz w:val="24"/>
          <w:szCs w:val="24"/>
        </w:rPr>
        <w:t xml:space="preserve">, которые будут переданы гражданам для заселения в 2023 году. </w:t>
      </w:r>
    </w:p>
    <w:p w14:paraId="64FA5B6D" w14:textId="733F5161" w:rsidR="00E05CCE" w:rsidRPr="00962594" w:rsidRDefault="00E05CCE" w:rsidP="00EF22B1">
      <w:pPr>
        <w:autoSpaceDE w:val="0"/>
        <w:autoSpaceDN w:val="0"/>
        <w:adjustRightInd w:val="0"/>
        <w:spacing w:before="60" w:after="60" w:line="240" w:lineRule="auto"/>
        <w:ind w:firstLine="567"/>
        <w:jc w:val="both"/>
        <w:rPr>
          <w:rFonts w:ascii="Times New Roman" w:hAnsi="Times New Roman" w:cs="Times New Roman"/>
          <w:b/>
          <w:i/>
          <w:iCs/>
          <w:sz w:val="24"/>
          <w:szCs w:val="24"/>
        </w:rPr>
      </w:pPr>
      <w:r w:rsidRPr="00962594">
        <w:rPr>
          <w:rFonts w:ascii="Times New Roman" w:hAnsi="Times New Roman" w:cs="Times New Roman"/>
          <w:b/>
          <w:i/>
          <w:iCs/>
          <w:sz w:val="24"/>
          <w:szCs w:val="24"/>
        </w:rPr>
        <w:t>Муниципальная программа «Развитие информационного общества в Артемовском городском округе»</w:t>
      </w:r>
    </w:p>
    <w:p w14:paraId="73925AE8" w14:textId="77777777" w:rsidR="00E05CCE" w:rsidRPr="00EF22B1" w:rsidRDefault="00E05CCE" w:rsidP="00EF22B1">
      <w:pPr>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Решением о бюджете № 718 на финансирование программы планировались бюджетные ассигнования в сумме 25 501 819,51 рублей. Решением о бюджете (в редакции от 02.12.2022) на финансирование программы запланировано 37 066 234,22 рублей (увеличение на 11 564 414,71 рублей или на 45,4 %): увеличены бюджетные ассигнования на предоставление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массовой информации; увеличены бюджетные ассигнования на изготовление печатной продукции (изготовление и печать книжного издания, посвященного 84-летию города Артема); увеличены бюджетные ассигнования на мероприятия по обеспечению информационной безопасности; включены в бюджет ассигнования на приобретение оборудования.</w:t>
      </w:r>
    </w:p>
    <w:p w14:paraId="50B66F37" w14:textId="593C5D58" w:rsidR="00E05CCE" w:rsidRPr="00EF22B1" w:rsidRDefault="00E05CCE" w:rsidP="00EF22B1">
      <w:pPr>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Сводной бюджетной росписью объем финансового обеспечения программы установлен в размере 37 066 234,22 рублей, что соответствует решению о бюджете № 718 (в редакции от 02.12.2022).</w:t>
      </w:r>
    </w:p>
    <w:p w14:paraId="01D57144"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w:t>
      </w:r>
    </w:p>
    <w:p w14:paraId="746700D6" w14:textId="77777777" w:rsidR="00E05CCE" w:rsidRPr="00EF22B1" w:rsidRDefault="00E05CCE" w:rsidP="00EF22B1">
      <w:pPr>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В отчетном финансовом году на финансирование программы направлено 36 055 355,28 рублей (97,3 % от плана).</w:t>
      </w:r>
    </w:p>
    <w:p w14:paraId="2E98085B" w14:textId="77777777" w:rsidR="00E05CCE" w:rsidRPr="00EF22B1" w:rsidRDefault="00E05CCE" w:rsidP="00EF22B1">
      <w:pPr>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lastRenderedPageBreak/>
        <w:t>Доля расходов на реализацию муниципальной программы в общем объеме программных расходов составила 0,7 %.</w:t>
      </w:r>
    </w:p>
    <w:p w14:paraId="2E45D42D" w14:textId="0C469650" w:rsidR="00E05CCE" w:rsidRPr="00EF22B1" w:rsidRDefault="00EF22B1" w:rsidP="00EF22B1">
      <w:pPr>
        <w:autoSpaceDE w:val="0"/>
        <w:autoSpaceDN w:val="0"/>
        <w:adjustRightInd w:val="0"/>
        <w:spacing w:after="0" w:line="240" w:lineRule="auto"/>
        <w:ind w:left="6372" w:firstLine="708"/>
        <w:rPr>
          <w:rFonts w:ascii="Times New Roman" w:hAnsi="Times New Roman" w:cs="Times New Roman"/>
          <w:sz w:val="20"/>
        </w:rPr>
      </w:pPr>
      <w:r>
        <w:rPr>
          <w:rFonts w:ascii="Times New Roman" w:hAnsi="Times New Roman" w:cs="Times New Roman"/>
          <w:color w:val="FF0000"/>
          <w:sz w:val="20"/>
        </w:rPr>
        <w:t xml:space="preserve"> </w:t>
      </w:r>
      <w:r w:rsidRPr="00EF22B1">
        <w:rPr>
          <w:rFonts w:ascii="Times New Roman" w:hAnsi="Times New Roman" w:cs="Times New Roman"/>
          <w:sz w:val="20"/>
        </w:rPr>
        <w:t xml:space="preserve">            </w:t>
      </w:r>
      <w:r w:rsidR="00E05CCE" w:rsidRPr="00EF22B1">
        <w:rPr>
          <w:rFonts w:ascii="Times New Roman" w:hAnsi="Times New Roman" w:cs="Times New Roman"/>
          <w:sz w:val="20"/>
        </w:rPr>
        <w:t xml:space="preserve">Таблица </w:t>
      </w:r>
      <w:r w:rsidRPr="00EF22B1">
        <w:rPr>
          <w:rFonts w:ascii="Times New Roman" w:hAnsi="Times New Roman" w:cs="Times New Roman"/>
          <w:sz w:val="20"/>
        </w:rPr>
        <w:t xml:space="preserve">36 </w:t>
      </w:r>
      <w:r w:rsidR="00E05CCE" w:rsidRPr="00EF22B1">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132E63" w14:paraId="5EA51255"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7E987CE"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Наименование </w:t>
            </w:r>
          </w:p>
          <w:p w14:paraId="650BD249"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18F1C4E"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Утверждено решением</w:t>
            </w:r>
          </w:p>
          <w:p w14:paraId="3A3D9163"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6FF4D84"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B4DB6E3"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Исполнено</w:t>
            </w:r>
          </w:p>
          <w:p w14:paraId="1F6E1EEC"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 за 2022 год</w:t>
            </w:r>
          </w:p>
        </w:tc>
      </w:tr>
      <w:tr w:rsidR="00E05CCE" w:rsidRPr="00132E63" w14:paraId="152BDE3F"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DBD3578" w14:textId="77777777" w:rsidR="00E05CCE" w:rsidRPr="00BE2DB6" w:rsidRDefault="00E05CCE" w:rsidP="00EF22B1">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B940B1" w14:textId="77777777" w:rsidR="00E05CCE" w:rsidRPr="00BE2DB6" w:rsidRDefault="00E05CCE" w:rsidP="00EF22B1">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03F3A923" w14:textId="77777777" w:rsidR="00E05CCE" w:rsidRPr="00BE2DB6" w:rsidRDefault="00E05CCE" w:rsidP="00EF22B1">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35AC473B" w14:textId="77777777" w:rsidR="00E05CCE" w:rsidRPr="00BE2DB6" w:rsidRDefault="00E05CCE" w:rsidP="00EF22B1">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2D358005" w14:textId="77777777" w:rsidR="00E05CCE" w:rsidRPr="00BE2DB6" w:rsidRDefault="00E05CCE" w:rsidP="00EF22B1">
            <w:pPr>
              <w:spacing w:after="0" w:line="240" w:lineRule="auto"/>
              <w:ind w:right="-55"/>
              <w:jc w:val="center"/>
              <w:rPr>
                <w:rFonts w:ascii="Times New Roman" w:hAnsi="Times New Roman" w:cs="Times New Roman"/>
                <w:bCs/>
                <w:sz w:val="18"/>
                <w:szCs w:val="18"/>
              </w:rPr>
            </w:pPr>
            <w:r w:rsidRPr="00BE2DB6">
              <w:rPr>
                <w:rFonts w:ascii="Times New Roman" w:hAnsi="Times New Roman" w:cs="Times New Roman"/>
                <w:bCs/>
                <w:sz w:val="18"/>
                <w:szCs w:val="18"/>
              </w:rPr>
              <w:t>от 02.12.2022</w:t>
            </w:r>
            <w:r w:rsidRPr="00BE2DB6">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D14A2" w14:textId="77777777" w:rsidR="00E05CCE" w:rsidRPr="00BE2DB6" w:rsidRDefault="00E05CCE" w:rsidP="00EF22B1">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718D7C5D"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5BE9032E" w14:textId="77777777" w:rsidR="00E05CCE" w:rsidRPr="00BE2DB6" w:rsidRDefault="00E05CCE" w:rsidP="00EF22B1">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w:t>
            </w:r>
          </w:p>
        </w:tc>
      </w:tr>
      <w:tr w:rsidR="00E05CCE" w:rsidRPr="00132E63" w14:paraId="7C09900D"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4EF9C4E4" w14:textId="77777777" w:rsidR="00E05CCE" w:rsidRPr="00EF22B1" w:rsidRDefault="00E05CCE" w:rsidP="00EF22B1">
            <w:pPr>
              <w:autoSpaceDE w:val="0"/>
              <w:autoSpaceDN w:val="0"/>
              <w:adjustRightInd w:val="0"/>
              <w:spacing w:after="0" w:line="240" w:lineRule="auto"/>
              <w:rPr>
                <w:rFonts w:ascii="Times New Roman" w:hAnsi="Times New Roman" w:cs="Times New Roman"/>
                <w:sz w:val="18"/>
                <w:szCs w:val="18"/>
              </w:rPr>
            </w:pPr>
            <w:r w:rsidRPr="00EF22B1">
              <w:rPr>
                <w:rFonts w:ascii="Times New Roman" w:hAnsi="Times New Roman" w:cs="Times New Roman"/>
                <w:sz w:val="18"/>
                <w:szCs w:val="18"/>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tc>
        <w:tc>
          <w:tcPr>
            <w:tcW w:w="665" w:type="pct"/>
            <w:tcBorders>
              <w:top w:val="nil"/>
              <w:left w:val="single" w:sz="4" w:space="0" w:color="auto"/>
              <w:bottom w:val="single" w:sz="4" w:space="0" w:color="auto"/>
              <w:right w:val="single" w:sz="4" w:space="0" w:color="auto"/>
            </w:tcBorders>
            <w:shd w:val="clear" w:color="auto" w:fill="auto"/>
          </w:tcPr>
          <w:p w14:paraId="5F034CE5"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12 182 610,02</w:t>
            </w:r>
          </w:p>
        </w:tc>
        <w:tc>
          <w:tcPr>
            <w:tcW w:w="667" w:type="pct"/>
            <w:tcBorders>
              <w:top w:val="nil"/>
              <w:left w:val="nil"/>
              <w:bottom w:val="single" w:sz="4" w:space="0" w:color="auto"/>
              <w:right w:val="single" w:sz="4" w:space="0" w:color="auto"/>
            </w:tcBorders>
            <w:shd w:val="clear" w:color="auto" w:fill="auto"/>
          </w:tcPr>
          <w:p w14:paraId="1CA9E6E1"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18 686 635,27</w:t>
            </w:r>
          </w:p>
        </w:tc>
        <w:tc>
          <w:tcPr>
            <w:tcW w:w="664" w:type="pct"/>
            <w:tcBorders>
              <w:top w:val="nil"/>
              <w:left w:val="nil"/>
              <w:bottom w:val="single" w:sz="4" w:space="0" w:color="auto"/>
              <w:right w:val="single" w:sz="4" w:space="0" w:color="auto"/>
            </w:tcBorders>
            <w:shd w:val="clear" w:color="auto" w:fill="auto"/>
          </w:tcPr>
          <w:p w14:paraId="3D0AF89D"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18 686 635,27</w:t>
            </w:r>
          </w:p>
        </w:tc>
        <w:tc>
          <w:tcPr>
            <w:tcW w:w="651" w:type="pct"/>
            <w:tcBorders>
              <w:top w:val="nil"/>
              <w:left w:val="nil"/>
              <w:bottom w:val="single" w:sz="4" w:space="0" w:color="auto"/>
              <w:right w:val="single" w:sz="4" w:space="0" w:color="auto"/>
            </w:tcBorders>
            <w:shd w:val="clear" w:color="auto" w:fill="auto"/>
          </w:tcPr>
          <w:p w14:paraId="68F085AF"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17 695 598,39</w:t>
            </w:r>
          </w:p>
        </w:tc>
        <w:tc>
          <w:tcPr>
            <w:tcW w:w="296" w:type="pct"/>
            <w:tcBorders>
              <w:top w:val="nil"/>
              <w:left w:val="nil"/>
              <w:bottom w:val="single" w:sz="4" w:space="0" w:color="auto"/>
              <w:right w:val="single" w:sz="4" w:space="0" w:color="auto"/>
            </w:tcBorders>
            <w:shd w:val="clear" w:color="auto" w:fill="auto"/>
          </w:tcPr>
          <w:p w14:paraId="6E4584EE"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94,7</w:t>
            </w:r>
          </w:p>
        </w:tc>
      </w:tr>
      <w:tr w:rsidR="00E05CCE" w:rsidRPr="00132E63" w14:paraId="2ADDFE78"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5E82AA7" w14:textId="77777777" w:rsidR="00E05CCE" w:rsidRPr="00EF22B1" w:rsidRDefault="00E05CCE" w:rsidP="00EF22B1">
            <w:pPr>
              <w:autoSpaceDE w:val="0"/>
              <w:autoSpaceDN w:val="0"/>
              <w:adjustRightInd w:val="0"/>
              <w:spacing w:after="0" w:line="240" w:lineRule="auto"/>
              <w:rPr>
                <w:rFonts w:ascii="Times New Roman" w:hAnsi="Times New Roman" w:cs="Times New Roman"/>
                <w:sz w:val="18"/>
                <w:szCs w:val="18"/>
              </w:rPr>
            </w:pPr>
            <w:r w:rsidRPr="00EF22B1">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665" w:type="pct"/>
            <w:tcBorders>
              <w:top w:val="nil"/>
              <w:left w:val="single" w:sz="4" w:space="0" w:color="auto"/>
              <w:bottom w:val="single" w:sz="4" w:space="0" w:color="auto"/>
              <w:right w:val="single" w:sz="4" w:space="0" w:color="auto"/>
            </w:tcBorders>
            <w:shd w:val="clear" w:color="auto" w:fill="auto"/>
          </w:tcPr>
          <w:p w14:paraId="06B8F9C0"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13 319 209,49</w:t>
            </w:r>
          </w:p>
        </w:tc>
        <w:tc>
          <w:tcPr>
            <w:tcW w:w="667" w:type="pct"/>
            <w:tcBorders>
              <w:top w:val="nil"/>
              <w:left w:val="nil"/>
              <w:bottom w:val="single" w:sz="4" w:space="0" w:color="auto"/>
              <w:right w:val="single" w:sz="4" w:space="0" w:color="auto"/>
            </w:tcBorders>
            <w:shd w:val="clear" w:color="auto" w:fill="auto"/>
          </w:tcPr>
          <w:p w14:paraId="0151ED41"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18 379 598,95</w:t>
            </w:r>
          </w:p>
        </w:tc>
        <w:tc>
          <w:tcPr>
            <w:tcW w:w="664" w:type="pct"/>
            <w:tcBorders>
              <w:top w:val="nil"/>
              <w:left w:val="nil"/>
              <w:bottom w:val="single" w:sz="4" w:space="0" w:color="auto"/>
              <w:right w:val="single" w:sz="4" w:space="0" w:color="auto"/>
            </w:tcBorders>
            <w:shd w:val="clear" w:color="auto" w:fill="auto"/>
          </w:tcPr>
          <w:p w14:paraId="3F079A6C"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18 379 598,95</w:t>
            </w:r>
          </w:p>
        </w:tc>
        <w:tc>
          <w:tcPr>
            <w:tcW w:w="651" w:type="pct"/>
            <w:tcBorders>
              <w:top w:val="nil"/>
              <w:left w:val="nil"/>
              <w:bottom w:val="single" w:sz="4" w:space="0" w:color="auto"/>
              <w:right w:val="single" w:sz="4" w:space="0" w:color="auto"/>
            </w:tcBorders>
            <w:shd w:val="clear" w:color="auto" w:fill="auto"/>
          </w:tcPr>
          <w:p w14:paraId="21BC09D6"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18 359 756,89</w:t>
            </w:r>
          </w:p>
        </w:tc>
        <w:tc>
          <w:tcPr>
            <w:tcW w:w="296" w:type="pct"/>
            <w:tcBorders>
              <w:top w:val="nil"/>
              <w:left w:val="nil"/>
              <w:bottom w:val="single" w:sz="4" w:space="0" w:color="auto"/>
              <w:right w:val="single" w:sz="4" w:space="0" w:color="auto"/>
            </w:tcBorders>
            <w:shd w:val="clear" w:color="auto" w:fill="auto"/>
          </w:tcPr>
          <w:p w14:paraId="45D22B90" w14:textId="77777777" w:rsidR="00E05CCE" w:rsidRPr="00EF22B1" w:rsidRDefault="00E05CCE" w:rsidP="00EF22B1">
            <w:pPr>
              <w:autoSpaceDE w:val="0"/>
              <w:autoSpaceDN w:val="0"/>
              <w:adjustRightInd w:val="0"/>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99,9</w:t>
            </w:r>
          </w:p>
        </w:tc>
      </w:tr>
      <w:tr w:rsidR="00E05CCE" w:rsidRPr="00132E63" w14:paraId="3EB5E5AD"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8EBD64D" w14:textId="77777777" w:rsidR="00EF22B1" w:rsidRDefault="00E05CCE" w:rsidP="00EF22B1">
            <w:pPr>
              <w:spacing w:after="0" w:line="240" w:lineRule="auto"/>
              <w:rPr>
                <w:rFonts w:ascii="Times New Roman" w:hAnsi="Times New Roman" w:cs="Times New Roman"/>
                <w:b/>
                <w:bCs/>
                <w:sz w:val="18"/>
                <w:szCs w:val="18"/>
              </w:rPr>
            </w:pPr>
            <w:r w:rsidRPr="00EF22B1">
              <w:rPr>
                <w:rFonts w:ascii="Times New Roman" w:hAnsi="Times New Roman" w:cs="Times New Roman"/>
                <w:b/>
                <w:bCs/>
                <w:sz w:val="18"/>
                <w:szCs w:val="18"/>
              </w:rPr>
              <w:t xml:space="preserve">Всего по муниципальной программе, </w:t>
            </w:r>
          </w:p>
          <w:p w14:paraId="2177FC31" w14:textId="6A89360A" w:rsidR="00E05CCE" w:rsidRPr="00EF22B1" w:rsidRDefault="00E05CCE" w:rsidP="00EF22B1">
            <w:pPr>
              <w:spacing w:after="0" w:line="240" w:lineRule="auto"/>
              <w:rPr>
                <w:rFonts w:ascii="Times New Roman" w:hAnsi="Times New Roman" w:cs="Times New Roman"/>
                <w:b/>
                <w:bCs/>
                <w:sz w:val="18"/>
                <w:szCs w:val="18"/>
              </w:rPr>
            </w:pPr>
            <w:r w:rsidRPr="00EF22B1">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131298EE" w14:textId="77777777" w:rsidR="00E05CCE" w:rsidRPr="00EF22B1" w:rsidRDefault="00E05CCE" w:rsidP="00EF22B1">
            <w:pPr>
              <w:spacing w:after="0" w:line="240" w:lineRule="auto"/>
              <w:jc w:val="right"/>
              <w:rPr>
                <w:rFonts w:ascii="Times New Roman" w:hAnsi="Times New Roman" w:cs="Times New Roman"/>
                <w:b/>
                <w:sz w:val="18"/>
                <w:szCs w:val="18"/>
              </w:rPr>
            </w:pPr>
            <w:r w:rsidRPr="00EF22B1">
              <w:rPr>
                <w:rFonts w:ascii="Times New Roman" w:hAnsi="Times New Roman" w:cs="Times New Roman"/>
                <w:b/>
                <w:sz w:val="18"/>
                <w:szCs w:val="18"/>
              </w:rPr>
              <w:t>25 501 819,51</w:t>
            </w:r>
          </w:p>
        </w:tc>
        <w:tc>
          <w:tcPr>
            <w:tcW w:w="667" w:type="pct"/>
            <w:tcBorders>
              <w:top w:val="nil"/>
              <w:left w:val="nil"/>
              <w:bottom w:val="single" w:sz="4" w:space="0" w:color="auto"/>
              <w:right w:val="single" w:sz="4" w:space="0" w:color="auto"/>
            </w:tcBorders>
            <w:shd w:val="clear" w:color="auto" w:fill="auto"/>
          </w:tcPr>
          <w:p w14:paraId="4B818D9F" w14:textId="77777777" w:rsidR="00E05CCE" w:rsidRPr="00EF22B1" w:rsidRDefault="00E05CCE" w:rsidP="00EF22B1">
            <w:pPr>
              <w:spacing w:after="0" w:line="240" w:lineRule="auto"/>
              <w:jc w:val="right"/>
              <w:rPr>
                <w:rFonts w:ascii="Times New Roman" w:hAnsi="Times New Roman" w:cs="Times New Roman"/>
                <w:b/>
                <w:sz w:val="18"/>
                <w:szCs w:val="18"/>
              </w:rPr>
            </w:pPr>
            <w:r w:rsidRPr="00EF22B1">
              <w:rPr>
                <w:rFonts w:ascii="Times New Roman" w:hAnsi="Times New Roman" w:cs="Times New Roman"/>
                <w:b/>
                <w:sz w:val="18"/>
                <w:szCs w:val="18"/>
              </w:rPr>
              <w:t>37 066 234,22</w:t>
            </w:r>
          </w:p>
        </w:tc>
        <w:tc>
          <w:tcPr>
            <w:tcW w:w="664" w:type="pct"/>
            <w:tcBorders>
              <w:top w:val="nil"/>
              <w:left w:val="nil"/>
              <w:bottom w:val="single" w:sz="4" w:space="0" w:color="auto"/>
              <w:right w:val="single" w:sz="4" w:space="0" w:color="auto"/>
            </w:tcBorders>
            <w:shd w:val="clear" w:color="auto" w:fill="auto"/>
          </w:tcPr>
          <w:p w14:paraId="4422D837" w14:textId="77777777" w:rsidR="00E05CCE" w:rsidRPr="00EF22B1" w:rsidRDefault="00E05CCE" w:rsidP="00EF22B1">
            <w:pPr>
              <w:tabs>
                <w:tab w:val="right" w:pos="1022"/>
              </w:tabs>
              <w:spacing w:after="0" w:line="240" w:lineRule="auto"/>
              <w:jc w:val="right"/>
              <w:rPr>
                <w:rFonts w:ascii="Times New Roman" w:hAnsi="Times New Roman" w:cs="Times New Roman"/>
                <w:b/>
                <w:sz w:val="18"/>
                <w:szCs w:val="18"/>
              </w:rPr>
            </w:pPr>
            <w:r w:rsidRPr="00EF22B1">
              <w:rPr>
                <w:rFonts w:ascii="Times New Roman" w:hAnsi="Times New Roman" w:cs="Times New Roman"/>
                <w:b/>
                <w:sz w:val="18"/>
                <w:szCs w:val="18"/>
              </w:rPr>
              <w:t>37 066 234,22</w:t>
            </w:r>
          </w:p>
        </w:tc>
        <w:tc>
          <w:tcPr>
            <w:tcW w:w="651" w:type="pct"/>
            <w:tcBorders>
              <w:top w:val="nil"/>
              <w:left w:val="nil"/>
              <w:bottom w:val="single" w:sz="4" w:space="0" w:color="auto"/>
              <w:right w:val="single" w:sz="4" w:space="0" w:color="auto"/>
            </w:tcBorders>
            <w:shd w:val="clear" w:color="auto" w:fill="auto"/>
          </w:tcPr>
          <w:p w14:paraId="07CD8C74" w14:textId="77777777" w:rsidR="00E05CCE" w:rsidRPr="00EF22B1" w:rsidRDefault="00E05CCE" w:rsidP="00EF22B1">
            <w:pPr>
              <w:spacing w:after="0" w:line="240" w:lineRule="auto"/>
              <w:jc w:val="right"/>
              <w:rPr>
                <w:rFonts w:ascii="Times New Roman" w:hAnsi="Times New Roman" w:cs="Times New Roman"/>
                <w:b/>
                <w:sz w:val="18"/>
                <w:szCs w:val="18"/>
              </w:rPr>
            </w:pPr>
            <w:r w:rsidRPr="00EF22B1">
              <w:rPr>
                <w:rFonts w:ascii="Times New Roman" w:hAnsi="Times New Roman" w:cs="Times New Roman"/>
                <w:b/>
                <w:sz w:val="18"/>
                <w:szCs w:val="18"/>
              </w:rPr>
              <w:t>36 055 355,28</w:t>
            </w:r>
          </w:p>
        </w:tc>
        <w:tc>
          <w:tcPr>
            <w:tcW w:w="296" w:type="pct"/>
            <w:tcBorders>
              <w:top w:val="nil"/>
              <w:left w:val="nil"/>
              <w:bottom w:val="single" w:sz="4" w:space="0" w:color="auto"/>
              <w:right w:val="single" w:sz="4" w:space="0" w:color="auto"/>
            </w:tcBorders>
            <w:shd w:val="clear" w:color="auto" w:fill="auto"/>
          </w:tcPr>
          <w:p w14:paraId="7391E2C7" w14:textId="77777777" w:rsidR="00E05CCE" w:rsidRPr="00EF22B1" w:rsidRDefault="00E05CCE" w:rsidP="00EF22B1">
            <w:pPr>
              <w:spacing w:after="0" w:line="240" w:lineRule="auto"/>
              <w:jc w:val="right"/>
              <w:rPr>
                <w:rFonts w:ascii="Times New Roman" w:hAnsi="Times New Roman" w:cs="Times New Roman"/>
                <w:b/>
                <w:sz w:val="18"/>
                <w:szCs w:val="18"/>
              </w:rPr>
            </w:pPr>
            <w:r w:rsidRPr="00EF22B1">
              <w:rPr>
                <w:rFonts w:ascii="Times New Roman" w:hAnsi="Times New Roman" w:cs="Times New Roman"/>
                <w:b/>
                <w:sz w:val="18"/>
                <w:szCs w:val="18"/>
              </w:rPr>
              <w:t>97,3</w:t>
            </w:r>
          </w:p>
        </w:tc>
      </w:tr>
      <w:tr w:rsidR="00E05CCE" w:rsidRPr="00132E63" w14:paraId="0AC54CD3"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63390193" w14:textId="77777777" w:rsidR="00E05CCE" w:rsidRPr="00EF22B1" w:rsidRDefault="00E05CCE" w:rsidP="00EF22B1">
            <w:pPr>
              <w:spacing w:after="0" w:line="240" w:lineRule="auto"/>
              <w:rPr>
                <w:rFonts w:ascii="Times New Roman" w:hAnsi="Times New Roman" w:cs="Times New Roman"/>
                <w:sz w:val="18"/>
                <w:szCs w:val="18"/>
              </w:rPr>
            </w:pPr>
            <w:r w:rsidRPr="00EF22B1">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1CFE5B8A" w14:textId="77777777" w:rsidR="00E05CCE" w:rsidRPr="00EF22B1" w:rsidRDefault="00E05CCE" w:rsidP="00EF22B1">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650A8FA0" w14:textId="77777777" w:rsidR="00E05CCE" w:rsidRPr="00EF22B1" w:rsidRDefault="00E05CCE" w:rsidP="00EF22B1">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6134ECCD" w14:textId="77777777" w:rsidR="00E05CCE" w:rsidRPr="00EF22B1" w:rsidRDefault="00E05CCE" w:rsidP="00EF22B1">
            <w:pPr>
              <w:tabs>
                <w:tab w:val="right" w:pos="1022"/>
              </w:tabs>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37 066 234,22</w:t>
            </w:r>
          </w:p>
        </w:tc>
        <w:tc>
          <w:tcPr>
            <w:tcW w:w="651" w:type="pct"/>
            <w:tcBorders>
              <w:top w:val="nil"/>
              <w:left w:val="nil"/>
              <w:bottom w:val="single" w:sz="4" w:space="0" w:color="auto"/>
              <w:right w:val="single" w:sz="4" w:space="0" w:color="auto"/>
            </w:tcBorders>
            <w:shd w:val="clear" w:color="auto" w:fill="auto"/>
          </w:tcPr>
          <w:p w14:paraId="466D6218" w14:textId="77777777" w:rsidR="00E05CCE" w:rsidRPr="00EF22B1" w:rsidRDefault="00E05CCE" w:rsidP="00EF22B1">
            <w:pPr>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36 055 355,28</w:t>
            </w:r>
          </w:p>
        </w:tc>
        <w:tc>
          <w:tcPr>
            <w:tcW w:w="296" w:type="pct"/>
            <w:tcBorders>
              <w:top w:val="nil"/>
              <w:left w:val="nil"/>
              <w:bottom w:val="single" w:sz="4" w:space="0" w:color="auto"/>
              <w:right w:val="single" w:sz="4" w:space="0" w:color="auto"/>
            </w:tcBorders>
            <w:shd w:val="clear" w:color="auto" w:fill="auto"/>
          </w:tcPr>
          <w:p w14:paraId="6D590297" w14:textId="77777777" w:rsidR="00E05CCE" w:rsidRPr="00EF22B1" w:rsidRDefault="00E05CCE" w:rsidP="00EF22B1">
            <w:pPr>
              <w:spacing w:after="0" w:line="240" w:lineRule="auto"/>
              <w:jc w:val="right"/>
              <w:rPr>
                <w:rFonts w:ascii="Times New Roman" w:hAnsi="Times New Roman" w:cs="Times New Roman"/>
                <w:sz w:val="18"/>
                <w:szCs w:val="18"/>
              </w:rPr>
            </w:pPr>
            <w:r w:rsidRPr="00EF22B1">
              <w:rPr>
                <w:rFonts w:ascii="Times New Roman" w:hAnsi="Times New Roman" w:cs="Times New Roman"/>
                <w:sz w:val="18"/>
                <w:szCs w:val="18"/>
              </w:rPr>
              <w:t>97,3</w:t>
            </w:r>
          </w:p>
        </w:tc>
      </w:tr>
    </w:tbl>
    <w:p w14:paraId="2CEB1751" w14:textId="77777777" w:rsidR="00EF22B1" w:rsidRPr="00EF22B1" w:rsidRDefault="00EF22B1" w:rsidP="00EF22B1">
      <w:pPr>
        <w:autoSpaceDE w:val="0"/>
        <w:autoSpaceDN w:val="0"/>
        <w:adjustRightInd w:val="0"/>
        <w:spacing w:after="0" w:line="240" w:lineRule="auto"/>
        <w:ind w:firstLine="567"/>
        <w:jc w:val="both"/>
        <w:rPr>
          <w:rFonts w:ascii="Times New Roman" w:hAnsi="Times New Roman" w:cs="Times New Roman"/>
          <w:sz w:val="16"/>
          <w:szCs w:val="16"/>
        </w:rPr>
      </w:pPr>
    </w:p>
    <w:p w14:paraId="6851D031" w14:textId="7B194D3E"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По сравнению с 2021 годом расходы на программные мероприятия выросли на 26 243 768,39 рублей (на 37,4 %) за</w:t>
      </w:r>
      <w:r w:rsidR="00EF22B1">
        <w:rPr>
          <w:rFonts w:ascii="Times New Roman" w:hAnsi="Times New Roman" w:cs="Times New Roman"/>
          <w:sz w:val="24"/>
          <w:szCs w:val="24"/>
        </w:rPr>
        <w:t xml:space="preserve"> счет </w:t>
      </w:r>
      <w:r w:rsidRPr="00EF22B1">
        <w:rPr>
          <w:rFonts w:ascii="Times New Roman" w:hAnsi="Times New Roman" w:cs="Times New Roman"/>
          <w:sz w:val="24"/>
          <w:szCs w:val="24"/>
        </w:rPr>
        <w:t>увеличения расходов на обеспечение деятельности администрации Артемовского городского округа (исполнение мероприятий, связанных с информационной безопасностью).</w:t>
      </w:r>
    </w:p>
    <w:p w14:paraId="25ACD679"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В 2022 году в рамках реализации программы произведены расходы по основным мероприятиям программы:</w:t>
      </w:r>
    </w:p>
    <w:p w14:paraId="72AC9E4B"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i/>
          <w:sz w:val="24"/>
          <w:szCs w:val="24"/>
        </w:rPr>
      </w:pPr>
      <w:r w:rsidRPr="00EF22B1">
        <w:rPr>
          <w:rFonts w:ascii="Times New Roman" w:hAnsi="Times New Roman" w:cs="Times New Roman"/>
          <w:sz w:val="24"/>
          <w:szCs w:val="24"/>
        </w:rPr>
        <w:t xml:space="preserve">1) </w:t>
      </w:r>
      <w:r w:rsidRPr="00EF22B1">
        <w:rPr>
          <w:rFonts w:ascii="Times New Roman" w:hAnsi="Times New Roman" w:cs="Times New Roman"/>
          <w:i/>
          <w:sz w:val="24"/>
          <w:szCs w:val="24"/>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p w14:paraId="6341A83E"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на подготовку и размещение информации о деятельности органов местного самоуправления направлено 6 467 469,60 рублей (97,5 % от плана), что на 1 196 900,09 рублей больше расходов 2021 года;</w:t>
      </w:r>
    </w:p>
    <w:p w14:paraId="68E03C3F" w14:textId="14B534E5"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на предоставление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массовой информации, направлено 8 713 403,54 рублей (91,7 % от плана, уменьшение объема опубликованных муниципальных правовых актов по сравнению с запланированным объемом). По сравнению с 2021 годом расходы на данные цели снизились на 619 927,46 рублей;</w:t>
      </w:r>
    </w:p>
    <w:p w14:paraId="7D742209" w14:textId="06BAE1ED"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 xml:space="preserve">на изготовление печатной продукции (календари, полиграфическая и сувенирная продукции о жизнедеятельности Артемовского городского округа, книга, посвященная </w:t>
      </w:r>
      <w:r w:rsidR="00EF22B1">
        <w:rPr>
          <w:rFonts w:ascii="Times New Roman" w:hAnsi="Times New Roman" w:cs="Times New Roman"/>
          <w:sz w:val="24"/>
          <w:szCs w:val="24"/>
        </w:rPr>
        <w:t xml:space="preserve">               </w:t>
      </w:r>
      <w:r w:rsidRPr="00EF22B1">
        <w:rPr>
          <w:rFonts w:ascii="Times New Roman" w:hAnsi="Times New Roman" w:cs="Times New Roman"/>
          <w:sz w:val="24"/>
          <w:szCs w:val="24"/>
        </w:rPr>
        <w:t>84-летию города Артема) направлено 1 808 700 рублей (98 %);</w:t>
      </w:r>
    </w:p>
    <w:p w14:paraId="6B4ABBB6" w14:textId="462F3FFA"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на предоставление субсиди</w:t>
      </w:r>
      <w:r w:rsidR="00EF22B1">
        <w:rPr>
          <w:rFonts w:ascii="Times New Roman" w:hAnsi="Times New Roman" w:cs="Times New Roman"/>
          <w:sz w:val="24"/>
          <w:szCs w:val="24"/>
        </w:rPr>
        <w:t>и</w:t>
      </w:r>
      <w:r w:rsidRPr="00EF22B1">
        <w:rPr>
          <w:rFonts w:ascii="Times New Roman" w:hAnsi="Times New Roman" w:cs="Times New Roman"/>
          <w:sz w:val="24"/>
          <w:szCs w:val="24"/>
        </w:rPr>
        <w:t xml:space="preserve"> на оказание финансовой помощи муниципальным унитарным предприятиям, подведомственным управлению информации администрации Артемовского городского округа, в целях предупреждения банкротства направлено 543 525,25 рублей (100 %);</w:t>
      </w:r>
    </w:p>
    <w:p w14:paraId="2D102C7B"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на приобретение оборудования (жесткие диски) направлено 162 500 рублей (100 % от плана).</w:t>
      </w:r>
    </w:p>
    <w:p w14:paraId="60872BCB" w14:textId="375703BB"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i/>
          <w:sz w:val="24"/>
          <w:szCs w:val="24"/>
        </w:rPr>
      </w:pPr>
      <w:r w:rsidRPr="00EF22B1">
        <w:rPr>
          <w:rFonts w:ascii="Times New Roman" w:hAnsi="Times New Roman" w:cs="Times New Roman"/>
          <w:sz w:val="24"/>
          <w:szCs w:val="24"/>
        </w:rPr>
        <w:t xml:space="preserve">2) </w:t>
      </w:r>
      <w:r w:rsidRPr="00EF22B1">
        <w:rPr>
          <w:rFonts w:ascii="Times New Roman" w:hAnsi="Times New Roman" w:cs="Times New Roman"/>
          <w:i/>
          <w:sz w:val="24"/>
          <w:szCs w:val="24"/>
        </w:rPr>
        <w:t xml:space="preserve">«Обеспечение деятельности органов администрации Артемовского городского округа»: </w:t>
      </w:r>
    </w:p>
    <w:p w14:paraId="3CA80508"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на обеспечение деятельности управления информации администрации Артемовского городского округа направлено 8 523 022,02 рублей (99,8 %), что на 871 801,14 рублей больше расходов 2021 года;</w:t>
      </w:r>
    </w:p>
    <w:p w14:paraId="14D5C82B"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9 836 734,87 рублей направлено на приобретение неисключительных прав на использование программных продуктов, компьютерной техники, на мероприятия по обеспечению информационной безопасности (приобретение лицензий на программное обеспечение).</w:t>
      </w:r>
    </w:p>
    <w:p w14:paraId="686CDF4D" w14:textId="77777777" w:rsidR="00E05CCE" w:rsidRPr="00EF22B1" w:rsidRDefault="00E05CCE" w:rsidP="00EF22B1">
      <w:pPr>
        <w:autoSpaceDE w:val="0"/>
        <w:autoSpaceDN w:val="0"/>
        <w:adjustRightInd w:val="0"/>
        <w:spacing w:after="0" w:line="240" w:lineRule="auto"/>
        <w:ind w:firstLine="567"/>
        <w:jc w:val="both"/>
        <w:rPr>
          <w:rFonts w:ascii="Times New Roman" w:hAnsi="Times New Roman" w:cs="Times New Roman"/>
          <w:sz w:val="24"/>
          <w:szCs w:val="24"/>
        </w:rPr>
      </w:pPr>
      <w:r w:rsidRPr="00EF22B1">
        <w:rPr>
          <w:rFonts w:ascii="Times New Roman" w:hAnsi="Times New Roman" w:cs="Times New Roman"/>
          <w:sz w:val="24"/>
          <w:szCs w:val="24"/>
        </w:rPr>
        <w:t xml:space="preserve">По результатам реализации программы за отчетный период фактические значения целевых показателей (индикаторов) программы сложились на уровне плановых значений.  </w:t>
      </w:r>
    </w:p>
    <w:p w14:paraId="562A8DEF" w14:textId="2036F0C8" w:rsidR="00E05CCE" w:rsidRPr="00BE2DB6" w:rsidRDefault="00E05CCE" w:rsidP="00A35247">
      <w:pPr>
        <w:pStyle w:val="ConsNormal"/>
        <w:widowControl/>
        <w:spacing w:before="60" w:after="60"/>
        <w:ind w:firstLine="567"/>
        <w:jc w:val="both"/>
        <w:rPr>
          <w:rFonts w:ascii="Times New Roman" w:eastAsiaTheme="minorHAnsi" w:hAnsi="Times New Roman"/>
          <w:b/>
          <w:i/>
          <w:sz w:val="24"/>
          <w:szCs w:val="24"/>
          <w:lang w:eastAsia="en-US"/>
        </w:rPr>
      </w:pPr>
      <w:r w:rsidRPr="00BE2DB6">
        <w:rPr>
          <w:rFonts w:ascii="Times New Roman" w:eastAsiaTheme="minorHAnsi" w:hAnsi="Times New Roman"/>
          <w:b/>
          <w:i/>
          <w:sz w:val="24"/>
          <w:szCs w:val="24"/>
          <w:lang w:eastAsia="en-US"/>
        </w:rPr>
        <w:lastRenderedPageBreak/>
        <w:t>Муниципальная программа «Создание и развитие системы жилищно-коммунальной инфраструктуры в сфере энергетики на территории Артемовского городского округа»</w:t>
      </w:r>
    </w:p>
    <w:p w14:paraId="3993E65D" w14:textId="3B254D79" w:rsidR="00E05CCE" w:rsidRPr="00A35247" w:rsidRDefault="00E05CCE" w:rsidP="00A3524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A35247">
        <w:rPr>
          <w:rFonts w:ascii="Times New Roman" w:hAnsi="Times New Roman" w:cs="Times New Roman"/>
          <w:sz w:val="24"/>
          <w:szCs w:val="24"/>
        </w:rPr>
        <w:t>Решением о бюджете № 718 на реализацию программы утверждены бюджетные ассигнования в сумме 1 984 401,38 рублей. В течение отчетного периода бюджетные ассигнования на реализацию программы уточнены в сторону увеличения на 4 546 754,42 рублей (на 229,1 %), за счет включения в программу мероприятий по газоснабжению Артемовского городского округа.</w:t>
      </w:r>
    </w:p>
    <w:p w14:paraId="79F93DC5"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Сводной бюджетной росписью объем финансового обеспечения программы на 2022 год установлен в размере 6 918 783,49 рублей, что на 387 627,69 рублей больше ассигнований, утвержденных решением о бюджете (в редакции от 02.12.2022). Отклонение обусловлено увеличением объема субсидий из краевого бюджета, распределенных в бюджет округа.</w:t>
      </w:r>
    </w:p>
    <w:p w14:paraId="69C3B369"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Источниками финансирования программы установлены средства бюджета Артемовского городского округ, межбюджетные трансферты.</w:t>
      </w:r>
    </w:p>
    <w:p w14:paraId="13C6C54C"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На мероприятия программы в 2022 году направлено 6 701 934,08 рублей, что составило 96,9 % от плана.</w:t>
      </w:r>
    </w:p>
    <w:p w14:paraId="4B8BBBA4"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0,1 %.</w:t>
      </w:r>
    </w:p>
    <w:p w14:paraId="05C7B99D" w14:textId="32E08DC3" w:rsidR="00E05CCE" w:rsidRPr="00A35247" w:rsidRDefault="00A35247" w:rsidP="00A35247">
      <w:pPr>
        <w:autoSpaceDE w:val="0"/>
        <w:autoSpaceDN w:val="0"/>
        <w:adjustRightInd w:val="0"/>
        <w:spacing w:after="0" w:line="240" w:lineRule="auto"/>
        <w:ind w:left="6372" w:firstLine="708"/>
        <w:rPr>
          <w:rFonts w:ascii="Times New Roman" w:hAnsi="Times New Roman" w:cs="Times New Roman"/>
          <w:sz w:val="20"/>
        </w:rPr>
      </w:pPr>
      <w:r>
        <w:rPr>
          <w:color w:val="FF0000"/>
          <w:sz w:val="20"/>
        </w:rPr>
        <w:t xml:space="preserve">             </w:t>
      </w:r>
      <w:r w:rsidR="00E05CCE" w:rsidRPr="00A35247">
        <w:rPr>
          <w:rFonts w:ascii="Times New Roman" w:hAnsi="Times New Roman" w:cs="Times New Roman"/>
          <w:sz w:val="20"/>
        </w:rPr>
        <w:t xml:space="preserve">Таблица </w:t>
      </w:r>
      <w:r w:rsidRPr="00A35247">
        <w:rPr>
          <w:rFonts w:ascii="Times New Roman" w:hAnsi="Times New Roman" w:cs="Times New Roman"/>
          <w:sz w:val="20"/>
        </w:rPr>
        <w:t xml:space="preserve">36 </w:t>
      </w:r>
      <w:r w:rsidR="00E05CCE" w:rsidRPr="00A35247">
        <w:rPr>
          <w:rFonts w:ascii="Times New Roman" w:hAnsi="Times New Roman" w:cs="Times New Roman"/>
          <w:sz w:val="20"/>
        </w:rPr>
        <w:t>(в рублях)</w:t>
      </w:r>
    </w:p>
    <w:tbl>
      <w:tblPr>
        <w:tblW w:w="4924" w:type="pct"/>
        <w:jc w:val="center"/>
        <w:tblInd w:w="-1381" w:type="dxa"/>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132E63" w14:paraId="2652D8E6"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A2878F3"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Наименование </w:t>
            </w:r>
          </w:p>
          <w:p w14:paraId="5DB4F5F7"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24CEFF5"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Утверждено решением</w:t>
            </w:r>
          </w:p>
          <w:p w14:paraId="5C9E3AB5"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D3F0E25"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70E6A7F"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Исполнено</w:t>
            </w:r>
          </w:p>
          <w:p w14:paraId="3F1867CC"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 за 2022 год</w:t>
            </w:r>
          </w:p>
        </w:tc>
      </w:tr>
      <w:tr w:rsidR="00E05CCE" w:rsidRPr="00132E63" w14:paraId="463555B0"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357B696" w14:textId="77777777" w:rsidR="00E05CCE" w:rsidRPr="00BE2DB6" w:rsidRDefault="00E05CCE" w:rsidP="00A35247">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0479D2" w14:textId="77777777" w:rsidR="00E05CCE" w:rsidRPr="00BE2DB6" w:rsidRDefault="00E05CCE" w:rsidP="00A3524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31C26B9F" w14:textId="77777777" w:rsidR="00E05CCE" w:rsidRPr="00BE2DB6" w:rsidRDefault="00E05CCE" w:rsidP="00A3524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0AA76FAF" w14:textId="77777777" w:rsidR="00E05CCE" w:rsidRPr="00BE2DB6" w:rsidRDefault="00E05CCE" w:rsidP="00A3524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54743389" w14:textId="77777777" w:rsidR="00E05CCE" w:rsidRPr="00BE2DB6" w:rsidRDefault="00E05CCE" w:rsidP="00A35247">
            <w:pPr>
              <w:spacing w:after="0" w:line="240" w:lineRule="auto"/>
              <w:ind w:right="-55"/>
              <w:jc w:val="center"/>
              <w:rPr>
                <w:rFonts w:ascii="Times New Roman" w:hAnsi="Times New Roman" w:cs="Times New Roman"/>
                <w:bCs/>
                <w:sz w:val="18"/>
                <w:szCs w:val="18"/>
              </w:rPr>
            </w:pPr>
            <w:r w:rsidRPr="00BE2DB6">
              <w:rPr>
                <w:rFonts w:ascii="Times New Roman" w:hAnsi="Times New Roman" w:cs="Times New Roman"/>
                <w:bCs/>
                <w:sz w:val="18"/>
                <w:szCs w:val="18"/>
              </w:rPr>
              <w:t>от 02.12.2022</w:t>
            </w:r>
            <w:r w:rsidRPr="00BE2DB6">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9F9FF" w14:textId="77777777" w:rsidR="00E05CCE" w:rsidRPr="00BE2DB6" w:rsidRDefault="00E05CCE" w:rsidP="00A35247">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13285C58"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0E6B51FF" w14:textId="77777777" w:rsidR="00E05CCE" w:rsidRPr="00BE2DB6" w:rsidRDefault="00E05CCE" w:rsidP="00A3524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w:t>
            </w:r>
          </w:p>
        </w:tc>
      </w:tr>
      <w:tr w:rsidR="00E05CCE" w:rsidRPr="00132E63" w14:paraId="3388703F"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072527AB" w14:textId="77777777" w:rsidR="00E05CCE" w:rsidRPr="00A35247" w:rsidRDefault="00E05CCE" w:rsidP="00A35247">
            <w:pPr>
              <w:spacing w:after="0" w:line="240" w:lineRule="auto"/>
              <w:rPr>
                <w:rFonts w:ascii="Times New Roman" w:hAnsi="Times New Roman" w:cs="Times New Roman"/>
                <w:sz w:val="18"/>
                <w:szCs w:val="18"/>
              </w:rPr>
            </w:pPr>
            <w:r w:rsidRPr="00A35247">
              <w:rPr>
                <w:rFonts w:ascii="Times New Roman" w:hAnsi="Times New Roman" w:cs="Times New Roman"/>
                <w:sz w:val="18"/>
                <w:szCs w:val="18"/>
              </w:rPr>
              <w:t>Обеспечение безопасного и надежного функционирования сетей теплоснабжения</w:t>
            </w:r>
          </w:p>
        </w:tc>
        <w:tc>
          <w:tcPr>
            <w:tcW w:w="665" w:type="pct"/>
            <w:tcBorders>
              <w:top w:val="nil"/>
              <w:left w:val="single" w:sz="4" w:space="0" w:color="auto"/>
              <w:bottom w:val="single" w:sz="4" w:space="0" w:color="auto"/>
              <w:right w:val="single" w:sz="4" w:space="0" w:color="auto"/>
            </w:tcBorders>
            <w:shd w:val="clear" w:color="auto" w:fill="auto"/>
          </w:tcPr>
          <w:p w14:paraId="376F7FB9"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218 000,00</w:t>
            </w:r>
          </w:p>
        </w:tc>
        <w:tc>
          <w:tcPr>
            <w:tcW w:w="667" w:type="pct"/>
            <w:tcBorders>
              <w:top w:val="nil"/>
              <w:left w:val="nil"/>
              <w:bottom w:val="single" w:sz="4" w:space="0" w:color="auto"/>
              <w:right w:val="single" w:sz="4" w:space="0" w:color="auto"/>
            </w:tcBorders>
            <w:shd w:val="clear" w:color="auto" w:fill="auto"/>
          </w:tcPr>
          <w:p w14:paraId="4B83A350"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818 000,00</w:t>
            </w:r>
          </w:p>
        </w:tc>
        <w:tc>
          <w:tcPr>
            <w:tcW w:w="664" w:type="pct"/>
            <w:tcBorders>
              <w:top w:val="nil"/>
              <w:left w:val="nil"/>
              <w:bottom w:val="single" w:sz="4" w:space="0" w:color="auto"/>
              <w:right w:val="single" w:sz="4" w:space="0" w:color="auto"/>
            </w:tcBorders>
            <w:shd w:val="clear" w:color="auto" w:fill="auto"/>
          </w:tcPr>
          <w:p w14:paraId="141D1C5E"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600 000,00</w:t>
            </w:r>
          </w:p>
        </w:tc>
        <w:tc>
          <w:tcPr>
            <w:tcW w:w="651" w:type="pct"/>
            <w:tcBorders>
              <w:top w:val="nil"/>
              <w:left w:val="nil"/>
              <w:bottom w:val="single" w:sz="4" w:space="0" w:color="auto"/>
              <w:right w:val="single" w:sz="4" w:space="0" w:color="auto"/>
            </w:tcBorders>
            <w:shd w:val="clear" w:color="auto" w:fill="auto"/>
          </w:tcPr>
          <w:p w14:paraId="3BD5EFA1"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600 000,00</w:t>
            </w:r>
          </w:p>
        </w:tc>
        <w:tc>
          <w:tcPr>
            <w:tcW w:w="296" w:type="pct"/>
            <w:tcBorders>
              <w:top w:val="nil"/>
              <w:left w:val="nil"/>
              <w:bottom w:val="single" w:sz="4" w:space="0" w:color="auto"/>
              <w:right w:val="single" w:sz="4" w:space="0" w:color="auto"/>
            </w:tcBorders>
            <w:shd w:val="clear" w:color="auto" w:fill="auto"/>
          </w:tcPr>
          <w:p w14:paraId="1956D725"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100,0</w:t>
            </w:r>
          </w:p>
        </w:tc>
      </w:tr>
      <w:tr w:rsidR="00E05CCE" w:rsidRPr="00132E63" w14:paraId="08B3B282"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1446F782" w14:textId="77777777" w:rsidR="00E05CCE" w:rsidRPr="00A35247" w:rsidRDefault="00E05CCE" w:rsidP="00A35247">
            <w:pPr>
              <w:spacing w:after="0" w:line="240" w:lineRule="auto"/>
              <w:rPr>
                <w:rFonts w:ascii="Times New Roman" w:hAnsi="Times New Roman" w:cs="Times New Roman"/>
                <w:sz w:val="18"/>
                <w:szCs w:val="18"/>
              </w:rPr>
            </w:pPr>
            <w:r w:rsidRPr="00A35247">
              <w:rPr>
                <w:rFonts w:ascii="Times New Roman" w:hAnsi="Times New Roman" w:cs="Times New Roman"/>
                <w:sz w:val="18"/>
                <w:szCs w:val="18"/>
              </w:rPr>
              <w:t>Обеспечение населения твердым топливом (дровами)</w:t>
            </w:r>
          </w:p>
        </w:tc>
        <w:tc>
          <w:tcPr>
            <w:tcW w:w="665" w:type="pct"/>
            <w:tcBorders>
              <w:top w:val="nil"/>
              <w:left w:val="single" w:sz="4" w:space="0" w:color="auto"/>
              <w:bottom w:val="single" w:sz="4" w:space="0" w:color="auto"/>
              <w:right w:val="single" w:sz="4" w:space="0" w:color="auto"/>
            </w:tcBorders>
            <w:shd w:val="clear" w:color="auto" w:fill="auto"/>
          </w:tcPr>
          <w:p w14:paraId="0191E8CF"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1 766 401,38</w:t>
            </w:r>
          </w:p>
        </w:tc>
        <w:tc>
          <w:tcPr>
            <w:tcW w:w="667" w:type="pct"/>
            <w:tcBorders>
              <w:top w:val="nil"/>
              <w:left w:val="nil"/>
              <w:bottom w:val="single" w:sz="4" w:space="0" w:color="auto"/>
              <w:right w:val="single" w:sz="4" w:space="0" w:color="auto"/>
            </w:tcBorders>
            <w:shd w:val="clear" w:color="auto" w:fill="auto"/>
          </w:tcPr>
          <w:p w14:paraId="559CF19D"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413 155,80</w:t>
            </w:r>
          </w:p>
        </w:tc>
        <w:tc>
          <w:tcPr>
            <w:tcW w:w="664" w:type="pct"/>
            <w:tcBorders>
              <w:top w:val="nil"/>
              <w:left w:val="nil"/>
              <w:bottom w:val="single" w:sz="4" w:space="0" w:color="auto"/>
              <w:right w:val="single" w:sz="4" w:space="0" w:color="auto"/>
            </w:tcBorders>
            <w:shd w:val="clear" w:color="auto" w:fill="auto"/>
          </w:tcPr>
          <w:p w14:paraId="00EDF885"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1 018 783,49</w:t>
            </w:r>
          </w:p>
        </w:tc>
        <w:tc>
          <w:tcPr>
            <w:tcW w:w="651" w:type="pct"/>
            <w:tcBorders>
              <w:top w:val="nil"/>
              <w:left w:val="nil"/>
              <w:bottom w:val="single" w:sz="4" w:space="0" w:color="auto"/>
              <w:right w:val="single" w:sz="4" w:space="0" w:color="auto"/>
            </w:tcBorders>
            <w:shd w:val="clear" w:color="auto" w:fill="auto"/>
          </w:tcPr>
          <w:p w14:paraId="4463B526"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801 934,08</w:t>
            </w:r>
          </w:p>
        </w:tc>
        <w:tc>
          <w:tcPr>
            <w:tcW w:w="296" w:type="pct"/>
            <w:tcBorders>
              <w:top w:val="nil"/>
              <w:left w:val="nil"/>
              <w:bottom w:val="single" w:sz="4" w:space="0" w:color="auto"/>
              <w:right w:val="single" w:sz="4" w:space="0" w:color="auto"/>
            </w:tcBorders>
            <w:shd w:val="clear" w:color="auto" w:fill="auto"/>
          </w:tcPr>
          <w:p w14:paraId="40293A70"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78,7</w:t>
            </w:r>
          </w:p>
        </w:tc>
      </w:tr>
      <w:tr w:rsidR="00E05CCE" w:rsidRPr="00132E63" w14:paraId="7D3C688E"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tcPr>
          <w:p w14:paraId="70D3D434" w14:textId="77777777" w:rsidR="00E05CCE" w:rsidRPr="00A35247" w:rsidRDefault="00E05CCE" w:rsidP="00A35247">
            <w:pPr>
              <w:spacing w:after="0" w:line="240" w:lineRule="auto"/>
              <w:rPr>
                <w:rFonts w:ascii="Times New Roman" w:hAnsi="Times New Roman" w:cs="Times New Roman"/>
                <w:sz w:val="18"/>
                <w:szCs w:val="18"/>
              </w:rPr>
            </w:pPr>
            <w:r w:rsidRPr="00A35247">
              <w:rPr>
                <w:rFonts w:ascii="Times New Roman" w:hAnsi="Times New Roman" w:cs="Times New Roman"/>
                <w:sz w:val="18"/>
                <w:szCs w:val="18"/>
              </w:rPr>
              <w:t>Газоснабжение населения Артемовского городского округа</w:t>
            </w:r>
          </w:p>
        </w:tc>
        <w:tc>
          <w:tcPr>
            <w:tcW w:w="665" w:type="pct"/>
            <w:tcBorders>
              <w:top w:val="nil"/>
              <w:left w:val="single" w:sz="4" w:space="0" w:color="auto"/>
              <w:bottom w:val="single" w:sz="4" w:space="0" w:color="auto"/>
              <w:right w:val="single" w:sz="4" w:space="0" w:color="auto"/>
            </w:tcBorders>
            <w:shd w:val="clear" w:color="auto" w:fill="auto"/>
          </w:tcPr>
          <w:p w14:paraId="0980CAD3"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2CF1C4C3"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5 300 000,00</w:t>
            </w:r>
          </w:p>
        </w:tc>
        <w:tc>
          <w:tcPr>
            <w:tcW w:w="664" w:type="pct"/>
            <w:tcBorders>
              <w:top w:val="nil"/>
              <w:left w:val="nil"/>
              <w:bottom w:val="single" w:sz="4" w:space="0" w:color="auto"/>
              <w:right w:val="single" w:sz="4" w:space="0" w:color="auto"/>
            </w:tcBorders>
            <w:shd w:val="clear" w:color="auto" w:fill="auto"/>
          </w:tcPr>
          <w:p w14:paraId="52164AF3"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5 300 000,00</w:t>
            </w:r>
          </w:p>
        </w:tc>
        <w:tc>
          <w:tcPr>
            <w:tcW w:w="651" w:type="pct"/>
            <w:tcBorders>
              <w:top w:val="nil"/>
              <w:left w:val="nil"/>
              <w:bottom w:val="single" w:sz="4" w:space="0" w:color="auto"/>
              <w:right w:val="single" w:sz="4" w:space="0" w:color="auto"/>
            </w:tcBorders>
            <w:shd w:val="clear" w:color="auto" w:fill="auto"/>
          </w:tcPr>
          <w:p w14:paraId="3C462B83"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5 300 000,00</w:t>
            </w:r>
          </w:p>
        </w:tc>
        <w:tc>
          <w:tcPr>
            <w:tcW w:w="296" w:type="pct"/>
            <w:tcBorders>
              <w:top w:val="nil"/>
              <w:left w:val="nil"/>
              <w:bottom w:val="single" w:sz="4" w:space="0" w:color="auto"/>
              <w:right w:val="single" w:sz="4" w:space="0" w:color="auto"/>
            </w:tcBorders>
            <w:shd w:val="clear" w:color="auto" w:fill="auto"/>
          </w:tcPr>
          <w:p w14:paraId="6B001542"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100,0</w:t>
            </w:r>
          </w:p>
        </w:tc>
      </w:tr>
      <w:tr w:rsidR="00E05CCE" w:rsidRPr="00132E63" w14:paraId="725DB081"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1183F8DD" w14:textId="77777777" w:rsidR="00E05CCE" w:rsidRPr="00A35247" w:rsidRDefault="00E05CCE" w:rsidP="00A35247">
            <w:pPr>
              <w:spacing w:after="0" w:line="240" w:lineRule="auto"/>
              <w:rPr>
                <w:rFonts w:ascii="Times New Roman" w:hAnsi="Times New Roman" w:cs="Times New Roman"/>
                <w:b/>
                <w:bCs/>
                <w:sz w:val="18"/>
                <w:szCs w:val="18"/>
              </w:rPr>
            </w:pPr>
            <w:r w:rsidRPr="00A35247">
              <w:rPr>
                <w:rFonts w:ascii="Times New Roman" w:hAnsi="Times New Roman" w:cs="Times New Roman"/>
                <w:b/>
                <w:bCs/>
                <w:sz w:val="18"/>
                <w:szCs w:val="18"/>
              </w:rPr>
              <w:t>Всего по муниципальной программе, 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0EEEF1B5" w14:textId="77777777" w:rsidR="00E05CCE" w:rsidRPr="00A35247" w:rsidRDefault="00E05CCE" w:rsidP="00A35247">
            <w:pPr>
              <w:spacing w:after="0" w:line="240" w:lineRule="auto"/>
              <w:jc w:val="right"/>
              <w:rPr>
                <w:rFonts w:ascii="Times New Roman" w:hAnsi="Times New Roman" w:cs="Times New Roman"/>
                <w:b/>
                <w:sz w:val="18"/>
                <w:szCs w:val="18"/>
              </w:rPr>
            </w:pPr>
            <w:r w:rsidRPr="00A35247">
              <w:rPr>
                <w:rFonts w:ascii="Times New Roman" w:hAnsi="Times New Roman" w:cs="Times New Roman"/>
                <w:b/>
                <w:sz w:val="18"/>
                <w:szCs w:val="18"/>
              </w:rPr>
              <w:t>1 984 401,38</w:t>
            </w:r>
          </w:p>
        </w:tc>
        <w:tc>
          <w:tcPr>
            <w:tcW w:w="667" w:type="pct"/>
            <w:tcBorders>
              <w:top w:val="nil"/>
              <w:left w:val="nil"/>
              <w:bottom w:val="single" w:sz="4" w:space="0" w:color="auto"/>
              <w:right w:val="single" w:sz="4" w:space="0" w:color="auto"/>
            </w:tcBorders>
            <w:shd w:val="clear" w:color="auto" w:fill="auto"/>
          </w:tcPr>
          <w:p w14:paraId="7FBB61CD" w14:textId="77777777" w:rsidR="00E05CCE" w:rsidRPr="00A35247" w:rsidRDefault="00E05CCE" w:rsidP="00A35247">
            <w:pPr>
              <w:spacing w:after="0" w:line="240" w:lineRule="auto"/>
              <w:jc w:val="right"/>
              <w:rPr>
                <w:rFonts w:ascii="Times New Roman" w:hAnsi="Times New Roman" w:cs="Times New Roman"/>
                <w:b/>
                <w:sz w:val="18"/>
                <w:szCs w:val="18"/>
              </w:rPr>
            </w:pPr>
            <w:r w:rsidRPr="00A35247">
              <w:rPr>
                <w:rFonts w:ascii="Times New Roman" w:hAnsi="Times New Roman" w:cs="Times New Roman"/>
                <w:b/>
                <w:sz w:val="18"/>
                <w:szCs w:val="18"/>
              </w:rPr>
              <w:t>6 531 155,80</w:t>
            </w:r>
          </w:p>
        </w:tc>
        <w:tc>
          <w:tcPr>
            <w:tcW w:w="664" w:type="pct"/>
            <w:tcBorders>
              <w:top w:val="nil"/>
              <w:left w:val="nil"/>
              <w:bottom w:val="single" w:sz="4" w:space="0" w:color="auto"/>
              <w:right w:val="single" w:sz="4" w:space="0" w:color="auto"/>
            </w:tcBorders>
            <w:shd w:val="clear" w:color="auto" w:fill="auto"/>
          </w:tcPr>
          <w:p w14:paraId="52A3E664" w14:textId="77777777" w:rsidR="00E05CCE" w:rsidRPr="00A35247" w:rsidRDefault="00E05CCE" w:rsidP="00A35247">
            <w:pPr>
              <w:spacing w:after="0" w:line="240" w:lineRule="auto"/>
              <w:jc w:val="right"/>
              <w:rPr>
                <w:rFonts w:ascii="Times New Roman" w:hAnsi="Times New Roman" w:cs="Times New Roman"/>
                <w:b/>
                <w:sz w:val="18"/>
                <w:szCs w:val="18"/>
              </w:rPr>
            </w:pPr>
            <w:r w:rsidRPr="00A35247">
              <w:rPr>
                <w:rFonts w:ascii="Times New Roman" w:hAnsi="Times New Roman" w:cs="Times New Roman"/>
                <w:b/>
                <w:sz w:val="18"/>
                <w:szCs w:val="18"/>
              </w:rPr>
              <w:t>6 918 783,49</w:t>
            </w:r>
          </w:p>
        </w:tc>
        <w:tc>
          <w:tcPr>
            <w:tcW w:w="651" w:type="pct"/>
            <w:tcBorders>
              <w:top w:val="nil"/>
              <w:left w:val="nil"/>
              <w:bottom w:val="single" w:sz="4" w:space="0" w:color="auto"/>
              <w:right w:val="single" w:sz="4" w:space="0" w:color="auto"/>
            </w:tcBorders>
            <w:shd w:val="clear" w:color="auto" w:fill="auto"/>
          </w:tcPr>
          <w:p w14:paraId="74CA59F9" w14:textId="77777777" w:rsidR="00E05CCE" w:rsidRPr="00A35247" w:rsidRDefault="00E05CCE" w:rsidP="00A35247">
            <w:pPr>
              <w:spacing w:after="0" w:line="240" w:lineRule="auto"/>
              <w:jc w:val="right"/>
              <w:rPr>
                <w:rFonts w:ascii="Times New Roman" w:hAnsi="Times New Roman" w:cs="Times New Roman"/>
                <w:b/>
                <w:sz w:val="18"/>
                <w:szCs w:val="18"/>
              </w:rPr>
            </w:pPr>
            <w:r w:rsidRPr="00A35247">
              <w:rPr>
                <w:rFonts w:ascii="Times New Roman" w:hAnsi="Times New Roman" w:cs="Times New Roman"/>
                <w:b/>
                <w:sz w:val="18"/>
                <w:szCs w:val="18"/>
              </w:rPr>
              <w:t>6 701 934,08</w:t>
            </w:r>
          </w:p>
        </w:tc>
        <w:tc>
          <w:tcPr>
            <w:tcW w:w="296" w:type="pct"/>
            <w:tcBorders>
              <w:top w:val="nil"/>
              <w:left w:val="nil"/>
              <w:bottom w:val="single" w:sz="4" w:space="0" w:color="auto"/>
              <w:right w:val="single" w:sz="4" w:space="0" w:color="auto"/>
            </w:tcBorders>
            <w:shd w:val="clear" w:color="auto" w:fill="auto"/>
          </w:tcPr>
          <w:p w14:paraId="11EAA8E2" w14:textId="77777777" w:rsidR="00E05CCE" w:rsidRPr="00A35247" w:rsidRDefault="00E05CCE" w:rsidP="00A35247">
            <w:pPr>
              <w:spacing w:after="0" w:line="240" w:lineRule="auto"/>
              <w:jc w:val="right"/>
              <w:rPr>
                <w:rFonts w:ascii="Times New Roman" w:hAnsi="Times New Roman" w:cs="Times New Roman"/>
                <w:b/>
                <w:sz w:val="18"/>
                <w:szCs w:val="18"/>
              </w:rPr>
            </w:pPr>
            <w:r w:rsidRPr="00A35247">
              <w:rPr>
                <w:rFonts w:ascii="Times New Roman" w:hAnsi="Times New Roman" w:cs="Times New Roman"/>
                <w:b/>
                <w:sz w:val="18"/>
                <w:szCs w:val="18"/>
              </w:rPr>
              <w:t>96,9</w:t>
            </w:r>
          </w:p>
        </w:tc>
      </w:tr>
      <w:tr w:rsidR="00E05CCE" w:rsidRPr="00132E63" w14:paraId="54BF251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F492CDE" w14:textId="77777777" w:rsidR="00E05CCE" w:rsidRPr="00A35247" w:rsidRDefault="00E05CCE" w:rsidP="00A35247">
            <w:pPr>
              <w:spacing w:after="0" w:line="240" w:lineRule="auto"/>
              <w:rPr>
                <w:rFonts w:ascii="Times New Roman" w:hAnsi="Times New Roman" w:cs="Times New Roman"/>
                <w:sz w:val="18"/>
                <w:szCs w:val="18"/>
              </w:rPr>
            </w:pPr>
            <w:r w:rsidRPr="00A35247">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054AF8A0" w14:textId="77777777" w:rsidR="00E05CCE" w:rsidRPr="00A35247" w:rsidRDefault="00E05CCE" w:rsidP="00A35247">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2830B98A" w14:textId="77777777" w:rsidR="00E05CCE" w:rsidRPr="00A35247" w:rsidRDefault="00E05CCE" w:rsidP="00A35247">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704AAB70" w14:textId="77777777" w:rsidR="00E05CCE" w:rsidRPr="00A35247" w:rsidRDefault="00E05CCE" w:rsidP="00A35247">
            <w:pPr>
              <w:tabs>
                <w:tab w:val="right" w:pos="1022"/>
              </w:tabs>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6 141 703,14</w:t>
            </w:r>
          </w:p>
        </w:tc>
        <w:tc>
          <w:tcPr>
            <w:tcW w:w="651" w:type="pct"/>
            <w:tcBorders>
              <w:top w:val="nil"/>
              <w:left w:val="nil"/>
              <w:bottom w:val="single" w:sz="4" w:space="0" w:color="auto"/>
              <w:right w:val="single" w:sz="4" w:space="0" w:color="auto"/>
            </w:tcBorders>
            <w:shd w:val="clear" w:color="auto" w:fill="auto"/>
          </w:tcPr>
          <w:p w14:paraId="7B9FCC63" w14:textId="77777777" w:rsidR="00E05CCE" w:rsidRPr="00A35247" w:rsidRDefault="00E05CCE" w:rsidP="00A35247">
            <w:pPr>
              <w:tabs>
                <w:tab w:val="right" w:pos="1022"/>
              </w:tabs>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5 924 853,73</w:t>
            </w:r>
          </w:p>
        </w:tc>
        <w:tc>
          <w:tcPr>
            <w:tcW w:w="296" w:type="pct"/>
            <w:tcBorders>
              <w:top w:val="nil"/>
              <w:left w:val="nil"/>
              <w:bottom w:val="single" w:sz="4" w:space="0" w:color="auto"/>
              <w:right w:val="single" w:sz="4" w:space="0" w:color="auto"/>
            </w:tcBorders>
            <w:shd w:val="clear" w:color="auto" w:fill="auto"/>
          </w:tcPr>
          <w:p w14:paraId="3C70F6F7"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96,5</w:t>
            </w:r>
          </w:p>
        </w:tc>
      </w:tr>
      <w:tr w:rsidR="00E05CCE" w:rsidRPr="00132E63" w14:paraId="73E9E35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43FEC882" w14:textId="77777777" w:rsidR="00E05CCE" w:rsidRPr="00A35247" w:rsidRDefault="00E05CCE" w:rsidP="00A35247">
            <w:pPr>
              <w:spacing w:after="0" w:line="240" w:lineRule="auto"/>
              <w:rPr>
                <w:rFonts w:ascii="Times New Roman" w:hAnsi="Times New Roman" w:cs="Times New Roman"/>
                <w:bCs/>
                <w:sz w:val="18"/>
                <w:szCs w:val="18"/>
              </w:rPr>
            </w:pPr>
            <w:r w:rsidRPr="00A35247">
              <w:rPr>
                <w:rFonts w:ascii="Times New Roman" w:hAnsi="Times New Roman" w:cs="Times New Roman"/>
                <w:sz w:val="18"/>
                <w:szCs w:val="18"/>
              </w:rPr>
              <w:t>межбюджетных трансфертов</w:t>
            </w:r>
            <w:r w:rsidRPr="00A35247">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205F054F" w14:textId="77777777" w:rsidR="00E05CCE" w:rsidRPr="00A35247" w:rsidRDefault="00E05CCE" w:rsidP="00A35247">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785B789E" w14:textId="77777777" w:rsidR="00E05CCE" w:rsidRPr="00A35247" w:rsidRDefault="00E05CCE" w:rsidP="00A35247">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682F4C31"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777 080,35</w:t>
            </w:r>
          </w:p>
        </w:tc>
        <w:tc>
          <w:tcPr>
            <w:tcW w:w="651" w:type="pct"/>
            <w:tcBorders>
              <w:top w:val="nil"/>
              <w:left w:val="nil"/>
              <w:bottom w:val="single" w:sz="4" w:space="0" w:color="auto"/>
              <w:right w:val="single" w:sz="4" w:space="0" w:color="auto"/>
            </w:tcBorders>
            <w:shd w:val="clear" w:color="auto" w:fill="auto"/>
          </w:tcPr>
          <w:p w14:paraId="798AEB4F"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777 080,35</w:t>
            </w:r>
          </w:p>
        </w:tc>
        <w:tc>
          <w:tcPr>
            <w:tcW w:w="296" w:type="pct"/>
            <w:tcBorders>
              <w:top w:val="nil"/>
              <w:left w:val="nil"/>
              <w:bottom w:val="single" w:sz="4" w:space="0" w:color="auto"/>
              <w:right w:val="single" w:sz="4" w:space="0" w:color="auto"/>
            </w:tcBorders>
            <w:shd w:val="clear" w:color="auto" w:fill="auto"/>
          </w:tcPr>
          <w:p w14:paraId="61722B09" w14:textId="77777777" w:rsidR="00E05CCE" w:rsidRPr="00A35247" w:rsidRDefault="00E05CCE" w:rsidP="00A35247">
            <w:pPr>
              <w:spacing w:after="0" w:line="240" w:lineRule="auto"/>
              <w:jc w:val="right"/>
              <w:rPr>
                <w:rFonts w:ascii="Times New Roman" w:hAnsi="Times New Roman" w:cs="Times New Roman"/>
                <w:sz w:val="18"/>
                <w:szCs w:val="18"/>
              </w:rPr>
            </w:pPr>
            <w:r w:rsidRPr="00A35247">
              <w:rPr>
                <w:rFonts w:ascii="Times New Roman" w:hAnsi="Times New Roman" w:cs="Times New Roman"/>
                <w:sz w:val="18"/>
                <w:szCs w:val="18"/>
              </w:rPr>
              <w:t>100,0</w:t>
            </w:r>
          </w:p>
        </w:tc>
      </w:tr>
    </w:tbl>
    <w:p w14:paraId="54BFFE36" w14:textId="77777777" w:rsidR="00A35247" w:rsidRPr="00A35247" w:rsidRDefault="00A35247" w:rsidP="00E05CCE">
      <w:pPr>
        <w:pStyle w:val="ConsNormal"/>
        <w:widowControl/>
        <w:ind w:firstLine="567"/>
        <w:jc w:val="both"/>
        <w:rPr>
          <w:rFonts w:ascii="Times New Roman" w:hAnsi="Times New Roman"/>
          <w:sz w:val="16"/>
          <w:szCs w:val="16"/>
          <w:lang w:eastAsia="ru-RU"/>
        </w:rPr>
      </w:pPr>
    </w:p>
    <w:p w14:paraId="6EC37019" w14:textId="77777777" w:rsidR="00E05CCE" w:rsidRPr="006C65F5" w:rsidRDefault="00E05CCE" w:rsidP="00E05CCE">
      <w:pPr>
        <w:pStyle w:val="ConsNormal"/>
        <w:widowControl/>
        <w:ind w:firstLine="567"/>
        <w:jc w:val="both"/>
        <w:rPr>
          <w:rFonts w:ascii="Times New Roman" w:hAnsi="Times New Roman"/>
          <w:sz w:val="24"/>
          <w:szCs w:val="24"/>
          <w:lang w:eastAsia="ru-RU"/>
        </w:rPr>
      </w:pPr>
      <w:r w:rsidRPr="006C65F5">
        <w:rPr>
          <w:rFonts w:ascii="Times New Roman" w:hAnsi="Times New Roman"/>
          <w:sz w:val="24"/>
          <w:szCs w:val="24"/>
          <w:lang w:eastAsia="ru-RU"/>
        </w:rPr>
        <w:t xml:space="preserve">По основному мероприятию </w:t>
      </w:r>
      <w:r w:rsidRPr="006C65F5">
        <w:rPr>
          <w:rFonts w:ascii="Times New Roman" w:hAnsi="Times New Roman"/>
          <w:i/>
          <w:sz w:val="24"/>
          <w:szCs w:val="24"/>
          <w:lang w:eastAsia="ru-RU"/>
        </w:rPr>
        <w:t>«Обеспечение безопасного и надежного функционирования сетей теплоснабжения»</w:t>
      </w:r>
      <w:r w:rsidRPr="006C65F5">
        <w:rPr>
          <w:rFonts w:ascii="Times New Roman" w:hAnsi="Times New Roman"/>
          <w:sz w:val="24"/>
          <w:szCs w:val="24"/>
          <w:lang w:eastAsia="ru-RU"/>
        </w:rPr>
        <w:t xml:space="preserve"> средства были направлены на содержание и обслуживание муниципальных, бесхозяйных сетей теплоснабжения.</w:t>
      </w:r>
    </w:p>
    <w:p w14:paraId="5AB053B6" w14:textId="77777777" w:rsidR="00E05CCE" w:rsidRDefault="00E05CCE" w:rsidP="00E05CCE">
      <w:pPr>
        <w:pStyle w:val="ConsNormal"/>
        <w:widowControl/>
        <w:ind w:firstLine="567"/>
        <w:jc w:val="both"/>
        <w:rPr>
          <w:rFonts w:ascii="Times New Roman" w:hAnsi="Times New Roman"/>
          <w:sz w:val="24"/>
          <w:szCs w:val="24"/>
          <w:lang w:eastAsia="ru-RU"/>
        </w:rPr>
      </w:pPr>
      <w:r w:rsidRPr="006C65F5">
        <w:rPr>
          <w:rFonts w:ascii="Times New Roman" w:hAnsi="Times New Roman"/>
          <w:sz w:val="24"/>
          <w:szCs w:val="24"/>
          <w:lang w:eastAsia="ru-RU"/>
        </w:rPr>
        <w:t xml:space="preserve">В рамках основного мероприятия </w:t>
      </w:r>
      <w:r w:rsidRPr="00C92731">
        <w:rPr>
          <w:rFonts w:ascii="Times New Roman" w:hAnsi="Times New Roman"/>
          <w:i/>
          <w:sz w:val="24"/>
          <w:szCs w:val="24"/>
          <w:lang w:eastAsia="ru-RU"/>
        </w:rPr>
        <w:t xml:space="preserve">«Обеспечение населения твердым топливом (дровами)» </w:t>
      </w:r>
      <w:r>
        <w:rPr>
          <w:rFonts w:ascii="Times New Roman" w:hAnsi="Times New Roman"/>
          <w:sz w:val="24"/>
          <w:szCs w:val="24"/>
          <w:lang w:eastAsia="ru-RU"/>
        </w:rPr>
        <w:t>средства бюджета направлены на п</w:t>
      </w:r>
      <w:r w:rsidRPr="00C92731">
        <w:rPr>
          <w:rFonts w:ascii="Times New Roman" w:hAnsi="Times New Roman"/>
          <w:sz w:val="24"/>
          <w:szCs w:val="24"/>
          <w:lang w:eastAsia="ru-RU"/>
        </w:rPr>
        <w:t>редоставление субсидий на возмещение недополученных доходов в связи с обеспечением населения Артемовского городского округа твердым топливом (дровами)</w:t>
      </w:r>
      <w:r>
        <w:rPr>
          <w:rFonts w:ascii="Times New Roman" w:hAnsi="Times New Roman"/>
          <w:sz w:val="24"/>
          <w:szCs w:val="24"/>
          <w:lang w:eastAsia="ru-RU"/>
        </w:rPr>
        <w:t>.</w:t>
      </w:r>
    </w:p>
    <w:p w14:paraId="398844DC" w14:textId="77777777" w:rsidR="00E05CCE" w:rsidRPr="00C92731" w:rsidRDefault="00E05CCE" w:rsidP="00E05CCE">
      <w:pPr>
        <w:pStyle w:val="ConsNormal"/>
        <w:widowControl/>
        <w:ind w:firstLine="567"/>
        <w:jc w:val="both"/>
        <w:rPr>
          <w:rFonts w:ascii="Times New Roman" w:hAnsi="Times New Roman"/>
          <w:sz w:val="24"/>
          <w:szCs w:val="24"/>
          <w:lang w:eastAsia="ru-RU"/>
        </w:rPr>
      </w:pPr>
      <w:r w:rsidRPr="006C65F5">
        <w:rPr>
          <w:rFonts w:ascii="Times New Roman" w:hAnsi="Times New Roman"/>
          <w:sz w:val="24"/>
          <w:szCs w:val="24"/>
          <w:lang w:eastAsia="ru-RU"/>
        </w:rPr>
        <w:t>По основному мероприятию</w:t>
      </w:r>
      <w:r>
        <w:rPr>
          <w:rFonts w:ascii="Times New Roman" w:hAnsi="Times New Roman"/>
          <w:sz w:val="24"/>
          <w:szCs w:val="24"/>
          <w:lang w:eastAsia="ru-RU"/>
        </w:rPr>
        <w:t xml:space="preserve"> </w:t>
      </w:r>
      <w:r w:rsidRPr="00C92731">
        <w:rPr>
          <w:rFonts w:ascii="Times New Roman" w:hAnsi="Times New Roman"/>
          <w:i/>
          <w:sz w:val="24"/>
          <w:szCs w:val="24"/>
          <w:lang w:eastAsia="ru-RU"/>
        </w:rPr>
        <w:t xml:space="preserve">«Газоснабжение населения Артемовского городского округа» </w:t>
      </w:r>
      <w:r>
        <w:rPr>
          <w:rFonts w:ascii="Times New Roman" w:hAnsi="Times New Roman"/>
          <w:sz w:val="24"/>
          <w:szCs w:val="24"/>
          <w:lang w:eastAsia="ru-RU"/>
        </w:rPr>
        <w:t>средства в сумме 5 300 000 рублей направлены на в</w:t>
      </w:r>
      <w:r w:rsidRPr="00C92731">
        <w:rPr>
          <w:rFonts w:ascii="Times New Roman" w:hAnsi="Times New Roman"/>
          <w:sz w:val="24"/>
          <w:szCs w:val="24"/>
          <w:lang w:eastAsia="ru-RU"/>
        </w:rPr>
        <w:t>ыполнение научно-исследовательских работ по корректировке схемы газоснабжения Артемовского городского округа.</w:t>
      </w:r>
    </w:p>
    <w:p w14:paraId="3BC67A4C" w14:textId="54640078" w:rsidR="00E05CCE" w:rsidRPr="00A35247" w:rsidRDefault="00E05CCE" w:rsidP="00A35247">
      <w:pPr>
        <w:autoSpaceDE w:val="0"/>
        <w:autoSpaceDN w:val="0"/>
        <w:adjustRightInd w:val="0"/>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По итогам реализации мероприятий программы в 202</w:t>
      </w:r>
      <w:r w:rsidR="00A35247" w:rsidRPr="00A35247">
        <w:rPr>
          <w:rFonts w:ascii="Times New Roman" w:hAnsi="Times New Roman" w:cs="Times New Roman"/>
          <w:sz w:val="24"/>
          <w:szCs w:val="24"/>
        </w:rPr>
        <w:t>2</w:t>
      </w:r>
      <w:r w:rsidRPr="00A35247">
        <w:rPr>
          <w:rFonts w:ascii="Times New Roman" w:hAnsi="Times New Roman" w:cs="Times New Roman"/>
          <w:sz w:val="24"/>
          <w:szCs w:val="24"/>
        </w:rPr>
        <w:t xml:space="preserve"> году фактическое значение целевого показателя (индикатора) программы сложилось на уровне плановых значений.  </w:t>
      </w:r>
    </w:p>
    <w:p w14:paraId="08DC40B6" w14:textId="10685F64" w:rsidR="00E05CCE" w:rsidRPr="00BE2DB6" w:rsidRDefault="00E05CCE" w:rsidP="00356BA7">
      <w:pPr>
        <w:autoSpaceDE w:val="0"/>
        <w:autoSpaceDN w:val="0"/>
        <w:adjustRightInd w:val="0"/>
        <w:spacing w:before="60" w:after="60" w:line="240" w:lineRule="auto"/>
        <w:ind w:firstLine="567"/>
        <w:jc w:val="both"/>
        <w:rPr>
          <w:rFonts w:ascii="Times New Roman" w:hAnsi="Times New Roman" w:cs="Times New Roman"/>
          <w:b/>
          <w:bCs/>
          <w:i/>
          <w:iCs/>
          <w:sz w:val="24"/>
          <w:szCs w:val="24"/>
        </w:rPr>
      </w:pPr>
      <w:r w:rsidRPr="00BE2DB6">
        <w:rPr>
          <w:rFonts w:ascii="Times New Roman" w:hAnsi="Times New Roman" w:cs="Times New Roman"/>
          <w:b/>
          <w:i/>
          <w:sz w:val="24"/>
          <w:szCs w:val="24"/>
        </w:rPr>
        <w:t>Муниципальная программа «</w:t>
      </w:r>
      <w:r w:rsidRPr="00BE2DB6">
        <w:rPr>
          <w:rFonts w:ascii="Times New Roman" w:hAnsi="Times New Roman" w:cs="Times New Roman"/>
          <w:b/>
          <w:bCs/>
          <w:i/>
          <w:iCs/>
          <w:sz w:val="24"/>
          <w:szCs w:val="24"/>
        </w:rPr>
        <w:t>Управление муниципальным имуществом и земельными ресурсами Артемовского городского округа</w:t>
      </w:r>
      <w:r w:rsidRPr="00BE2DB6">
        <w:rPr>
          <w:rFonts w:ascii="Times New Roman" w:hAnsi="Times New Roman" w:cs="Times New Roman"/>
          <w:b/>
          <w:i/>
          <w:sz w:val="24"/>
          <w:szCs w:val="24"/>
        </w:rPr>
        <w:t>»</w:t>
      </w:r>
    </w:p>
    <w:p w14:paraId="04AB4164"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 xml:space="preserve">Решением о бюджете № 718 на реализацию программы утверждены бюджетные ассигнования в сумме 27 213 952,07 рублей. В течение отчетного финансового года решениями о бюджете плановые назначения по программе уточнены в сторону увеличения на 2 332 955,48 рублей (на 8,6 %): увеличены бюджетные ассигнования, запланированные на формирование, содержание и обслуживание имущества казны Артемовского городского округа, на формирование земельных участков под многоквартирными жилыми домами, на </w:t>
      </w:r>
      <w:r w:rsidRPr="00A35247">
        <w:rPr>
          <w:rFonts w:ascii="Times New Roman" w:hAnsi="Times New Roman" w:cs="Times New Roman"/>
          <w:sz w:val="24"/>
          <w:szCs w:val="24"/>
        </w:rPr>
        <w:lastRenderedPageBreak/>
        <w:t>управление, распоряжение, контроль за использованием земельных участков в целях реализации полномочий Артемовского городского округа.</w:t>
      </w:r>
    </w:p>
    <w:p w14:paraId="38F84071" w14:textId="66995B79"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 xml:space="preserve">Решением о бюджете (в редакции от 02.12.2022), сводной бюджетной росписью объем финансового обеспечения программы на 2022 год утвержден в размере 29 546 907,55 рублей. Источниками финансирования программных мероприятий программы установлены средства бюджета Артемовского городского округа. </w:t>
      </w:r>
    </w:p>
    <w:p w14:paraId="26CD01D9" w14:textId="77777777" w:rsidR="00E05CCE" w:rsidRPr="00A35247" w:rsidRDefault="00E05CCE" w:rsidP="00A35247">
      <w:pPr>
        <w:spacing w:after="0" w:line="240" w:lineRule="auto"/>
        <w:ind w:firstLine="567"/>
        <w:jc w:val="both"/>
        <w:rPr>
          <w:rFonts w:ascii="Times New Roman" w:hAnsi="Times New Roman" w:cs="Times New Roman"/>
          <w:sz w:val="24"/>
          <w:szCs w:val="24"/>
        </w:rPr>
      </w:pPr>
      <w:r w:rsidRPr="00A35247">
        <w:rPr>
          <w:rFonts w:ascii="Times New Roman" w:hAnsi="Times New Roman" w:cs="Times New Roman"/>
          <w:sz w:val="24"/>
          <w:szCs w:val="24"/>
        </w:rPr>
        <w:t>В 2022 году на финансирование программных мероприятий направлено 29 132 825,14 рублей, что составило 98,6 % от плана.</w:t>
      </w:r>
    </w:p>
    <w:p w14:paraId="21CCB0A9" w14:textId="77777777" w:rsidR="00E05CCE" w:rsidRPr="00A35247" w:rsidRDefault="00E05CCE" w:rsidP="00A35247">
      <w:pPr>
        <w:pStyle w:val="ConsNormal"/>
        <w:widowControl/>
        <w:ind w:firstLine="567"/>
        <w:jc w:val="both"/>
        <w:rPr>
          <w:rFonts w:ascii="Times New Roman" w:hAnsi="Times New Roman"/>
          <w:sz w:val="24"/>
          <w:szCs w:val="24"/>
          <w:lang w:eastAsia="ru-RU"/>
        </w:rPr>
      </w:pPr>
      <w:r w:rsidRPr="00A35247">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0,6 %.</w:t>
      </w:r>
    </w:p>
    <w:p w14:paraId="150714FF" w14:textId="1B3F7211" w:rsidR="00E05CCE" w:rsidRPr="00F435B7" w:rsidRDefault="00F435B7" w:rsidP="00F435B7">
      <w:pPr>
        <w:autoSpaceDE w:val="0"/>
        <w:autoSpaceDN w:val="0"/>
        <w:adjustRightInd w:val="0"/>
        <w:spacing w:after="0"/>
        <w:ind w:left="6372" w:firstLine="708"/>
        <w:rPr>
          <w:rFonts w:ascii="Times New Roman" w:hAnsi="Times New Roman" w:cs="Times New Roman"/>
          <w:sz w:val="20"/>
        </w:rPr>
      </w:pPr>
      <w:r w:rsidRPr="00F435B7">
        <w:rPr>
          <w:rFonts w:ascii="Times New Roman" w:hAnsi="Times New Roman" w:cs="Times New Roman"/>
          <w:sz w:val="20"/>
        </w:rPr>
        <w:t xml:space="preserve">            </w:t>
      </w:r>
      <w:r w:rsidR="00E05CCE" w:rsidRPr="00F435B7">
        <w:rPr>
          <w:rFonts w:ascii="Times New Roman" w:hAnsi="Times New Roman" w:cs="Times New Roman"/>
          <w:sz w:val="20"/>
        </w:rPr>
        <w:t xml:space="preserve">Таблица </w:t>
      </w:r>
      <w:r w:rsidRPr="00F435B7">
        <w:rPr>
          <w:rFonts w:ascii="Times New Roman" w:hAnsi="Times New Roman" w:cs="Times New Roman"/>
          <w:sz w:val="20"/>
        </w:rPr>
        <w:t xml:space="preserve">37 </w:t>
      </w:r>
      <w:r w:rsidR="00E05CCE" w:rsidRPr="00F435B7">
        <w:rPr>
          <w:rFonts w:ascii="Times New Roman" w:hAnsi="Times New Roman" w:cs="Times New Roman"/>
          <w:sz w:val="20"/>
        </w:rPr>
        <w:t>(в 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C27307" w14:paraId="6F646C7A"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BBD3827"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Наименование </w:t>
            </w:r>
          </w:p>
          <w:p w14:paraId="35200EE1"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9E797FE"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Утверждено решением</w:t>
            </w:r>
          </w:p>
          <w:p w14:paraId="34BEC557"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5A55AD2"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399F752"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Исполнено</w:t>
            </w:r>
          </w:p>
          <w:p w14:paraId="44B1ADC6"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 за 2022 год</w:t>
            </w:r>
          </w:p>
        </w:tc>
      </w:tr>
      <w:tr w:rsidR="00E05CCE" w:rsidRPr="00C27307" w14:paraId="15E02AF3"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AA28592" w14:textId="77777777" w:rsidR="00E05CCE" w:rsidRPr="00BE2DB6" w:rsidRDefault="00E05CCE" w:rsidP="00356BA7">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EB189E"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211C3280"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51CA2ED1"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5472EB5B" w14:textId="77777777" w:rsidR="00E05CCE" w:rsidRPr="00BE2DB6" w:rsidRDefault="00E05CCE" w:rsidP="00356BA7">
            <w:pPr>
              <w:spacing w:after="0" w:line="240" w:lineRule="auto"/>
              <w:ind w:right="-55"/>
              <w:jc w:val="center"/>
              <w:rPr>
                <w:rFonts w:ascii="Times New Roman" w:hAnsi="Times New Roman" w:cs="Times New Roman"/>
                <w:bCs/>
                <w:sz w:val="18"/>
                <w:szCs w:val="18"/>
              </w:rPr>
            </w:pPr>
            <w:r w:rsidRPr="00BE2DB6">
              <w:rPr>
                <w:rFonts w:ascii="Times New Roman" w:hAnsi="Times New Roman" w:cs="Times New Roman"/>
                <w:bCs/>
                <w:sz w:val="18"/>
                <w:szCs w:val="18"/>
              </w:rPr>
              <w:t>от 02.12.2022</w:t>
            </w:r>
            <w:r w:rsidRPr="00BE2DB6">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BBDD52" w14:textId="77777777" w:rsidR="00E05CCE" w:rsidRPr="00BE2DB6" w:rsidRDefault="00E05CCE" w:rsidP="00356BA7">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5D2675C5"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2780DE62"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w:t>
            </w:r>
          </w:p>
        </w:tc>
      </w:tr>
      <w:tr w:rsidR="00E05CCE" w:rsidRPr="00C27307" w14:paraId="0DCB694B"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53DC5B7B"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Оценка стоимости имущества, признание прав и регулирование отношений по муниципальной собственности   </w:t>
            </w:r>
          </w:p>
        </w:tc>
        <w:tc>
          <w:tcPr>
            <w:tcW w:w="665" w:type="pct"/>
            <w:tcBorders>
              <w:top w:val="nil"/>
              <w:left w:val="single" w:sz="4" w:space="0" w:color="auto"/>
              <w:bottom w:val="single" w:sz="4" w:space="0" w:color="auto"/>
              <w:right w:val="single" w:sz="4" w:space="0" w:color="auto"/>
            </w:tcBorders>
            <w:shd w:val="clear" w:color="auto" w:fill="auto"/>
          </w:tcPr>
          <w:p w14:paraId="47AE6828"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499 999,99</w:t>
            </w:r>
          </w:p>
        </w:tc>
        <w:tc>
          <w:tcPr>
            <w:tcW w:w="667" w:type="pct"/>
            <w:tcBorders>
              <w:top w:val="nil"/>
              <w:left w:val="nil"/>
              <w:bottom w:val="single" w:sz="4" w:space="0" w:color="auto"/>
              <w:right w:val="single" w:sz="4" w:space="0" w:color="auto"/>
            </w:tcBorders>
            <w:shd w:val="clear" w:color="auto" w:fill="auto"/>
          </w:tcPr>
          <w:p w14:paraId="08DEA4A5"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2 697 627,05</w:t>
            </w:r>
          </w:p>
        </w:tc>
        <w:tc>
          <w:tcPr>
            <w:tcW w:w="664" w:type="pct"/>
            <w:tcBorders>
              <w:top w:val="nil"/>
              <w:left w:val="nil"/>
              <w:bottom w:val="single" w:sz="4" w:space="0" w:color="auto"/>
              <w:right w:val="single" w:sz="4" w:space="0" w:color="auto"/>
            </w:tcBorders>
            <w:shd w:val="clear" w:color="auto" w:fill="auto"/>
          </w:tcPr>
          <w:p w14:paraId="605F06CF"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2 697 627,05</w:t>
            </w:r>
          </w:p>
        </w:tc>
        <w:tc>
          <w:tcPr>
            <w:tcW w:w="651" w:type="pct"/>
            <w:tcBorders>
              <w:top w:val="nil"/>
              <w:left w:val="nil"/>
              <w:bottom w:val="single" w:sz="4" w:space="0" w:color="auto"/>
              <w:right w:val="single" w:sz="4" w:space="0" w:color="auto"/>
            </w:tcBorders>
            <w:shd w:val="clear" w:color="auto" w:fill="auto"/>
          </w:tcPr>
          <w:p w14:paraId="38952E3B"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2 426 911,70</w:t>
            </w:r>
          </w:p>
        </w:tc>
        <w:tc>
          <w:tcPr>
            <w:tcW w:w="296" w:type="pct"/>
            <w:tcBorders>
              <w:top w:val="nil"/>
              <w:left w:val="nil"/>
              <w:bottom w:val="single" w:sz="4" w:space="0" w:color="auto"/>
              <w:right w:val="single" w:sz="4" w:space="0" w:color="auto"/>
            </w:tcBorders>
            <w:shd w:val="clear" w:color="auto" w:fill="auto"/>
          </w:tcPr>
          <w:p w14:paraId="4E1B7103"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90,0</w:t>
            </w:r>
          </w:p>
        </w:tc>
      </w:tr>
      <w:tr w:rsidR="00E05CCE" w:rsidRPr="00C27307" w14:paraId="6CEC792A"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4F93169F"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Увеличение муниципального имущества за счет признания бесхозяйного имущества муниципальной собственностью   </w:t>
            </w:r>
          </w:p>
        </w:tc>
        <w:tc>
          <w:tcPr>
            <w:tcW w:w="665" w:type="pct"/>
            <w:tcBorders>
              <w:top w:val="nil"/>
              <w:left w:val="single" w:sz="4" w:space="0" w:color="auto"/>
              <w:bottom w:val="single" w:sz="4" w:space="0" w:color="auto"/>
              <w:right w:val="single" w:sz="4" w:space="0" w:color="auto"/>
            </w:tcBorders>
            <w:shd w:val="clear" w:color="auto" w:fill="auto"/>
          </w:tcPr>
          <w:p w14:paraId="58D7AA53"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0,00</w:t>
            </w:r>
          </w:p>
        </w:tc>
        <w:tc>
          <w:tcPr>
            <w:tcW w:w="667" w:type="pct"/>
            <w:tcBorders>
              <w:top w:val="nil"/>
              <w:left w:val="nil"/>
              <w:bottom w:val="single" w:sz="4" w:space="0" w:color="auto"/>
              <w:right w:val="single" w:sz="4" w:space="0" w:color="auto"/>
            </w:tcBorders>
            <w:shd w:val="clear" w:color="auto" w:fill="auto"/>
          </w:tcPr>
          <w:p w14:paraId="64AE26D0"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370 500,00</w:t>
            </w:r>
          </w:p>
        </w:tc>
        <w:tc>
          <w:tcPr>
            <w:tcW w:w="664" w:type="pct"/>
            <w:tcBorders>
              <w:top w:val="nil"/>
              <w:left w:val="nil"/>
              <w:bottom w:val="single" w:sz="4" w:space="0" w:color="auto"/>
              <w:right w:val="single" w:sz="4" w:space="0" w:color="auto"/>
            </w:tcBorders>
            <w:shd w:val="clear" w:color="auto" w:fill="auto"/>
          </w:tcPr>
          <w:p w14:paraId="0813F2A6"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370 500,00</w:t>
            </w:r>
          </w:p>
        </w:tc>
        <w:tc>
          <w:tcPr>
            <w:tcW w:w="651" w:type="pct"/>
            <w:tcBorders>
              <w:top w:val="nil"/>
              <w:left w:val="nil"/>
              <w:bottom w:val="single" w:sz="4" w:space="0" w:color="auto"/>
              <w:right w:val="single" w:sz="4" w:space="0" w:color="auto"/>
            </w:tcBorders>
            <w:shd w:val="clear" w:color="auto" w:fill="auto"/>
          </w:tcPr>
          <w:p w14:paraId="0050922A"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370 500,00</w:t>
            </w:r>
          </w:p>
        </w:tc>
        <w:tc>
          <w:tcPr>
            <w:tcW w:w="296" w:type="pct"/>
            <w:tcBorders>
              <w:top w:val="nil"/>
              <w:left w:val="nil"/>
              <w:bottom w:val="single" w:sz="4" w:space="0" w:color="auto"/>
              <w:right w:val="single" w:sz="4" w:space="0" w:color="auto"/>
            </w:tcBorders>
            <w:shd w:val="clear" w:color="auto" w:fill="auto"/>
          </w:tcPr>
          <w:p w14:paraId="2E041027"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100,0</w:t>
            </w:r>
          </w:p>
        </w:tc>
      </w:tr>
      <w:tr w:rsidR="00E05CCE" w:rsidRPr="00C27307" w14:paraId="4ECBDE4D"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46F1360C"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Управление земельными ресурсами Артемовского городского округа   </w:t>
            </w:r>
          </w:p>
        </w:tc>
        <w:tc>
          <w:tcPr>
            <w:tcW w:w="665" w:type="pct"/>
            <w:tcBorders>
              <w:top w:val="nil"/>
              <w:left w:val="single" w:sz="4" w:space="0" w:color="auto"/>
              <w:bottom w:val="single" w:sz="4" w:space="0" w:color="auto"/>
              <w:right w:val="single" w:sz="4" w:space="0" w:color="auto"/>
            </w:tcBorders>
            <w:shd w:val="clear" w:color="auto" w:fill="auto"/>
          </w:tcPr>
          <w:p w14:paraId="2EB33284"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500 000,00</w:t>
            </w:r>
          </w:p>
        </w:tc>
        <w:tc>
          <w:tcPr>
            <w:tcW w:w="667" w:type="pct"/>
            <w:tcBorders>
              <w:top w:val="nil"/>
              <w:left w:val="nil"/>
              <w:bottom w:val="single" w:sz="4" w:space="0" w:color="auto"/>
              <w:right w:val="single" w:sz="4" w:space="0" w:color="auto"/>
            </w:tcBorders>
            <w:shd w:val="clear" w:color="auto" w:fill="auto"/>
          </w:tcPr>
          <w:p w14:paraId="2BA5C8B9"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1 594 880,00</w:t>
            </w:r>
          </w:p>
        </w:tc>
        <w:tc>
          <w:tcPr>
            <w:tcW w:w="664" w:type="pct"/>
            <w:tcBorders>
              <w:top w:val="nil"/>
              <w:left w:val="nil"/>
              <w:bottom w:val="single" w:sz="4" w:space="0" w:color="auto"/>
              <w:right w:val="single" w:sz="4" w:space="0" w:color="auto"/>
            </w:tcBorders>
            <w:shd w:val="clear" w:color="auto" w:fill="auto"/>
          </w:tcPr>
          <w:p w14:paraId="121221B9"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1 594 880,00</w:t>
            </w:r>
          </w:p>
        </w:tc>
        <w:tc>
          <w:tcPr>
            <w:tcW w:w="651" w:type="pct"/>
            <w:tcBorders>
              <w:top w:val="nil"/>
              <w:left w:val="nil"/>
              <w:bottom w:val="single" w:sz="4" w:space="0" w:color="auto"/>
              <w:right w:val="single" w:sz="4" w:space="0" w:color="auto"/>
            </w:tcBorders>
            <w:shd w:val="clear" w:color="auto" w:fill="auto"/>
          </w:tcPr>
          <w:p w14:paraId="5CA478BE"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1 452 499,99</w:t>
            </w:r>
          </w:p>
        </w:tc>
        <w:tc>
          <w:tcPr>
            <w:tcW w:w="296" w:type="pct"/>
            <w:tcBorders>
              <w:top w:val="nil"/>
              <w:left w:val="nil"/>
              <w:bottom w:val="single" w:sz="4" w:space="0" w:color="auto"/>
              <w:right w:val="single" w:sz="4" w:space="0" w:color="auto"/>
            </w:tcBorders>
            <w:shd w:val="clear" w:color="auto" w:fill="auto"/>
          </w:tcPr>
          <w:p w14:paraId="2CB8F641"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91,1</w:t>
            </w:r>
          </w:p>
        </w:tc>
      </w:tr>
      <w:tr w:rsidR="00E05CCE" w:rsidRPr="00C27307" w14:paraId="757E62AE"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7E1BFCC5"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665" w:type="pct"/>
            <w:tcBorders>
              <w:top w:val="nil"/>
              <w:left w:val="single" w:sz="4" w:space="0" w:color="auto"/>
              <w:bottom w:val="single" w:sz="4" w:space="0" w:color="auto"/>
              <w:right w:val="single" w:sz="4" w:space="0" w:color="auto"/>
            </w:tcBorders>
            <w:shd w:val="clear" w:color="auto" w:fill="auto"/>
          </w:tcPr>
          <w:p w14:paraId="12BD18BD"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26 213 952,08</w:t>
            </w:r>
          </w:p>
        </w:tc>
        <w:tc>
          <w:tcPr>
            <w:tcW w:w="667" w:type="pct"/>
            <w:tcBorders>
              <w:top w:val="nil"/>
              <w:left w:val="nil"/>
              <w:bottom w:val="single" w:sz="4" w:space="0" w:color="auto"/>
              <w:right w:val="single" w:sz="4" w:space="0" w:color="auto"/>
            </w:tcBorders>
            <w:shd w:val="clear" w:color="auto" w:fill="auto"/>
          </w:tcPr>
          <w:p w14:paraId="7B6AD835"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24 883 900,50</w:t>
            </w:r>
          </w:p>
        </w:tc>
        <w:tc>
          <w:tcPr>
            <w:tcW w:w="664" w:type="pct"/>
            <w:tcBorders>
              <w:top w:val="nil"/>
              <w:left w:val="nil"/>
              <w:bottom w:val="single" w:sz="4" w:space="0" w:color="auto"/>
              <w:right w:val="single" w:sz="4" w:space="0" w:color="auto"/>
            </w:tcBorders>
            <w:shd w:val="clear" w:color="auto" w:fill="auto"/>
          </w:tcPr>
          <w:p w14:paraId="4CF56961"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24 883 900,50</w:t>
            </w:r>
          </w:p>
        </w:tc>
        <w:tc>
          <w:tcPr>
            <w:tcW w:w="651" w:type="pct"/>
            <w:tcBorders>
              <w:top w:val="nil"/>
              <w:left w:val="nil"/>
              <w:bottom w:val="single" w:sz="4" w:space="0" w:color="auto"/>
              <w:right w:val="single" w:sz="4" w:space="0" w:color="auto"/>
            </w:tcBorders>
            <w:shd w:val="clear" w:color="auto" w:fill="auto"/>
          </w:tcPr>
          <w:p w14:paraId="7DD89F4D"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24 882 913,45</w:t>
            </w:r>
          </w:p>
        </w:tc>
        <w:tc>
          <w:tcPr>
            <w:tcW w:w="296" w:type="pct"/>
            <w:tcBorders>
              <w:top w:val="nil"/>
              <w:left w:val="nil"/>
              <w:bottom w:val="single" w:sz="4" w:space="0" w:color="auto"/>
              <w:right w:val="single" w:sz="4" w:space="0" w:color="auto"/>
            </w:tcBorders>
            <w:shd w:val="clear" w:color="auto" w:fill="auto"/>
          </w:tcPr>
          <w:p w14:paraId="7A6450D8"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100,0</w:t>
            </w:r>
          </w:p>
        </w:tc>
      </w:tr>
      <w:tr w:rsidR="00E05CCE" w:rsidRPr="00DB0703" w14:paraId="3D2544E1"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284C68C0" w14:textId="77777777" w:rsidR="00356BA7" w:rsidRPr="00356BA7" w:rsidRDefault="00E05CCE" w:rsidP="00356BA7">
            <w:pPr>
              <w:spacing w:after="0" w:line="240" w:lineRule="auto"/>
              <w:rPr>
                <w:rFonts w:ascii="Times New Roman" w:hAnsi="Times New Roman" w:cs="Times New Roman"/>
                <w:b/>
                <w:bCs/>
                <w:sz w:val="18"/>
                <w:szCs w:val="18"/>
              </w:rPr>
            </w:pPr>
            <w:r w:rsidRPr="00356BA7">
              <w:rPr>
                <w:rFonts w:ascii="Times New Roman" w:hAnsi="Times New Roman" w:cs="Times New Roman"/>
                <w:b/>
                <w:bCs/>
                <w:sz w:val="18"/>
                <w:szCs w:val="18"/>
              </w:rPr>
              <w:t xml:space="preserve">Всего по муниципальной программе, </w:t>
            </w:r>
          </w:p>
          <w:p w14:paraId="0C9CA2ED" w14:textId="165B5F5A" w:rsidR="00E05CCE" w:rsidRPr="00356BA7" w:rsidRDefault="00E05CCE" w:rsidP="00356BA7">
            <w:pPr>
              <w:spacing w:after="0" w:line="240" w:lineRule="auto"/>
              <w:rPr>
                <w:rFonts w:ascii="Times New Roman" w:hAnsi="Times New Roman" w:cs="Times New Roman"/>
                <w:b/>
                <w:bCs/>
                <w:sz w:val="18"/>
                <w:szCs w:val="18"/>
              </w:rPr>
            </w:pPr>
            <w:r w:rsidRPr="00356BA7">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70231F5C"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27 213 952,07</w:t>
            </w:r>
          </w:p>
        </w:tc>
        <w:tc>
          <w:tcPr>
            <w:tcW w:w="667" w:type="pct"/>
            <w:tcBorders>
              <w:top w:val="nil"/>
              <w:left w:val="nil"/>
              <w:bottom w:val="single" w:sz="4" w:space="0" w:color="auto"/>
              <w:right w:val="single" w:sz="4" w:space="0" w:color="auto"/>
            </w:tcBorders>
            <w:shd w:val="clear" w:color="auto" w:fill="auto"/>
          </w:tcPr>
          <w:p w14:paraId="0E76EE48"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29 546 907,55</w:t>
            </w:r>
          </w:p>
        </w:tc>
        <w:tc>
          <w:tcPr>
            <w:tcW w:w="664" w:type="pct"/>
            <w:tcBorders>
              <w:top w:val="nil"/>
              <w:left w:val="nil"/>
              <w:bottom w:val="single" w:sz="4" w:space="0" w:color="auto"/>
              <w:right w:val="single" w:sz="4" w:space="0" w:color="auto"/>
            </w:tcBorders>
            <w:shd w:val="clear" w:color="auto" w:fill="auto"/>
          </w:tcPr>
          <w:p w14:paraId="039FFC2E"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29 546 907,55</w:t>
            </w:r>
          </w:p>
        </w:tc>
        <w:tc>
          <w:tcPr>
            <w:tcW w:w="651" w:type="pct"/>
            <w:tcBorders>
              <w:top w:val="nil"/>
              <w:left w:val="nil"/>
              <w:bottom w:val="single" w:sz="4" w:space="0" w:color="auto"/>
              <w:right w:val="single" w:sz="4" w:space="0" w:color="auto"/>
            </w:tcBorders>
            <w:shd w:val="clear" w:color="auto" w:fill="auto"/>
          </w:tcPr>
          <w:p w14:paraId="2B9A10C8"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29 132 825,14</w:t>
            </w:r>
          </w:p>
        </w:tc>
        <w:tc>
          <w:tcPr>
            <w:tcW w:w="296" w:type="pct"/>
            <w:tcBorders>
              <w:top w:val="nil"/>
              <w:left w:val="nil"/>
              <w:bottom w:val="single" w:sz="4" w:space="0" w:color="auto"/>
              <w:right w:val="single" w:sz="4" w:space="0" w:color="auto"/>
            </w:tcBorders>
            <w:shd w:val="clear" w:color="auto" w:fill="auto"/>
          </w:tcPr>
          <w:p w14:paraId="5082989B"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98,6</w:t>
            </w:r>
          </w:p>
        </w:tc>
      </w:tr>
      <w:tr w:rsidR="00E05CCE" w:rsidRPr="00C27307" w14:paraId="188EA0FC"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59D04C05"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27014551" w14:textId="77777777" w:rsidR="00E05CCE" w:rsidRPr="00356BA7" w:rsidRDefault="00E05CCE" w:rsidP="00356BA7">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76CD04AC" w14:textId="77777777" w:rsidR="00E05CCE" w:rsidRPr="00356BA7" w:rsidRDefault="00E05CCE" w:rsidP="00356BA7">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323928EE" w14:textId="77777777" w:rsidR="00E05CCE" w:rsidRPr="00356BA7" w:rsidRDefault="00E05CCE" w:rsidP="00356BA7">
            <w:pPr>
              <w:tabs>
                <w:tab w:val="right" w:pos="1022"/>
              </w:tabs>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29 546 907,55</w:t>
            </w:r>
          </w:p>
        </w:tc>
        <w:tc>
          <w:tcPr>
            <w:tcW w:w="651" w:type="pct"/>
            <w:tcBorders>
              <w:top w:val="nil"/>
              <w:left w:val="nil"/>
              <w:bottom w:val="single" w:sz="4" w:space="0" w:color="auto"/>
              <w:right w:val="single" w:sz="4" w:space="0" w:color="auto"/>
            </w:tcBorders>
            <w:shd w:val="clear" w:color="auto" w:fill="auto"/>
          </w:tcPr>
          <w:p w14:paraId="55E40242" w14:textId="77777777" w:rsidR="00E05CCE" w:rsidRPr="00356BA7" w:rsidRDefault="00E05CCE" w:rsidP="00356BA7">
            <w:pPr>
              <w:spacing w:after="0" w:line="240" w:lineRule="auto"/>
              <w:jc w:val="center"/>
              <w:rPr>
                <w:rFonts w:ascii="Times New Roman" w:hAnsi="Times New Roman" w:cs="Times New Roman"/>
                <w:sz w:val="18"/>
                <w:szCs w:val="18"/>
              </w:rPr>
            </w:pPr>
            <w:r w:rsidRPr="00356BA7">
              <w:rPr>
                <w:rFonts w:ascii="Times New Roman" w:hAnsi="Times New Roman" w:cs="Times New Roman"/>
                <w:sz w:val="18"/>
                <w:szCs w:val="18"/>
              </w:rPr>
              <w:t>29 132 825,14</w:t>
            </w:r>
          </w:p>
        </w:tc>
        <w:tc>
          <w:tcPr>
            <w:tcW w:w="296" w:type="pct"/>
            <w:tcBorders>
              <w:top w:val="nil"/>
              <w:left w:val="nil"/>
              <w:bottom w:val="single" w:sz="4" w:space="0" w:color="auto"/>
              <w:right w:val="single" w:sz="4" w:space="0" w:color="auto"/>
            </w:tcBorders>
            <w:shd w:val="clear" w:color="auto" w:fill="auto"/>
          </w:tcPr>
          <w:p w14:paraId="273788FA"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98,6</w:t>
            </w:r>
          </w:p>
        </w:tc>
      </w:tr>
    </w:tbl>
    <w:p w14:paraId="16B12047" w14:textId="77777777" w:rsidR="00356BA7" w:rsidRPr="00356BA7" w:rsidRDefault="00356BA7" w:rsidP="00356BA7">
      <w:pPr>
        <w:autoSpaceDE w:val="0"/>
        <w:autoSpaceDN w:val="0"/>
        <w:adjustRightInd w:val="0"/>
        <w:spacing w:after="0"/>
        <w:ind w:firstLine="567"/>
        <w:jc w:val="both"/>
        <w:rPr>
          <w:rFonts w:ascii="Times New Roman" w:hAnsi="Times New Roman" w:cs="Times New Roman"/>
          <w:sz w:val="16"/>
          <w:szCs w:val="16"/>
        </w:rPr>
      </w:pPr>
    </w:p>
    <w:p w14:paraId="62B3B677"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По сравнению с 2021 годом расходы на реализацию программы выросли на                    7 177 116,26 рублей (на 32,7 %) за счет увеличения расходов на формирование, содержание и обслуживание имущества казны Артемовского городского округа, на обеспечение деятельности управления муниципальной собственности администрации Артемовского городского округа.</w:t>
      </w:r>
    </w:p>
    <w:p w14:paraId="236BDADC"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В отчетном периоде исполнены расходы:</w:t>
      </w:r>
    </w:p>
    <w:p w14:paraId="7BB7E569" w14:textId="72FA7700"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i/>
          <w:sz w:val="24"/>
          <w:szCs w:val="24"/>
        </w:rPr>
      </w:pPr>
      <w:r w:rsidRPr="00356BA7">
        <w:rPr>
          <w:rFonts w:ascii="Times New Roman" w:hAnsi="Times New Roman" w:cs="Times New Roman"/>
          <w:sz w:val="24"/>
          <w:szCs w:val="24"/>
        </w:rPr>
        <w:t>1) основное мероприятие</w:t>
      </w:r>
      <w:r w:rsidRPr="00356BA7">
        <w:rPr>
          <w:rFonts w:ascii="Times New Roman" w:hAnsi="Times New Roman" w:cs="Times New Roman"/>
          <w:i/>
          <w:sz w:val="24"/>
          <w:szCs w:val="24"/>
        </w:rPr>
        <w:t xml:space="preserve"> «Оценка стоимости имущества, признание прав и регулирование отношений по муниципальной собственности»:</w:t>
      </w:r>
    </w:p>
    <w:p w14:paraId="58E8F5E3"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на мероприятия по независимой оценке рыночной стоимости объектов направлено     306 900,00 рублей, что составило 100 % от плана;</w:t>
      </w:r>
    </w:p>
    <w:p w14:paraId="7C2DF255" w14:textId="532E0FA5"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на формирование, содержание и обслуживание имущества казны Артемовского городского округа направлено 1 879 891,70 рублей (87,4 % от плана). Низкое исполнение расходов сложилось в связи </w:t>
      </w:r>
      <w:r w:rsidR="00356BA7">
        <w:rPr>
          <w:rFonts w:ascii="Times New Roman" w:hAnsi="Times New Roman" w:cs="Times New Roman"/>
          <w:sz w:val="24"/>
          <w:szCs w:val="24"/>
        </w:rPr>
        <w:t xml:space="preserve">с </w:t>
      </w:r>
      <w:r w:rsidRPr="00356BA7">
        <w:rPr>
          <w:rFonts w:ascii="Times New Roman" w:hAnsi="Times New Roman" w:cs="Times New Roman"/>
          <w:sz w:val="24"/>
          <w:szCs w:val="24"/>
        </w:rPr>
        <w:t>неисполнением ассигнований, запланированных на разработку проектной документации по проведению сноса (демонтажа) объекта капитального строительства «Снос нежилого здания по адресу: г. Артем, ул. Кирова, 80» (по условиям контракта оплата производится после получения результатов государственной экспертизы, срок проведения государственной экспертизы - 14.03.2023), а также в связи с экономией бюджетных ассигнований, запланированных для оплаты за услуги теплоснабжения помещений, включенных в казну;</w:t>
      </w:r>
    </w:p>
    <w:p w14:paraId="09B6A42A" w14:textId="291B0535"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bCs/>
          <w:sz w:val="24"/>
          <w:szCs w:val="24"/>
        </w:rPr>
        <w:t xml:space="preserve">на проведение мероприятий по обеспечению безопасности ГТС </w:t>
      </w:r>
      <w:r w:rsidRPr="00356BA7">
        <w:rPr>
          <w:rFonts w:ascii="Times New Roman" w:hAnsi="Times New Roman" w:cs="Times New Roman"/>
          <w:sz w:val="24"/>
          <w:szCs w:val="24"/>
        </w:rPr>
        <w:t>направлено 240 120,00  рублей (100 % от плана);</w:t>
      </w:r>
    </w:p>
    <w:p w14:paraId="3EC48758" w14:textId="0CA39B0C"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2) основное мероприятие</w:t>
      </w:r>
      <w:r w:rsidRPr="00356BA7">
        <w:rPr>
          <w:rFonts w:ascii="Times New Roman" w:hAnsi="Times New Roman" w:cs="Times New Roman"/>
          <w:i/>
          <w:sz w:val="24"/>
          <w:szCs w:val="24"/>
        </w:rPr>
        <w:t xml:space="preserve"> «Увеличение муниципального имущества за счет признания бесхозяйного имущества муниципальной собственностью»</w:t>
      </w:r>
      <w:r w:rsidRPr="00356BA7">
        <w:rPr>
          <w:rFonts w:ascii="Times New Roman" w:hAnsi="Times New Roman" w:cs="Times New Roman"/>
          <w:sz w:val="24"/>
          <w:szCs w:val="24"/>
        </w:rPr>
        <w:t>: на выполнение кадастровых работ в отношении объектов недвижимости, принимаемых в муниципальную собственность, направлено 370 500,00 рублей (100 % от плана);</w:t>
      </w:r>
    </w:p>
    <w:p w14:paraId="14891BA1" w14:textId="7B7FD833"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i/>
          <w:sz w:val="24"/>
          <w:szCs w:val="24"/>
        </w:rPr>
      </w:pPr>
      <w:r w:rsidRPr="00356BA7">
        <w:rPr>
          <w:rFonts w:ascii="Times New Roman" w:hAnsi="Times New Roman" w:cs="Times New Roman"/>
          <w:sz w:val="24"/>
          <w:szCs w:val="24"/>
        </w:rPr>
        <w:t>3) основное мероприятие</w:t>
      </w:r>
      <w:r w:rsidRPr="00356BA7">
        <w:rPr>
          <w:rFonts w:ascii="Times New Roman" w:hAnsi="Times New Roman" w:cs="Times New Roman"/>
          <w:i/>
          <w:sz w:val="24"/>
          <w:szCs w:val="24"/>
        </w:rPr>
        <w:t xml:space="preserve"> «Управление земельными ресурсами Артемовского городского округа»:  </w:t>
      </w:r>
    </w:p>
    <w:p w14:paraId="6AF5AF1A" w14:textId="7296093F"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lastRenderedPageBreak/>
        <w:t>на формирование земельных участков под многоквартирными жилыми домами направлено 581 000,00 рублей, что составляет 100 % от плана;</w:t>
      </w:r>
    </w:p>
    <w:p w14:paraId="6E4B5A73"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на управление, распоряжение, контроль за использованием земельных участков в целях реализации полномочий Артемовского городского округа направлено 871 499,99 рублей     (86 %). Неполное исполнение бюджетных ассигнований обусловлено экономией, сложившейся по результатам проведения закупок;</w:t>
      </w:r>
    </w:p>
    <w:p w14:paraId="5BD9DE18" w14:textId="00EDA54F"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4) основное мероприятие</w:t>
      </w:r>
      <w:r w:rsidRPr="00356BA7">
        <w:rPr>
          <w:rFonts w:ascii="Times New Roman" w:hAnsi="Times New Roman" w:cs="Times New Roman"/>
          <w:i/>
          <w:sz w:val="24"/>
          <w:szCs w:val="24"/>
        </w:rPr>
        <w:t xml:space="preserve"> «Обеспечение деятельности органов администрации Артемовского городского округа»: </w:t>
      </w:r>
      <w:r w:rsidRPr="00356BA7">
        <w:rPr>
          <w:rFonts w:ascii="Times New Roman" w:hAnsi="Times New Roman" w:cs="Times New Roman"/>
          <w:sz w:val="24"/>
          <w:szCs w:val="24"/>
        </w:rPr>
        <w:t>на обеспечение деятельности управления муниципальной собственности администрации Артемовского городского округа направлено 24 882 913,45 рублей, что на 5 780 950,32 рублей (на 30,3 %) больше расходов 2021 года.</w:t>
      </w:r>
    </w:p>
    <w:p w14:paraId="502A2359"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По итогам реализации Программы в 2022 году фактические значения целевых показателей (индикаторов) сложились выше плановых значений.</w:t>
      </w:r>
    </w:p>
    <w:p w14:paraId="7B9AE4FF" w14:textId="6076B84B"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Фактическое значение целевого показателя (индикатора) «Доля доходов, поступивших в бюджет Артемовского городского округа от использования муниципального имущества, в общем объеме собственных доходов, поступающих в бюджет Артемовского городского округа» сложилось ниже плановых значений (эффективность 94,9 %): доля доходов от использования муниципального имущества в общем объеме собственных доходов уменьшилась в связи со значительным увеличением общего объема собственных доходов, поступивших в бюджет округа. При этом план по поступлению в бюджет округа доходов от использования муниципального имущества выполнен на 116,65 %.</w:t>
      </w:r>
    </w:p>
    <w:p w14:paraId="16F98BAB" w14:textId="3550E23D" w:rsidR="00E05CCE" w:rsidRPr="00BE2DB6" w:rsidRDefault="00E05CCE" w:rsidP="00356BA7">
      <w:pPr>
        <w:spacing w:before="60" w:after="60" w:line="240" w:lineRule="auto"/>
        <w:ind w:firstLine="567"/>
        <w:jc w:val="both"/>
        <w:rPr>
          <w:rFonts w:ascii="Times New Roman" w:hAnsi="Times New Roman" w:cs="Times New Roman"/>
          <w:b/>
          <w:i/>
          <w:sz w:val="24"/>
          <w:szCs w:val="24"/>
        </w:rPr>
      </w:pPr>
      <w:r w:rsidRPr="00BE2DB6">
        <w:rPr>
          <w:rFonts w:ascii="Times New Roman" w:hAnsi="Times New Roman" w:cs="Times New Roman"/>
          <w:b/>
          <w:i/>
          <w:sz w:val="24"/>
          <w:szCs w:val="24"/>
        </w:rPr>
        <w:t>Муниципальная программа «Благоустройство территории Артемовского городского округа»</w:t>
      </w:r>
    </w:p>
    <w:p w14:paraId="7E6FE973" w14:textId="05EC5D06"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Первоначальным решением о бюджете на реализацию программ</w:t>
      </w:r>
      <w:r w:rsidR="00356BA7">
        <w:rPr>
          <w:rFonts w:ascii="Times New Roman" w:hAnsi="Times New Roman" w:cs="Times New Roman"/>
          <w:sz w:val="24"/>
          <w:szCs w:val="24"/>
        </w:rPr>
        <w:t>ы</w:t>
      </w:r>
      <w:r w:rsidRPr="00356BA7">
        <w:rPr>
          <w:rFonts w:ascii="Times New Roman" w:hAnsi="Times New Roman" w:cs="Times New Roman"/>
          <w:sz w:val="24"/>
          <w:szCs w:val="24"/>
        </w:rPr>
        <w:t xml:space="preserve"> на 2022 год утверждены бюджетные ассигнования в сумме 182 942 491,94 рублей. В течение отчетного финансового года решениями о бюджете бюджетные ассигнования по программе увеличены на 63 014 307,32 рублей (на 34,4 %): увеличены бюджетные ассигнования, запланированные на озеленение территории округа, на обеспечение деятельности МКУ «Управление благоустройства», на поддержание в нормативном состоянии бесхозяйных территорий и территорий общего пользования, на содержание и ремонт элементов благоустройства. </w:t>
      </w:r>
    </w:p>
    <w:p w14:paraId="265BD02E" w14:textId="00E4B7DC" w:rsidR="00E05CCE" w:rsidRPr="00356BA7" w:rsidRDefault="00E05CCE" w:rsidP="00356BA7">
      <w:pPr>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Сводной бюджетной росписью, решением о бюджете (в редакции от 02.12.2022) на реализацию программ</w:t>
      </w:r>
      <w:r w:rsidR="00356BA7">
        <w:rPr>
          <w:rFonts w:ascii="Times New Roman" w:hAnsi="Times New Roman" w:cs="Times New Roman"/>
          <w:sz w:val="24"/>
          <w:szCs w:val="24"/>
        </w:rPr>
        <w:t>ы</w:t>
      </w:r>
      <w:r w:rsidRPr="00356BA7">
        <w:rPr>
          <w:rFonts w:ascii="Times New Roman" w:hAnsi="Times New Roman" w:cs="Times New Roman"/>
          <w:sz w:val="24"/>
          <w:szCs w:val="24"/>
        </w:rPr>
        <w:t xml:space="preserve"> запланировано 245 956 799,26 рублей. Источниками финансирования программы установлены средства бюджета Артемовского городского округ, безвозмездные поступления от других бюджетов бюджетной системы РФ.</w:t>
      </w:r>
    </w:p>
    <w:p w14:paraId="2B4E33E1" w14:textId="77777777" w:rsidR="00E05CCE" w:rsidRPr="00356BA7" w:rsidRDefault="00E05CCE" w:rsidP="00356BA7">
      <w:pPr>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В отчетном финансовом году на финансирование программы направлено                    239 907 105,99 рублей (97,5 % от плановых назначений).</w:t>
      </w:r>
    </w:p>
    <w:p w14:paraId="7228F6EF" w14:textId="77777777" w:rsidR="00E05CCE" w:rsidRPr="00356BA7" w:rsidRDefault="00E05CCE" w:rsidP="00356BA7">
      <w:pPr>
        <w:pStyle w:val="ConsNormal"/>
        <w:widowControl/>
        <w:ind w:firstLine="567"/>
        <w:jc w:val="both"/>
        <w:rPr>
          <w:rFonts w:ascii="Times New Roman" w:hAnsi="Times New Roman"/>
          <w:sz w:val="24"/>
          <w:szCs w:val="24"/>
          <w:lang w:eastAsia="ru-RU"/>
        </w:rPr>
      </w:pPr>
      <w:r w:rsidRPr="00356BA7">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4,8 %.</w:t>
      </w:r>
    </w:p>
    <w:p w14:paraId="202A643F" w14:textId="45CDD8FC" w:rsidR="00E05CCE" w:rsidRPr="00356BA7" w:rsidRDefault="00356BA7" w:rsidP="00356BA7">
      <w:pPr>
        <w:autoSpaceDE w:val="0"/>
        <w:autoSpaceDN w:val="0"/>
        <w:adjustRightInd w:val="0"/>
        <w:spacing w:after="0" w:line="240" w:lineRule="auto"/>
        <w:ind w:left="6372" w:firstLine="708"/>
        <w:rPr>
          <w:rFonts w:ascii="Times New Roman" w:hAnsi="Times New Roman" w:cs="Times New Roman"/>
          <w:sz w:val="20"/>
        </w:rPr>
      </w:pPr>
      <w:r w:rsidRPr="00356BA7">
        <w:rPr>
          <w:rFonts w:ascii="Times New Roman" w:hAnsi="Times New Roman" w:cs="Times New Roman"/>
          <w:sz w:val="20"/>
        </w:rPr>
        <w:t xml:space="preserve">             </w:t>
      </w:r>
      <w:r w:rsidR="00E05CCE" w:rsidRPr="00356BA7">
        <w:rPr>
          <w:rFonts w:ascii="Times New Roman" w:hAnsi="Times New Roman" w:cs="Times New Roman"/>
          <w:sz w:val="20"/>
        </w:rPr>
        <w:t xml:space="preserve">Таблица </w:t>
      </w:r>
      <w:r w:rsidRPr="00356BA7">
        <w:rPr>
          <w:rFonts w:ascii="Times New Roman" w:hAnsi="Times New Roman" w:cs="Times New Roman"/>
          <w:sz w:val="20"/>
        </w:rPr>
        <w:t xml:space="preserve">38 </w:t>
      </w:r>
      <w:r w:rsidR="00E05CCE" w:rsidRPr="00356BA7">
        <w:rPr>
          <w:rFonts w:ascii="Times New Roman" w:hAnsi="Times New Roman" w:cs="Times New Roman"/>
          <w:sz w:val="20"/>
        </w:rPr>
        <w:t>(в 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277"/>
        <w:gridCol w:w="1281"/>
        <w:gridCol w:w="1276"/>
        <w:gridCol w:w="1251"/>
        <w:gridCol w:w="569"/>
      </w:tblGrid>
      <w:tr w:rsidR="00E05CCE" w:rsidRPr="003E19A4" w14:paraId="6D00A594" w14:textId="77777777" w:rsidTr="00BB3D65">
        <w:trPr>
          <w:trHeight w:val="471"/>
          <w:tblHeader/>
          <w:jc w:val="center"/>
        </w:trPr>
        <w:tc>
          <w:tcPr>
            <w:tcW w:w="205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5548B52"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Наименование </w:t>
            </w:r>
          </w:p>
          <w:p w14:paraId="677198BC"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основного мероприятия</w:t>
            </w:r>
          </w:p>
        </w:tc>
        <w:tc>
          <w:tcPr>
            <w:tcW w:w="1332"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BFD5D3C"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Утверждено решением</w:t>
            </w:r>
          </w:p>
          <w:p w14:paraId="11EE80B8"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о бюджете</w:t>
            </w:r>
          </w:p>
        </w:tc>
        <w:tc>
          <w:tcPr>
            <w:tcW w:w="66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5CCD5FC"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Сводная бюджетная роспись</w:t>
            </w:r>
          </w:p>
        </w:tc>
        <w:tc>
          <w:tcPr>
            <w:tcW w:w="94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E39CE6F"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Исполнено</w:t>
            </w:r>
          </w:p>
          <w:p w14:paraId="2AB14068"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 xml:space="preserve"> за 2022 год</w:t>
            </w:r>
          </w:p>
        </w:tc>
      </w:tr>
      <w:tr w:rsidR="00E05CCE" w:rsidRPr="003E19A4" w14:paraId="3B634CFA" w14:textId="77777777" w:rsidTr="00BB3D65">
        <w:trPr>
          <w:trHeight w:val="663"/>
          <w:tblHeader/>
          <w:jc w:val="center"/>
        </w:trPr>
        <w:tc>
          <w:tcPr>
            <w:tcW w:w="2057"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CDD09C3" w14:textId="77777777" w:rsidR="00E05CCE" w:rsidRPr="00BE2DB6" w:rsidRDefault="00E05CCE" w:rsidP="00356BA7">
            <w:pPr>
              <w:spacing w:after="0" w:line="240" w:lineRule="auto"/>
              <w:rPr>
                <w:rFonts w:ascii="Times New Roman" w:hAnsi="Times New Roman" w:cs="Times New Roman"/>
                <w:bCs/>
                <w:sz w:val="18"/>
                <w:szCs w:val="18"/>
              </w:rPr>
            </w:pPr>
          </w:p>
        </w:tc>
        <w:tc>
          <w:tcPr>
            <w:tcW w:w="66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CC665D"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7A7FE688"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от 02.12.2021  № 718</w:t>
            </w:r>
          </w:p>
        </w:tc>
        <w:tc>
          <w:tcPr>
            <w:tcW w:w="667" w:type="pct"/>
            <w:tcBorders>
              <w:top w:val="nil"/>
              <w:left w:val="nil"/>
              <w:bottom w:val="single" w:sz="4" w:space="0" w:color="auto"/>
              <w:right w:val="single" w:sz="4" w:space="0" w:color="auto"/>
            </w:tcBorders>
            <w:shd w:val="clear" w:color="auto" w:fill="F2F2F2" w:themeFill="background1" w:themeFillShade="F2"/>
            <w:vAlign w:val="center"/>
            <w:hideMark/>
          </w:tcPr>
          <w:p w14:paraId="17BBED10" w14:textId="77777777" w:rsidR="00E05CCE" w:rsidRPr="00BE2DB6" w:rsidRDefault="00E05CCE" w:rsidP="00356BA7">
            <w:pPr>
              <w:spacing w:after="0" w:line="240" w:lineRule="auto"/>
              <w:ind w:right="-56"/>
              <w:jc w:val="center"/>
              <w:rPr>
                <w:rFonts w:ascii="Times New Roman" w:hAnsi="Times New Roman" w:cs="Times New Roman"/>
                <w:bCs/>
                <w:sz w:val="18"/>
                <w:szCs w:val="18"/>
              </w:rPr>
            </w:pPr>
            <w:r w:rsidRPr="00BE2DB6">
              <w:rPr>
                <w:rFonts w:ascii="Times New Roman" w:hAnsi="Times New Roman" w:cs="Times New Roman"/>
                <w:bCs/>
                <w:sz w:val="18"/>
                <w:szCs w:val="18"/>
              </w:rPr>
              <w:t>редакция</w:t>
            </w:r>
          </w:p>
          <w:p w14:paraId="1F8249D1" w14:textId="77777777" w:rsidR="00E05CCE" w:rsidRPr="00BE2DB6" w:rsidRDefault="00E05CCE" w:rsidP="00356BA7">
            <w:pPr>
              <w:spacing w:after="0" w:line="240" w:lineRule="auto"/>
              <w:ind w:right="-55"/>
              <w:jc w:val="center"/>
              <w:rPr>
                <w:rFonts w:ascii="Times New Roman" w:hAnsi="Times New Roman" w:cs="Times New Roman"/>
                <w:bCs/>
                <w:sz w:val="18"/>
                <w:szCs w:val="18"/>
              </w:rPr>
            </w:pPr>
            <w:r w:rsidRPr="00BE2DB6">
              <w:rPr>
                <w:rFonts w:ascii="Times New Roman" w:hAnsi="Times New Roman" w:cs="Times New Roman"/>
                <w:bCs/>
                <w:sz w:val="18"/>
                <w:szCs w:val="18"/>
              </w:rPr>
              <w:t>от 02.12.2022</w:t>
            </w:r>
            <w:r w:rsidRPr="00BE2DB6">
              <w:rPr>
                <w:rFonts w:ascii="Times New Roman" w:hAnsi="Times New Roman" w:cs="Times New Roman"/>
                <w:bCs/>
                <w:sz w:val="18"/>
                <w:szCs w:val="18"/>
              </w:rPr>
              <w:br/>
              <w:t>№ 48</w:t>
            </w:r>
          </w:p>
        </w:tc>
        <w:tc>
          <w:tcPr>
            <w:tcW w:w="66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6A9F2" w14:textId="77777777" w:rsidR="00E05CCE" w:rsidRPr="00BE2DB6" w:rsidRDefault="00E05CCE" w:rsidP="00356BA7">
            <w:pPr>
              <w:spacing w:after="0" w:line="240" w:lineRule="auto"/>
              <w:rPr>
                <w:rFonts w:ascii="Times New Roman" w:hAnsi="Times New Roman" w:cs="Times New Roman"/>
                <w:bCs/>
                <w:sz w:val="18"/>
                <w:szCs w:val="18"/>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6BC28CA4"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сумма</w:t>
            </w:r>
          </w:p>
        </w:tc>
        <w:tc>
          <w:tcPr>
            <w:tcW w:w="296" w:type="pct"/>
            <w:tcBorders>
              <w:top w:val="nil"/>
              <w:left w:val="nil"/>
              <w:bottom w:val="single" w:sz="4" w:space="0" w:color="auto"/>
              <w:right w:val="single" w:sz="4" w:space="0" w:color="auto"/>
            </w:tcBorders>
            <w:shd w:val="clear" w:color="auto" w:fill="F2F2F2" w:themeFill="background1" w:themeFillShade="F2"/>
            <w:vAlign w:val="center"/>
            <w:hideMark/>
          </w:tcPr>
          <w:p w14:paraId="219A66B7" w14:textId="77777777" w:rsidR="00E05CCE" w:rsidRPr="00BE2DB6" w:rsidRDefault="00E05CCE" w:rsidP="00356BA7">
            <w:pPr>
              <w:spacing w:after="0" w:line="240" w:lineRule="auto"/>
              <w:jc w:val="center"/>
              <w:rPr>
                <w:rFonts w:ascii="Times New Roman" w:hAnsi="Times New Roman" w:cs="Times New Roman"/>
                <w:bCs/>
                <w:sz w:val="18"/>
                <w:szCs w:val="18"/>
              </w:rPr>
            </w:pPr>
            <w:r w:rsidRPr="00BE2DB6">
              <w:rPr>
                <w:rFonts w:ascii="Times New Roman" w:hAnsi="Times New Roman" w:cs="Times New Roman"/>
                <w:bCs/>
                <w:sz w:val="18"/>
                <w:szCs w:val="18"/>
              </w:rPr>
              <w:t>%</w:t>
            </w:r>
          </w:p>
        </w:tc>
      </w:tr>
      <w:tr w:rsidR="00E05CCE" w:rsidRPr="003E19A4" w14:paraId="75BEEAE8"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6B8CEC22" w14:textId="77777777" w:rsidR="00E05CCE" w:rsidRPr="00356BA7" w:rsidRDefault="00E05CCE" w:rsidP="00356BA7">
            <w:pPr>
              <w:autoSpaceDE w:val="0"/>
              <w:autoSpaceDN w:val="0"/>
              <w:adjustRightInd w:val="0"/>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Содержание и благоустройство объектов озеленения   </w:t>
            </w:r>
          </w:p>
        </w:tc>
        <w:tc>
          <w:tcPr>
            <w:tcW w:w="665" w:type="pct"/>
            <w:tcBorders>
              <w:top w:val="nil"/>
              <w:left w:val="single" w:sz="4" w:space="0" w:color="auto"/>
              <w:bottom w:val="single" w:sz="4" w:space="0" w:color="auto"/>
              <w:right w:val="single" w:sz="4" w:space="0" w:color="auto"/>
            </w:tcBorders>
            <w:shd w:val="clear" w:color="auto" w:fill="auto"/>
          </w:tcPr>
          <w:p w14:paraId="184BC1F9" w14:textId="77777777" w:rsidR="00E05CCE" w:rsidRPr="00356BA7" w:rsidRDefault="00E05CCE" w:rsidP="00356BA7">
            <w:pPr>
              <w:autoSpaceDE w:val="0"/>
              <w:autoSpaceDN w:val="0"/>
              <w:adjustRightInd w:val="0"/>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8 436 501,09</w:t>
            </w:r>
          </w:p>
        </w:tc>
        <w:tc>
          <w:tcPr>
            <w:tcW w:w="667" w:type="pct"/>
            <w:tcBorders>
              <w:top w:val="nil"/>
              <w:left w:val="nil"/>
              <w:bottom w:val="single" w:sz="4" w:space="0" w:color="auto"/>
              <w:right w:val="single" w:sz="4" w:space="0" w:color="auto"/>
            </w:tcBorders>
            <w:shd w:val="clear" w:color="auto" w:fill="auto"/>
          </w:tcPr>
          <w:p w14:paraId="2D5D3D68" w14:textId="77777777" w:rsidR="00E05CCE" w:rsidRPr="00356BA7" w:rsidRDefault="00E05CCE" w:rsidP="00356BA7">
            <w:pPr>
              <w:autoSpaceDE w:val="0"/>
              <w:autoSpaceDN w:val="0"/>
              <w:adjustRightInd w:val="0"/>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9 766 951,09</w:t>
            </w:r>
          </w:p>
        </w:tc>
        <w:tc>
          <w:tcPr>
            <w:tcW w:w="664" w:type="pct"/>
            <w:tcBorders>
              <w:top w:val="nil"/>
              <w:left w:val="nil"/>
              <w:bottom w:val="single" w:sz="4" w:space="0" w:color="auto"/>
              <w:right w:val="single" w:sz="4" w:space="0" w:color="auto"/>
            </w:tcBorders>
            <w:shd w:val="clear" w:color="auto" w:fill="auto"/>
          </w:tcPr>
          <w:p w14:paraId="6D09915A" w14:textId="77777777" w:rsidR="00E05CCE" w:rsidRPr="00356BA7" w:rsidRDefault="00E05CCE" w:rsidP="00356BA7">
            <w:pPr>
              <w:autoSpaceDE w:val="0"/>
              <w:autoSpaceDN w:val="0"/>
              <w:adjustRightInd w:val="0"/>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9 766 951,09</w:t>
            </w:r>
          </w:p>
        </w:tc>
        <w:tc>
          <w:tcPr>
            <w:tcW w:w="651" w:type="pct"/>
            <w:tcBorders>
              <w:top w:val="nil"/>
              <w:left w:val="nil"/>
              <w:bottom w:val="single" w:sz="4" w:space="0" w:color="auto"/>
              <w:right w:val="single" w:sz="4" w:space="0" w:color="auto"/>
            </w:tcBorders>
            <w:shd w:val="clear" w:color="auto" w:fill="auto"/>
          </w:tcPr>
          <w:p w14:paraId="231A09FB" w14:textId="77777777" w:rsidR="00E05CCE" w:rsidRPr="00356BA7" w:rsidRDefault="00E05CCE" w:rsidP="00356BA7">
            <w:pPr>
              <w:autoSpaceDE w:val="0"/>
              <w:autoSpaceDN w:val="0"/>
              <w:adjustRightInd w:val="0"/>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9 734 947,03</w:t>
            </w:r>
          </w:p>
        </w:tc>
        <w:tc>
          <w:tcPr>
            <w:tcW w:w="296" w:type="pct"/>
            <w:tcBorders>
              <w:top w:val="nil"/>
              <w:left w:val="nil"/>
              <w:bottom w:val="single" w:sz="4" w:space="0" w:color="auto"/>
              <w:right w:val="single" w:sz="4" w:space="0" w:color="auto"/>
            </w:tcBorders>
            <w:shd w:val="clear" w:color="auto" w:fill="auto"/>
          </w:tcPr>
          <w:p w14:paraId="38FDA565" w14:textId="77777777" w:rsidR="00E05CCE" w:rsidRPr="00356BA7" w:rsidRDefault="00E05CCE" w:rsidP="00356BA7">
            <w:pPr>
              <w:autoSpaceDE w:val="0"/>
              <w:autoSpaceDN w:val="0"/>
              <w:adjustRightInd w:val="0"/>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99,7</w:t>
            </w:r>
          </w:p>
        </w:tc>
      </w:tr>
      <w:tr w:rsidR="00E05CCE" w:rsidRPr="003E19A4" w14:paraId="01502755"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3846B09B" w14:textId="77777777" w:rsidR="00E05CCE" w:rsidRPr="00356BA7" w:rsidRDefault="00E05CCE" w:rsidP="00356BA7">
            <w:pPr>
              <w:autoSpaceDE w:val="0"/>
              <w:autoSpaceDN w:val="0"/>
              <w:adjustRightInd w:val="0"/>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Благоустройство объектов социальной сферы   </w:t>
            </w:r>
          </w:p>
        </w:tc>
        <w:tc>
          <w:tcPr>
            <w:tcW w:w="665" w:type="pct"/>
            <w:tcBorders>
              <w:top w:val="nil"/>
              <w:left w:val="single" w:sz="4" w:space="0" w:color="auto"/>
              <w:bottom w:val="single" w:sz="4" w:space="0" w:color="auto"/>
              <w:right w:val="single" w:sz="4" w:space="0" w:color="auto"/>
            </w:tcBorders>
            <w:shd w:val="clear" w:color="auto" w:fill="auto"/>
          </w:tcPr>
          <w:p w14:paraId="0AF1FA8F"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171 170 003,85</w:t>
            </w:r>
          </w:p>
        </w:tc>
        <w:tc>
          <w:tcPr>
            <w:tcW w:w="667" w:type="pct"/>
            <w:tcBorders>
              <w:top w:val="nil"/>
              <w:left w:val="nil"/>
              <w:bottom w:val="single" w:sz="4" w:space="0" w:color="auto"/>
              <w:right w:val="single" w:sz="4" w:space="0" w:color="auto"/>
            </w:tcBorders>
            <w:shd w:val="clear" w:color="auto" w:fill="auto"/>
          </w:tcPr>
          <w:p w14:paraId="00260809"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232 853 861,17</w:t>
            </w:r>
          </w:p>
        </w:tc>
        <w:tc>
          <w:tcPr>
            <w:tcW w:w="664" w:type="pct"/>
            <w:tcBorders>
              <w:top w:val="nil"/>
              <w:left w:val="nil"/>
              <w:bottom w:val="single" w:sz="4" w:space="0" w:color="auto"/>
              <w:right w:val="single" w:sz="4" w:space="0" w:color="auto"/>
            </w:tcBorders>
            <w:shd w:val="clear" w:color="auto" w:fill="auto"/>
          </w:tcPr>
          <w:p w14:paraId="4E0EEAB4"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232 853 861,17</w:t>
            </w:r>
          </w:p>
        </w:tc>
        <w:tc>
          <w:tcPr>
            <w:tcW w:w="651" w:type="pct"/>
            <w:tcBorders>
              <w:top w:val="nil"/>
              <w:left w:val="nil"/>
              <w:bottom w:val="single" w:sz="4" w:space="0" w:color="auto"/>
              <w:right w:val="single" w:sz="4" w:space="0" w:color="auto"/>
            </w:tcBorders>
            <w:shd w:val="clear" w:color="auto" w:fill="auto"/>
          </w:tcPr>
          <w:p w14:paraId="2D4EE664"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226 932 680,16</w:t>
            </w:r>
          </w:p>
        </w:tc>
        <w:tc>
          <w:tcPr>
            <w:tcW w:w="296" w:type="pct"/>
            <w:tcBorders>
              <w:top w:val="nil"/>
              <w:left w:val="nil"/>
              <w:bottom w:val="single" w:sz="4" w:space="0" w:color="auto"/>
              <w:right w:val="single" w:sz="4" w:space="0" w:color="auto"/>
            </w:tcBorders>
            <w:shd w:val="clear" w:color="auto" w:fill="auto"/>
          </w:tcPr>
          <w:p w14:paraId="46E95AE0"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97,5</w:t>
            </w:r>
          </w:p>
        </w:tc>
      </w:tr>
      <w:tr w:rsidR="00E05CCE" w:rsidRPr="003E19A4" w14:paraId="2B0C4B5D"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7B01A731" w14:textId="77777777" w:rsidR="00E05CCE" w:rsidRPr="00356BA7" w:rsidRDefault="00E05CCE" w:rsidP="00356BA7">
            <w:pPr>
              <w:autoSpaceDE w:val="0"/>
              <w:autoSpaceDN w:val="0"/>
              <w:adjustRightInd w:val="0"/>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Содержание мест захоронения     </w:t>
            </w:r>
          </w:p>
        </w:tc>
        <w:tc>
          <w:tcPr>
            <w:tcW w:w="665" w:type="pct"/>
            <w:tcBorders>
              <w:top w:val="nil"/>
              <w:left w:val="single" w:sz="4" w:space="0" w:color="auto"/>
              <w:bottom w:val="single" w:sz="4" w:space="0" w:color="auto"/>
              <w:right w:val="single" w:sz="4" w:space="0" w:color="auto"/>
            </w:tcBorders>
            <w:shd w:val="clear" w:color="auto" w:fill="auto"/>
          </w:tcPr>
          <w:p w14:paraId="0977EF4D"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3 000 000,00</w:t>
            </w:r>
          </w:p>
        </w:tc>
        <w:tc>
          <w:tcPr>
            <w:tcW w:w="667" w:type="pct"/>
            <w:tcBorders>
              <w:top w:val="nil"/>
              <w:left w:val="nil"/>
              <w:bottom w:val="single" w:sz="4" w:space="0" w:color="auto"/>
              <w:right w:val="single" w:sz="4" w:space="0" w:color="auto"/>
            </w:tcBorders>
            <w:shd w:val="clear" w:color="auto" w:fill="auto"/>
          </w:tcPr>
          <w:p w14:paraId="59241C96"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3 000 000,00</w:t>
            </w:r>
          </w:p>
        </w:tc>
        <w:tc>
          <w:tcPr>
            <w:tcW w:w="664" w:type="pct"/>
            <w:tcBorders>
              <w:top w:val="nil"/>
              <w:left w:val="nil"/>
              <w:bottom w:val="single" w:sz="4" w:space="0" w:color="auto"/>
              <w:right w:val="single" w:sz="4" w:space="0" w:color="auto"/>
            </w:tcBorders>
            <w:shd w:val="clear" w:color="auto" w:fill="auto"/>
          </w:tcPr>
          <w:p w14:paraId="5969887F"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3 000 000,00</w:t>
            </w:r>
          </w:p>
        </w:tc>
        <w:tc>
          <w:tcPr>
            <w:tcW w:w="651" w:type="pct"/>
            <w:tcBorders>
              <w:top w:val="nil"/>
              <w:left w:val="nil"/>
              <w:bottom w:val="single" w:sz="4" w:space="0" w:color="auto"/>
              <w:right w:val="single" w:sz="4" w:space="0" w:color="auto"/>
            </w:tcBorders>
            <w:shd w:val="clear" w:color="auto" w:fill="auto"/>
          </w:tcPr>
          <w:p w14:paraId="40A66074"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2 999 399,98</w:t>
            </w:r>
          </w:p>
        </w:tc>
        <w:tc>
          <w:tcPr>
            <w:tcW w:w="296" w:type="pct"/>
            <w:tcBorders>
              <w:top w:val="nil"/>
              <w:left w:val="nil"/>
              <w:bottom w:val="single" w:sz="4" w:space="0" w:color="auto"/>
              <w:right w:val="single" w:sz="4" w:space="0" w:color="auto"/>
            </w:tcBorders>
            <w:shd w:val="clear" w:color="auto" w:fill="auto"/>
          </w:tcPr>
          <w:p w14:paraId="49CF26B2"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100,0</w:t>
            </w:r>
          </w:p>
        </w:tc>
      </w:tr>
      <w:tr w:rsidR="00E05CCE" w:rsidRPr="003E19A4" w14:paraId="4257CC35" w14:textId="77777777" w:rsidTr="00BB3D65">
        <w:trPr>
          <w:trHeight w:val="103"/>
          <w:jc w:val="center"/>
        </w:trPr>
        <w:tc>
          <w:tcPr>
            <w:tcW w:w="2057" w:type="pct"/>
            <w:tcBorders>
              <w:top w:val="nil"/>
              <w:left w:val="single" w:sz="4" w:space="0" w:color="auto"/>
              <w:bottom w:val="single" w:sz="4" w:space="0" w:color="auto"/>
              <w:right w:val="single" w:sz="4" w:space="0" w:color="auto"/>
            </w:tcBorders>
            <w:shd w:val="clear" w:color="auto" w:fill="auto"/>
          </w:tcPr>
          <w:p w14:paraId="11B3FA51" w14:textId="77777777" w:rsidR="00E05CCE" w:rsidRPr="00356BA7" w:rsidRDefault="00E05CCE" w:rsidP="00356BA7">
            <w:pPr>
              <w:autoSpaceDE w:val="0"/>
              <w:autoSpaceDN w:val="0"/>
              <w:adjustRightInd w:val="0"/>
              <w:spacing w:after="0" w:line="240" w:lineRule="auto"/>
              <w:rPr>
                <w:rFonts w:ascii="Times New Roman" w:hAnsi="Times New Roman" w:cs="Times New Roman"/>
                <w:sz w:val="18"/>
                <w:szCs w:val="18"/>
              </w:rPr>
            </w:pPr>
            <w:r w:rsidRPr="00356BA7">
              <w:rPr>
                <w:rFonts w:ascii="Times New Roman" w:hAnsi="Times New Roman" w:cs="Times New Roman"/>
                <w:sz w:val="18"/>
                <w:szCs w:val="18"/>
              </w:rPr>
              <w:t xml:space="preserve">Возмещение недополученных доходов похоронным службам  </w:t>
            </w:r>
          </w:p>
        </w:tc>
        <w:tc>
          <w:tcPr>
            <w:tcW w:w="665" w:type="pct"/>
            <w:tcBorders>
              <w:top w:val="nil"/>
              <w:left w:val="single" w:sz="4" w:space="0" w:color="auto"/>
              <w:bottom w:val="single" w:sz="4" w:space="0" w:color="auto"/>
              <w:right w:val="single" w:sz="4" w:space="0" w:color="auto"/>
            </w:tcBorders>
            <w:shd w:val="clear" w:color="auto" w:fill="auto"/>
          </w:tcPr>
          <w:p w14:paraId="4096AC80"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335 987,00</w:t>
            </w:r>
          </w:p>
        </w:tc>
        <w:tc>
          <w:tcPr>
            <w:tcW w:w="667" w:type="pct"/>
            <w:tcBorders>
              <w:top w:val="nil"/>
              <w:left w:val="nil"/>
              <w:bottom w:val="single" w:sz="4" w:space="0" w:color="auto"/>
              <w:right w:val="single" w:sz="4" w:space="0" w:color="auto"/>
            </w:tcBorders>
            <w:shd w:val="clear" w:color="auto" w:fill="auto"/>
          </w:tcPr>
          <w:p w14:paraId="6F647161"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335 987,00</w:t>
            </w:r>
          </w:p>
        </w:tc>
        <w:tc>
          <w:tcPr>
            <w:tcW w:w="664" w:type="pct"/>
            <w:tcBorders>
              <w:top w:val="nil"/>
              <w:left w:val="nil"/>
              <w:bottom w:val="single" w:sz="4" w:space="0" w:color="auto"/>
              <w:right w:val="single" w:sz="4" w:space="0" w:color="auto"/>
            </w:tcBorders>
            <w:shd w:val="clear" w:color="auto" w:fill="auto"/>
          </w:tcPr>
          <w:p w14:paraId="7B5E8FFE"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335 987,00</w:t>
            </w:r>
          </w:p>
        </w:tc>
        <w:tc>
          <w:tcPr>
            <w:tcW w:w="651" w:type="pct"/>
            <w:tcBorders>
              <w:top w:val="nil"/>
              <w:left w:val="nil"/>
              <w:bottom w:val="single" w:sz="4" w:space="0" w:color="auto"/>
              <w:right w:val="single" w:sz="4" w:space="0" w:color="auto"/>
            </w:tcBorders>
            <w:shd w:val="clear" w:color="auto" w:fill="auto"/>
          </w:tcPr>
          <w:p w14:paraId="75C709EB"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240 078,82</w:t>
            </w:r>
          </w:p>
        </w:tc>
        <w:tc>
          <w:tcPr>
            <w:tcW w:w="296" w:type="pct"/>
            <w:tcBorders>
              <w:top w:val="nil"/>
              <w:left w:val="nil"/>
              <w:bottom w:val="single" w:sz="4" w:space="0" w:color="auto"/>
              <w:right w:val="single" w:sz="4" w:space="0" w:color="auto"/>
            </w:tcBorders>
            <w:shd w:val="clear" w:color="auto" w:fill="auto"/>
          </w:tcPr>
          <w:p w14:paraId="6FD465F1"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71,5</w:t>
            </w:r>
          </w:p>
        </w:tc>
      </w:tr>
      <w:tr w:rsidR="00E05CCE" w:rsidRPr="003E19A4" w14:paraId="30717B02"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178799E2" w14:textId="77777777" w:rsidR="00356BA7" w:rsidRDefault="00E05CCE" w:rsidP="00356BA7">
            <w:pPr>
              <w:spacing w:after="0" w:line="240" w:lineRule="auto"/>
              <w:rPr>
                <w:rFonts w:ascii="Times New Roman" w:hAnsi="Times New Roman" w:cs="Times New Roman"/>
                <w:b/>
                <w:bCs/>
                <w:sz w:val="18"/>
                <w:szCs w:val="18"/>
              </w:rPr>
            </w:pPr>
            <w:r w:rsidRPr="00356BA7">
              <w:rPr>
                <w:rFonts w:ascii="Times New Roman" w:hAnsi="Times New Roman" w:cs="Times New Roman"/>
                <w:b/>
                <w:bCs/>
                <w:sz w:val="18"/>
                <w:szCs w:val="18"/>
              </w:rPr>
              <w:t xml:space="preserve">Всего по муниципальной программе, </w:t>
            </w:r>
          </w:p>
          <w:p w14:paraId="3D41D842" w14:textId="48272288" w:rsidR="00E05CCE" w:rsidRPr="00356BA7" w:rsidRDefault="00E05CCE" w:rsidP="00356BA7">
            <w:pPr>
              <w:spacing w:after="0" w:line="240" w:lineRule="auto"/>
              <w:rPr>
                <w:rFonts w:ascii="Times New Roman" w:hAnsi="Times New Roman" w:cs="Times New Roman"/>
                <w:b/>
                <w:bCs/>
                <w:sz w:val="18"/>
                <w:szCs w:val="18"/>
              </w:rPr>
            </w:pPr>
            <w:r w:rsidRPr="00356BA7">
              <w:rPr>
                <w:rFonts w:ascii="Times New Roman" w:hAnsi="Times New Roman" w:cs="Times New Roman"/>
                <w:b/>
                <w:bCs/>
                <w:sz w:val="18"/>
                <w:szCs w:val="18"/>
              </w:rPr>
              <w:t>в том числе за счет:</w:t>
            </w:r>
          </w:p>
        </w:tc>
        <w:tc>
          <w:tcPr>
            <w:tcW w:w="665" w:type="pct"/>
            <w:tcBorders>
              <w:top w:val="nil"/>
              <w:left w:val="single" w:sz="4" w:space="0" w:color="auto"/>
              <w:bottom w:val="single" w:sz="4" w:space="0" w:color="auto"/>
              <w:right w:val="single" w:sz="4" w:space="0" w:color="auto"/>
            </w:tcBorders>
            <w:shd w:val="clear" w:color="auto" w:fill="auto"/>
          </w:tcPr>
          <w:p w14:paraId="22122F00"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182 942 491,94</w:t>
            </w:r>
          </w:p>
        </w:tc>
        <w:tc>
          <w:tcPr>
            <w:tcW w:w="667" w:type="pct"/>
            <w:tcBorders>
              <w:top w:val="nil"/>
              <w:left w:val="nil"/>
              <w:bottom w:val="single" w:sz="4" w:space="0" w:color="auto"/>
              <w:right w:val="single" w:sz="4" w:space="0" w:color="auto"/>
            </w:tcBorders>
            <w:shd w:val="clear" w:color="auto" w:fill="auto"/>
          </w:tcPr>
          <w:p w14:paraId="2EA1D05E"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245 956 799,26</w:t>
            </w:r>
          </w:p>
        </w:tc>
        <w:tc>
          <w:tcPr>
            <w:tcW w:w="664" w:type="pct"/>
            <w:tcBorders>
              <w:top w:val="nil"/>
              <w:left w:val="nil"/>
              <w:bottom w:val="single" w:sz="4" w:space="0" w:color="auto"/>
              <w:right w:val="single" w:sz="4" w:space="0" w:color="auto"/>
            </w:tcBorders>
            <w:shd w:val="clear" w:color="auto" w:fill="auto"/>
          </w:tcPr>
          <w:p w14:paraId="10C376ED"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245 956 799,26</w:t>
            </w:r>
          </w:p>
        </w:tc>
        <w:tc>
          <w:tcPr>
            <w:tcW w:w="651" w:type="pct"/>
            <w:tcBorders>
              <w:top w:val="nil"/>
              <w:left w:val="nil"/>
              <w:bottom w:val="single" w:sz="4" w:space="0" w:color="auto"/>
              <w:right w:val="single" w:sz="4" w:space="0" w:color="auto"/>
            </w:tcBorders>
            <w:shd w:val="clear" w:color="auto" w:fill="auto"/>
          </w:tcPr>
          <w:p w14:paraId="35B60E3B"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239 907 105,99</w:t>
            </w:r>
          </w:p>
        </w:tc>
        <w:tc>
          <w:tcPr>
            <w:tcW w:w="296" w:type="pct"/>
            <w:tcBorders>
              <w:top w:val="nil"/>
              <w:left w:val="nil"/>
              <w:bottom w:val="single" w:sz="4" w:space="0" w:color="auto"/>
              <w:right w:val="single" w:sz="4" w:space="0" w:color="auto"/>
            </w:tcBorders>
            <w:shd w:val="clear" w:color="auto" w:fill="auto"/>
          </w:tcPr>
          <w:p w14:paraId="244CC6C0" w14:textId="77777777" w:rsidR="00E05CCE" w:rsidRPr="00356BA7" w:rsidRDefault="00E05CCE" w:rsidP="00356BA7">
            <w:pPr>
              <w:spacing w:after="0" w:line="240" w:lineRule="auto"/>
              <w:jc w:val="right"/>
              <w:rPr>
                <w:rFonts w:ascii="Times New Roman" w:hAnsi="Times New Roman" w:cs="Times New Roman"/>
                <w:b/>
                <w:sz w:val="18"/>
                <w:szCs w:val="18"/>
              </w:rPr>
            </w:pPr>
            <w:r w:rsidRPr="00356BA7">
              <w:rPr>
                <w:rFonts w:ascii="Times New Roman" w:hAnsi="Times New Roman" w:cs="Times New Roman"/>
                <w:b/>
                <w:sz w:val="18"/>
                <w:szCs w:val="18"/>
              </w:rPr>
              <w:t>97,5</w:t>
            </w:r>
          </w:p>
        </w:tc>
      </w:tr>
      <w:tr w:rsidR="00E05CCE" w:rsidRPr="003E19A4" w14:paraId="2142DEDD"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0C88CB9B" w14:textId="77777777" w:rsidR="00E05CCE" w:rsidRPr="00356BA7" w:rsidRDefault="00E05CCE" w:rsidP="00356BA7">
            <w:pPr>
              <w:spacing w:after="0" w:line="240" w:lineRule="auto"/>
              <w:rPr>
                <w:rFonts w:ascii="Times New Roman" w:hAnsi="Times New Roman" w:cs="Times New Roman"/>
                <w:sz w:val="18"/>
                <w:szCs w:val="18"/>
              </w:rPr>
            </w:pPr>
            <w:r w:rsidRPr="00356BA7">
              <w:rPr>
                <w:rFonts w:ascii="Times New Roman" w:hAnsi="Times New Roman" w:cs="Times New Roman"/>
                <w:sz w:val="18"/>
                <w:szCs w:val="18"/>
              </w:rPr>
              <w:t>налоговых и неналоговых доходов </w:t>
            </w:r>
          </w:p>
        </w:tc>
        <w:tc>
          <w:tcPr>
            <w:tcW w:w="665" w:type="pct"/>
            <w:tcBorders>
              <w:top w:val="nil"/>
              <w:left w:val="single" w:sz="4" w:space="0" w:color="auto"/>
              <w:bottom w:val="single" w:sz="4" w:space="0" w:color="auto"/>
              <w:right w:val="single" w:sz="4" w:space="0" w:color="auto"/>
            </w:tcBorders>
            <w:shd w:val="clear" w:color="auto" w:fill="auto"/>
          </w:tcPr>
          <w:p w14:paraId="76F79E8C" w14:textId="77777777" w:rsidR="00E05CCE" w:rsidRPr="00356BA7" w:rsidRDefault="00E05CCE" w:rsidP="00356BA7">
            <w:pPr>
              <w:tabs>
                <w:tab w:val="right" w:pos="1022"/>
              </w:tabs>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148A4544" w14:textId="77777777" w:rsidR="00E05CCE" w:rsidRPr="00356BA7" w:rsidRDefault="00E05CCE" w:rsidP="00356BA7">
            <w:pPr>
              <w:tabs>
                <w:tab w:val="right" w:pos="1022"/>
              </w:tabs>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17900478" w14:textId="77777777" w:rsidR="00E05CCE" w:rsidRPr="00356BA7" w:rsidRDefault="00E05CCE" w:rsidP="00356BA7">
            <w:pPr>
              <w:tabs>
                <w:tab w:val="right" w:pos="1022"/>
              </w:tabs>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245 740 812,26</w:t>
            </w:r>
          </w:p>
        </w:tc>
        <w:tc>
          <w:tcPr>
            <w:tcW w:w="651" w:type="pct"/>
            <w:tcBorders>
              <w:top w:val="nil"/>
              <w:left w:val="nil"/>
              <w:bottom w:val="single" w:sz="4" w:space="0" w:color="auto"/>
              <w:right w:val="single" w:sz="4" w:space="0" w:color="auto"/>
            </w:tcBorders>
            <w:shd w:val="clear" w:color="auto" w:fill="auto"/>
          </w:tcPr>
          <w:p w14:paraId="0B081D01"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239 723 238,35</w:t>
            </w:r>
          </w:p>
        </w:tc>
        <w:tc>
          <w:tcPr>
            <w:tcW w:w="296" w:type="pct"/>
            <w:tcBorders>
              <w:top w:val="nil"/>
              <w:left w:val="nil"/>
              <w:bottom w:val="single" w:sz="4" w:space="0" w:color="auto"/>
              <w:right w:val="single" w:sz="4" w:space="0" w:color="auto"/>
            </w:tcBorders>
            <w:shd w:val="clear" w:color="auto" w:fill="auto"/>
          </w:tcPr>
          <w:p w14:paraId="514D65B0"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97,6</w:t>
            </w:r>
          </w:p>
        </w:tc>
      </w:tr>
      <w:tr w:rsidR="00E05CCE" w:rsidRPr="006902F8" w14:paraId="5EA751E7" w14:textId="77777777" w:rsidTr="00BB3D65">
        <w:trPr>
          <w:trHeight w:val="50"/>
          <w:jc w:val="center"/>
        </w:trPr>
        <w:tc>
          <w:tcPr>
            <w:tcW w:w="2057" w:type="pct"/>
            <w:tcBorders>
              <w:top w:val="nil"/>
              <w:left w:val="single" w:sz="4" w:space="0" w:color="auto"/>
              <w:bottom w:val="single" w:sz="4" w:space="0" w:color="auto"/>
              <w:right w:val="single" w:sz="4" w:space="0" w:color="auto"/>
            </w:tcBorders>
            <w:shd w:val="clear" w:color="auto" w:fill="auto"/>
            <w:hideMark/>
          </w:tcPr>
          <w:p w14:paraId="1D6C9A88" w14:textId="77777777" w:rsidR="00E05CCE" w:rsidRPr="00356BA7" w:rsidRDefault="00E05CCE" w:rsidP="00356BA7">
            <w:pPr>
              <w:spacing w:after="0" w:line="240" w:lineRule="auto"/>
              <w:rPr>
                <w:rFonts w:ascii="Times New Roman" w:hAnsi="Times New Roman" w:cs="Times New Roman"/>
                <w:bCs/>
                <w:sz w:val="18"/>
                <w:szCs w:val="18"/>
              </w:rPr>
            </w:pPr>
            <w:r w:rsidRPr="00356BA7">
              <w:rPr>
                <w:rFonts w:ascii="Times New Roman" w:hAnsi="Times New Roman" w:cs="Times New Roman"/>
                <w:sz w:val="18"/>
                <w:szCs w:val="18"/>
              </w:rPr>
              <w:t>межбюджетных трансфертов</w:t>
            </w:r>
            <w:r w:rsidRPr="00356BA7">
              <w:rPr>
                <w:rFonts w:ascii="Times New Roman" w:hAnsi="Times New Roman" w:cs="Times New Roman"/>
                <w:bCs/>
                <w:sz w:val="18"/>
                <w:szCs w:val="18"/>
              </w:rPr>
              <w:t> </w:t>
            </w:r>
          </w:p>
        </w:tc>
        <w:tc>
          <w:tcPr>
            <w:tcW w:w="665" w:type="pct"/>
            <w:tcBorders>
              <w:top w:val="nil"/>
              <w:left w:val="single" w:sz="4" w:space="0" w:color="auto"/>
              <w:bottom w:val="single" w:sz="4" w:space="0" w:color="auto"/>
              <w:right w:val="single" w:sz="4" w:space="0" w:color="auto"/>
            </w:tcBorders>
            <w:shd w:val="clear" w:color="auto" w:fill="auto"/>
          </w:tcPr>
          <w:p w14:paraId="6A710981" w14:textId="77777777" w:rsidR="00E05CCE" w:rsidRPr="00356BA7" w:rsidRDefault="00E05CCE" w:rsidP="00356BA7">
            <w:pPr>
              <w:spacing w:after="0" w:line="240" w:lineRule="auto"/>
              <w:jc w:val="right"/>
              <w:rPr>
                <w:rFonts w:ascii="Times New Roman" w:hAnsi="Times New Roman" w:cs="Times New Roman"/>
                <w:sz w:val="18"/>
                <w:szCs w:val="18"/>
              </w:rPr>
            </w:pPr>
          </w:p>
        </w:tc>
        <w:tc>
          <w:tcPr>
            <w:tcW w:w="667" w:type="pct"/>
            <w:tcBorders>
              <w:top w:val="nil"/>
              <w:left w:val="nil"/>
              <w:bottom w:val="single" w:sz="4" w:space="0" w:color="auto"/>
              <w:right w:val="single" w:sz="4" w:space="0" w:color="auto"/>
            </w:tcBorders>
            <w:shd w:val="clear" w:color="auto" w:fill="auto"/>
          </w:tcPr>
          <w:p w14:paraId="0D867940" w14:textId="77777777" w:rsidR="00E05CCE" w:rsidRPr="00356BA7" w:rsidRDefault="00E05CCE" w:rsidP="00356BA7">
            <w:pPr>
              <w:spacing w:after="0" w:line="240" w:lineRule="auto"/>
              <w:jc w:val="right"/>
              <w:rPr>
                <w:rFonts w:ascii="Times New Roman" w:hAnsi="Times New Roman" w:cs="Times New Roman"/>
                <w:sz w:val="18"/>
                <w:szCs w:val="18"/>
              </w:rPr>
            </w:pPr>
          </w:p>
        </w:tc>
        <w:tc>
          <w:tcPr>
            <w:tcW w:w="664" w:type="pct"/>
            <w:tcBorders>
              <w:top w:val="nil"/>
              <w:left w:val="nil"/>
              <w:bottom w:val="single" w:sz="4" w:space="0" w:color="auto"/>
              <w:right w:val="single" w:sz="4" w:space="0" w:color="auto"/>
            </w:tcBorders>
            <w:shd w:val="clear" w:color="auto" w:fill="auto"/>
          </w:tcPr>
          <w:p w14:paraId="7AE6487D"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215 987,00</w:t>
            </w:r>
          </w:p>
        </w:tc>
        <w:tc>
          <w:tcPr>
            <w:tcW w:w="651" w:type="pct"/>
            <w:tcBorders>
              <w:top w:val="nil"/>
              <w:left w:val="nil"/>
              <w:bottom w:val="single" w:sz="4" w:space="0" w:color="auto"/>
              <w:right w:val="single" w:sz="4" w:space="0" w:color="auto"/>
            </w:tcBorders>
            <w:shd w:val="clear" w:color="auto" w:fill="auto"/>
          </w:tcPr>
          <w:p w14:paraId="6F77E51C"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183 867,64</w:t>
            </w:r>
          </w:p>
        </w:tc>
        <w:tc>
          <w:tcPr>
            <w:tcW w:w="296" w:type="pct"/>
            <w:tcBorders>
              <w:top w:val="nil"/>
              <w:left w:val="nil"/>
              <w:bottom w:val="single" w:sz="4" w:space="0" w:color="auto"/>
              <w:right w:val="single" w:sz="4" w:space="0" w:color="auto"/>
            </w:tcBorders>
            <w:shd w:val="clear" w:color="auto" w:fill="auto"/>
          </w:tcPr>
          <w:p w14:paraId="659D4D32" w14:textId="77777777" w:rsidR="00E05CCE" w:rsidRPr="00356BA7" w:rsidRDefault="00E05CCE" w:rsidP="00356BA7">
            <w:pPr>
              <w:spacing w:after="0" w:line="240" w:lineRule="auto"/>
              <w:jc w:val="right"/>
              <w:rPr>
                <w:rFonts w:ascii="Times New Roman" w:hAnsi="Times New Roman" w:cs="Times New Roman"/>
                <w:sz w:val="18"/>
                <w:szCs w:val="18"/>
              </w:rPr>
            </w:pPr>
            <w:r w:rsidRPr="00356BA7">
              <w:rPr>
                <w:rFonts w:ascii="Times New Roman" w:hAnsi="Times New Roman" w:cs="Times New Roman"/>
                <w:sz w:val="18"/>
                <w:szCs w:val="18"/>
              </w:rPr>
              <w:t>85,1</w:t>
            </w:r>
          </w:p>
        </w:tc>
      </w:tr>
    </w:tbl>
    <w:p w14:paraId="2064946C" w14:textId="77777777" w:rsidR="00356BA7" w:rsidRPr="00356BA7" w:rsidRDefault="00356BA7" w:rsidP="00356BA7">
      <w:pPr>
        <w:autoSpaceDE w:val="0"/>
        <w:autoSpaceDN w:val="0"/>
        <w:adjustRightInd w:val="0"/>
        <w:spacing w:after="0"/>
        <w:ind w:firstLine="567"/>
        <w:jc w:val="both"/>
        <w:rPr>
          <w:rFonts w:ascii="Times New Roman" w:hAnsi="Times New Roman" w:cs="Times New Roman"/>
          <w:sz w:val="16"/>
          <w:szCs w:val="16"/>
        </w:rPr>
      </w:pPr>
    </w:p>
    <w:p w14:paraId="53FDE37B"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По сравнению с 2021 годом расходы бюджета на мероприятия по благоустройству территории округа снижены на 6 999 988,96 рублей (на 2,8 %). </w:t>
      </w:r>
    </w:p>
    <w:p w14:paraId="4E0CDA59"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lastRenderedPageBreak/>
        <w:t xml:space="preserve">Расходы на мероприятия по озеленению территории округа в рамках основного мероприятия </w:t>
      </w:r>
      <w:r w:rsidRPr="00356BA7">
        <w:rPr>
          <w:rFonts w:ascii="Times New Roman" w:hAnsi="Times New Roman" w:cs="Times New Roman"/>
          <w:i/>
          <w:sz w:val="24"/>
          <w:szCs w:val="24"/>
        </w:rPr>
        <w:t xml:space="preserve">«Содержание и благоустройство объектов озеленения» </w:t>
      </w:r>
      <w:r w:rsidRPr="00356BA7">
        <w:rPr>
          <w:rFonts w:ascii="Times New Roman" w:hAnsi="Times New Roman" w:cs="Times New Roman"/>
          <w:sz w:val="24"/>
          <w:szCs w:val="24"/>
        </w:rPr>
        <w:t>составили 9 734 947,03 рублей (99,7 % от плана), что на 2 109 053,59 рублей (на 27,7 %) больше расходов 2021 года.</w:t>
      </w:r>
    </w:p>
    <w:p w14:paraId="5E215B0D"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В рамках реализации основного мероприятия </w:t>
      </w:r>
      <w:r w:rsidRPr="00356BA7">
        <w:rPr>
          <w:rFonts w:ascii="Times New Roman" w:hAnsi="Times New Roman" w:cs="Times New Roman"/>
          <w:i/>
          <w:sz w:val="24"/>
          <w:szCs w:val="24"/>
        </w:rPr>
        <w:t>«Благоустройство объектов социальной сферы»</w:t>
      </w:r>
      <w:r w:rsidRPr="00356BA7">
        <w:rPr>
          <w:rFonts w:ascii="Times New Roman" w:hAnsi="Times New Roman" w:cs="Times New Roman"/>
          <w:sz w:val="24"/>
          <w:szCs w:val="24"/>
        </w:rPr>
        <w:t xml:space="preserve"> средства бюджета направлены:</w:t>
      </w:r>
    </w:p>
    <w:p w14:paraId="40AEEFF1"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iCs/>
          <w:sz w:val="24"/>
          <w:szCs w:val="24"/>
        </w:rPr>
      </w:pPr>
      <w:r w:rsidRPr="00356BA7">
        <w:rPr>
          <w:rFonts w:ascii="Times New Roman" w:hAnsi="Times New Roman" w:cs="Times New Roman"/>
          <w:sz w:val="24"/>
          <w:szCs w:val="24"/>
        </w:rPr>
        <w:t xml:space="preserve">1) на поддержание в нормативном состоянии бесхозяйных территорий и территорий общего пользования – 16 174 189,98 рублей (95,8 % от плана). По сравнению с 2021 годом расходы выросли на 7 233 398,54 рублей (на 90,9 %). Оплачены работы по </w:t>
      </w:r>
      <w:r w:rsidRPr="00356BA7">
        <w:rPr>
          <w:rFonts w:ascii="Times New Roman" w:hAnsi="Times New Roman" w:cs="Times New Roman"/>
          <w:iCs/>
          <w:sz w:val="24"/>
          <w:szCs w:val="24"/>
        </w:rPr>
        <w:t>механизированной уборке несанкционированных свалок, услуги по сбору и транспортировке автомобильных шин и транспортировке ртутных ламп, по обращению с твердыми коммунальными отходами, по содержанию муниципальной территории «Бухта Муравьиная», по благоустройству пешеходных зон;</w:t>
      </w:r>
    </w:p>
    <w:p w14:paraId="1237D1D0" w14:textId="49D1D768"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2) на содержание и ремонт элементов благоустройства – 10 341 054,48 рублей (95,5 %), что на 34 389 905,91 рублей (на 76,9 %) меньше расходов 2021 года. Произведены расходы: по содержанию и обслуживанию детских площадок, находящихся в муниципальной собственности; по благоустройству территорий мест общего пользования (замена части брусчатки в районе Дворца культуры «Угольщиков», ремонт подпорной стены по </w:t>
      </w:r>
      <w:r w:rsidR="00BE2DB6">
        <w:rPr>
          <w:rFonts w:ascii="Times New Roman" w:hAnsi="Times New Roman" w:cs="Times New Roman"/>
          <w:sz w:val="24"/>
          <w:szCs w:val="24"/>
        </w:rPr>
        <w:t xml:space="preserve">                         </w:t>
      </w:r>
      <w:r w:rsidRPr="00356BA7">
        <w:rPr>
          <w:rFonts w:ascii="Times New Roman" w:hAnsi="Times New Roman" w:cs="Times New Roman"/>
          <w:sz w:val="24"/>
          <w:szCs w:val="24"/>
        </w:rPr>
        <w:t xml:space="preserve">ул. Ворошилова 26); по ремонту лестничных маршей, расположенных по адресам: </w:t>
      </w:r>
      <w:r w:rsidR="00BE2DB6">
        <w:rPr>
          <w:rFonts w:ascii="Times New Roman" w:hAnsi="Times New Roman" w:cs="Times New Roman"/>
          <w:sz w:val="24"/>
          <w:szCs w:val="24"/>
        </w:rPr>
        <w:t xml:space="preserve">                      </w:t>
      </w:r>
      <w:r w:rsidRPr="00356BA7">
        <w:rPr>
          <w:rFonts w:ascii="Times New Roman" w:hAnsi="Times New Roman" w:cs="Times New Roman"/>
          <w:sz w:val="24"/>
          <w:szCs w:val="24"/>
        </w:rPr>
        <w:t>ул. Ворошилова</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38, Братская</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34, Пархоменко</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17, Михайловская</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17, с. Олений, ул. Силина</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42; по ремонту систем</w:t>
      </w:r>
      <w:r w:rsidR="00BE2DB6">
        <w:rPr>
          <w:rFonts w:ascii="Times New Roman" w:hAnsi="Times New Roman" w:cs="Times New Roman"/>
          <w:sz w:val="24"/>
          <w:szCs w:val="24"/>
        </w:rPr>
        <w:t>ы</w:t>
      </w:r>
      <w:r w:rsidRPr="00356BA7">
        <w:rPr>
          <w:rFonts w:ascii="Times New Roman" w:hAnsi="Times New Roman" w:cs="Times New Roman"/>
          <w:sz w:val="24"/>
          <w:szCs w:val="24"/>
        </w:rPr>
        <w:t xml:space="preserve"> водоотвода ливневых стоков, расположенной на территории МБОУ СОШ № 4</w:t>
      </w:r>
      <w:r w:rsidR="00BE2DB6">
        <w:rPr>
          <w:rFonts w:ascii="Times New Roman" w:hAnsi="Times New Roman" w:cs="Times New Roman"/>
          <w:sz w:val="24"/>
          <w:szCs w:val="24"/>
        </w:rPr>
        <w:t>,</w:t>
      </w:r>
      <w:r w:rsidRPr="00356BA7">
        <w:rPr>
          <w:rFonts w:ascii="Times New Roman" w:hAnsi="Times New Roman" w:cs="Times New Roman"/>
          <w:sz w:val="24"/>
          <w:szCs w:val="24"/>
        </w:rPr>
        <w:t xml:space="preserve"> с ул. Ленина</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4 до ул. Михайловская</w:t>
      </w:r>
      <w:r w:rsidR="007545C0">
        <w:rPr>
          <w:rFonts w:ascii="Times New Roman" w:hAnsi="Times New Roman" w:cs="Times New Roman"/>
          <w:sz w:val="24"/>
          <w:szCs w:val="24"/>
        </w:rPr>
        <w:t>,</w:t>
      </w:r>
      <w:r w:rsidRPr="00356BA7">
        <w:rPr>
          <w:rFonts w:ascii="Times New Roman" w:hAnsi="Times New Roman" w:cs="Times New Roman"/>
          <w:sz w:val="24"/>
          <w:szCs w:val="24"/>
        </w:rPr>
        <w:t xml:space="preserve"> 1А; на выполнение инженерно-геологических и инженерно-геодезических изысканий, техническое обследование прилегающи</w:t>
      </w:r>
      <w:r w:rsidR="007545C0">
        <w:rPr>
          <w:rFonts w:ascii="Times New Roman" w:hAnsi="Times New Roman" w:cs="Times New Roman"/>
          <w:sz w:val="24"/>
          <w:szCs w:val="24"/>
        </w:rPr>
        <w:t>х</w:t>
      </w:r>
      <w:r w:rsidRPr="00356BA7">
        <w:rPr>
          <w:rFonts w:ascii="Times New Roman" w:hAnsi="Times New Roman" w:cs="Times New Roman"/>
          <w:sz w:val="24"/>
          <w:szCs w:val="24"/>
        </w:rPr>
        <w:t xml:space="preserve"> придомов</w:t>
      </w:r>
      <w:r w:rsidR="007545C0">
        <w:rPr>
          <w:rFonts w:ascii="Times New Roman" w:hAnsi="Times New Roman" w:cs="Times New Roman"/>
          <w:sz w:val="24"/>
          <w:szCs w:val="24"/>
        </w:rPr>
        <w:t>ых</w:t>
      </w:r>
      <w:r w:rsidRPr="00356BA7">
        <w:rPr>
          <w:rFonts w:ascii="Times New Roman" w:hAnsi="Times New Roman" w:cs="Times New Roman"/>
          <w:sz w:val="24"/>
          <w:szCs w:val="24"/>
        </w:rPr>
        <w:t xml:space="preserve"> территори</w:t>
      </w:r>
      <w:r w:rsidR="007545C0">
        <w:rPr>
          <w:rFonts w:ascii="Times New Roman" w:hAnsi="Times New Roman" w:cs="Times New Roman"/>
          <w:sz w:val="24"/>
          <w:szCs w:val="24"/>
        </w:rPr>
        <w:t>й</w:t>
      </w:r>
      <w:r w:rsidRPr="00356BA7">
        <w:rPr>
          <w:rFonts w:ascii="Times New Roman" w:hAnsi="Times New Roman" w:cs="Times New Roman"/>
          <w:sz w:val="24"/>
          <w:szCs w:val="24"/>
        </w:rPr>
        <w:t xml:space="preserve"> жилых домов и ливневой канализации по ул. Счастливой 1, 3, 5, 7, 9 и </w:t>
      </w:r>
      <w:r w:rsidR="00552984">
        <w:rPr>
          <w:rFonts w:ascii="Times New Roman" w:hAnsi="Times New Roman" w:cs="Times New Roman"/>
          <w:sz w:val="24"/>
          <w:szCs w:val="24"/>
        </w:rPr>
        <w:t>др</w:t>
      </w:r>
      <w:r w:rsidRPr="00356BA7">
        <w:rPr>
          <w:rFonts w:ascii="Times New Roman" w:hAnsi="Times New Roman" w:cs="Times New Roman"/>
          <w:sz w:val="24"/>
          <w:szCs w:val="24"/>
        </w:rPr>
        <w:t>.;</w:t>
      </w:r>
    </w:p>
    <w:p w14:paraId="0278C333"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3) на обеспечение деятельности МКУ «Управление благоустройства» - 200 417 435,70 рублей (97,7 % от плана), что на 18 040 047,79 рублей (на 9,9 %) больше расходов 2021 года. В том числе произведены расходы:</w:t>
      </w:r>
    </w:p>
    <w:p w14:paraId="6DE53C90"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на выплаты персоналу учреждения (с учетом страховых взносов) – 107 441 360,59 рублей (100 %), что на 10 426 439,85 рублей или на 10,7 % больше расходов 2021 года;</w:t>
      </w:r>
    </w:p>
    <w:p w14:paraId="0E5153A2"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на закупку товаров, работ и услуг для обеспечения муниципальных нужд –                    91 184 561,76 рублей (95,1 %), с увеличением к расходам 2021 года на 8 565 659,87 рублей (на 10,4 %);</w:t>
      </w:r>
    </w:p>
    <w:p w14:paraId="610226DF"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на уплату налогов, сборов и иных платежей – 1 753 068,35 рублей (100 %);</w:t>
      </w:r>
    </w:p>
    <w:p w14:paraId="2A9A1B9E" w14:textId="77777777"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на исполнение судебных актов по искам к Артемовскому городскому округу –             38 445,00 рублей (100 %), что на 1 117 144,78 рублей или на 96,7 % меньше расходов 2021 года. </w:t>
      </w:r>
    </w:p>
    <w:p w14:paraId="752257BC" w14:textId="1DDF5FC6" w:rsidR="00E05CCE" w:rsidRPr="00356BA7" w:rsidRDefault="00E05CCE" w:rsidP="0046244C">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 xml:space="preserve">На санитарную очистку мест захоронения в рамках основного мероприятия </w:t>
      </w:r>
      <w:r w:rsidRPr="00356BA7">
        <w:rPr>
          <w:rFonts w:ascii="Times New Roman" w:hAnsi="Times New Roman" w:cs="Times New Roman"/>
          <w:i/>
          <w:sz w:val="24"/>
          <w:szCs w:val="24"/>
        </w:rPr>
        <w:t>«Содержание мест захоронения»</w:t>
      </w:r>
      <w:r w:rsidRPr="00356BA7">
        <w:rPr>
          <w:rFonts w:ascii="Times New Roman" w:hAnsi="Times New Roman" w:cs="Times New Roman"/>
          <w:sz w:val="24"/>
          <w:szCs w:val="24"/>
        </w:rPr>
        <w:t xml:space="preserve"> в 2022 году направлено 2 999 399,98 рублей, что на 598,97 рублей меньше аналогичных расходов 2021 года.</w:t>
      </w:r>
    </w:p>
    <w:p w14:paraId="418CB13F" w14:textId="75D1DA0E" w:rsidR="00E05CCE" w:rsidRPr="00356BA7" w:rsidRDefault="00E05CCE" w:rsidP="00356BA7">
      <w:pPr>
        <w:autoSpaceDE w:val="0"/>
        <w:autoSpaceDN w:val="0"/>
        <w:adjustRightInd w:val="0"/>
        <w:spacing w:after="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Бюджетные ассигнования, запланированные на предоставление субсидий специализированным службам по вопросам похоронного дела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 на возмещение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w:t>
      </w:r>
      <w:r w:rsidR="00552984">
        <w:rPr>
          <w:rFonts w:ascii="Times New Roman" w:hAnsi="Times New Roman" w:cs="Times New Roman"/>
          <w:sz w:val="24"/>
          <w:szCs w:val="24"/>
        </w:rPr>
        <w:t>,</w:t>
      </w:r>
      <w:r w:rsidRPr="00356BA7">
        <w:rPr>
          <w:rFonts w:ascii="Times New Roman" w:hAnsi="Times New Roman" w:cs="Times New Roman"/>
          <w:sz w:val="24"/>
          <w:szCs w:val="24"/>
        </w:rPr>
        <w:t xml:space="preserve"> в рамках основного мероприятия </w:t>
      </w:r>
      <w:r w:rsidRPr="00356BA7">
        <w:rPr>
          <w:rFonts w:ascii="Times New Roman" w:hAnsi="Times New Roman" w:cs="Times New Roman"/>
          <w:i/>
          <w:sz w:val="24"/>
          <w:szCs w:val="24"/>
        </w:rPr>
        <w:t xml:space="preserve">«Возмещение недополученных доходов похоронным службам», </w:t>
      </w:r>
      <w:r w:rsidRPr="00356BA7">
        <w:rPr>
          <w:rFonts w:ascii="Times New Roman" w:hAnsi="Times New Roman" w:cs="Times New Roman"/>
          <w:sz w:val="24"/>
          <w:szCs w:val="24"/>
        </w:rPr>
        <w:t>исполнены на 74,5 %. Бюджетные ассигнования исполнены на сумму оказанных услуг</w:t>
      </w:r>
      <w:r w:rsidR="00552984">
        <w:rPr>
          <w:rFonts w:ascii="Times New Roman" w:hAnsi="Times New Roman" w:cs="Times New Roman"/>
          <w:sz w:val="24"/>
          <w:szCs w:val="24"/>
        </w:rPr>
        <w:t>,</w:t>
      </w:r>
      <w:r w:rsidRPr="00356BA7">
        <w:rPr>
          <w:rFonts w:ascii="Times New Roman" w:hAnsi="Times New Roman" w:cs="Times New Roman"/>
          <w:sz w:val="24"/>
          <w:szCs w:val="24"/>
        </w:rPr>
        <w:t xml:space="preserve"> согласно предоставленных организациями документов.</w:t>
      </w:r>
    </w:p>
    <w:p w14:paraId="4D789195" w14:textId="77777777" w:rsidR="00E05CCE" w:rsidRPr="00356BA7" w:rsidRDefault="00E05CCE" w:rsidP="007545C0">
      <w:pPr>
        <w:autoSpaceDE w:val="0"/>
        <w:autoSpaceDN w:val="0"/>
        <w:adjustRightInd w:val="0"/>
        <w:spacing w:after="120" w:line="240" w:lineRule="auto"/>
        <w:ind w:firstLine="567"/>
        <w:jc w:val="both"/>
        <w:rPr>
          <w:rFonts w:ascii="Times New Roman" w:hAnsi="Times New Roman" w:cs="Times New Roman"/>
          <w:sz w:val="24"/>
          <w:szCs w:val="24"/>
        </w:rPr>
      </w:pPr>
      <w:r w:rsidRPr="00356BA7">
        <w:rPr>
          <w:rFonts w:ascii="Times New Roman" w:hAnsi="Times New Roman" w:cs="Times New Roman"/>
          <w:sz w:val="24"/>
          <w:szCs w:val="24"/>
        </w:rPr>
        <w:t>По результатам реализации мероприятий программы за отчетный период фактические значения целевых показателей (индикаторов) программы сложились на уровне плановых значений.</w:t>
      </w:r>
    </w:p>
    <w:p w14:paraId="34C014E1" w14:textId="77777777" w:rsidR="00E05CCE" w:rsidRPr="007545C0" w:rsidRDefault="00E05CCE" w:rsidP="007545C0">
      <w:pPr>
        <w:autoSpaceDE w:val="0"/>
        <w:autoSpaceDN w:val="0"/>
        <w:adjustRightInd w:val="0"/>
        <w:spacing w:after="0" w:line="240" w:lineRule="auto"/>
        <w:ind w:firstLine="567"/>
        <w:jc w:val="both"/>
        <w:rPr>
          <w:rFonts w:ascii="Times New Roman" w:hAnsi="Times New Roman" w:cs="Times New Roman"/>
          <w:sz w:val="24"/>
          <w:szCs w:val="24"/>
        </w:rPr>
      </w:pPr>
      <w:r w:rsidRPr="007545C0">
        <w:rPr>
          <w:rFonts w:ascii="Times New Roman" w:hAnsi="Times New Roman" w:cs="Times New Roman"/>
          <w:sz w:val="24"/>
          <w:szCs w:val="24"/>
        </w:rPr>
        <w:lastRenderedPageBreak/>
        <w:t>В целях определения степени достижения целей и выполнения задач муниципальной программы заказчиком программы ежегодно осуществляется оценка эффективности реализации муниципальной программы в соответствии с Постановлением № 1890-па. Обобщенные результаты оценки эффективности реализации муниципальных программ за 2022 год</w:t>
      </w:r>
      <w:r w:rsidRPr="007545C0">
        <w:rPr>
          <w:rStyle w:val="af5"/>
          <w:rFonts w:ascii="Times New Roman" w:hAnsi="Times New Roman" w:cs="Times New Roman"/>
          <w:sz w:val="24"/>
          <w:szCs w:val="24"/>
        </w:rPr>
        <w:footnoteReference w:id="4"/>
      </w:r>
      <w:r w:rsidRPr="007545C0">
        <w:rPr>
          <w:rFonts w:ascii="Times New Roman" w:hAnsi="Times New Roman" w:cs="Times New Roman"/>
          <w:sz w:val="24"/>
          <w:szCs w:val="24"/>
        </w:rPr>
        <w:t xml:space="preserve"> представлены в таблице:</w:t>
      </w:r>
    </w:p>
    <w:p w14:paraId="47EDD19B" w14:textId="44DD737C" w:rsidR="00E05CCE" w:rsidRPr="007545C0" w:rsidRDefault="00E05CCE" w:rsidP="007545C0">
      <w:pPr>
        <w:autoSpaceDE w:val="0"/>
        <w:autoSpaceDN w:val="0"/>
        <w:adjustRightInd w:val="0"/>
        <w:spacing w:after="0" w:line="240" w:lineRule="auto"/>
        <w:ind w:left="6372" w:firstLine="567"/>
        <w:jc w:val="both"/>
        <w:rPr>
          <w:rFonts w:ascii="Times New Roman" w:hAnsi="Times New Roman" w:cs="Times New Roman"/>
          <w:sz w:val="20"/>
          <w:szCs w:val="20"/>
        </w:rPr>
      </w:pPr>
      <w:r w:rsidRPr="007545C0">
        <w:rPr>
          <w:rFonts w:ascii="Times New Roman" w:hAnsi="Times New Roman" w:cs="Times New Roman"/>
          <w:sz w:val="20"/>
          <w:szCs w:val="20"/>
        </w:rPr>
        <w:t xml:space="preserve">                 </w:t>
      </w:r>
      <w:r w:rsidR="007545C0" w:rsidRPr="007545C0">
        <w:rPr>
          <w:rFonts w:ascii="Times New Roman" w:hAnsi="Times New Roman" w:cs="Times New Roman"/>
          <w:sz w:val="20"/>
          <w:szCs w:val="20"/>
        </w:rPr>
        <w:t xml:space="preserve">            </w:t>
      </w:r>
      <w:r w:rsidRPr="007545C0">
        <w:rPr>
          <w:rFonts w:ascii="Times New Roman" w:hAnsi="Times New Roman" w:cs="Times New Roman"/>
          <w:sz w:val="20"/>
          <w:szCs w:val="20"/>
        </w:rPr>
        <w:t xml:space="preserve">Таблица </w:t>
      </w:r>
      <w:r w:rsidR="007545C0" w:rsidRPr="007545C0">
        <w:rPr>
          <w:rFonts w:ascii="Times New Roman" w:hAnsi="Times New Roman" w:cs="Times New Roman"/>
          <w:sz w:val="20"/>
          <w:szCs w:val="20"/>
        </w:rPr>
        <w:t>39</w:t>
      </w:r>
    </w:p>
    <w:tbl>
      <w:tblPr>
        <w:tblStyle w:val="a8"/>
        <w:tblW w:w="9747" w:type="dxa"/>
        <w:tblLook w:val="04A0" w:firstRow="1" w:lastRow="0" w:firstColumn="1" w:lastColumn="0" w:noHBand="0" w:noVBand="1"/>
      </w:tblPr>
      <w:tblGrid>
        <w:gridCol w:w="7621"/>
        <w:gridCol w:w="2126"/>
      </w:tblGrid>
      <w:tr w:rsidR="00E05CCE" w:rsidRPr="005B60C2" w14:paraId="07A1A1F9" w14:textId="77777777" w:rsidTr="00BB3D65">
        <w:trPr>
          <w:trHeight w:val="491"/>
          <w:tblHeader/>
        </w:trPr>
        <w:tc>
          <w:tcPr>
            <w:tcW w:w="7621" w:type="dxa"/>
            <w:shd w:val="clear" w:color="auto" w:fill="auto"/>
            <w:hideMark/>
          </w:tcPr>
          <w:p w14:paraId="098F074C" w14:textId="77777777" w:rsidR="00E05CCE" w:rsidRPr="005B60C2" w:rsidRDefault="00E05CCE" w:rsidP="00BB3D65">
            <w:pPr>
              <w:jc w:val="center"/>
              <w:rPr>
                <w:i/>
                <w:iCs/>
              </w:rPr>
            </w:pPr>
            <w:r w:rsidRPr="005B60C2">
              <w:rPr>
                <w:i/>
                <w:iCs/>
              </w:rPr>
              <w:t>Вывод по результатам оценки эффективности</w:t>
            </w:r>
          </w:p>
          <w:p w14:paraId="4F1795DF" w14:textId="77777777" w:rsidR="00E05CCE" w:rsidRPr="005B60C2" w:rsidRDefault="00E05CCE" w:rsidP="00BB3D65">
            <w:pPr>
              <w:jc w:val="center"/>
              <w:rPr>
                <w:i/>
                <w:iCs/>
              </w:rPr>
            </w:pPr>
            <w:r w:rsidRPr="005B60C2">
              <w:rPr>
                <w:i/>
                <w:iCs/>
              </w:rPr>
              <w:t xml:space="preserve"> реализации муниципальных программ</w:t>
            </w:r>
          </w:p>
        </w:tc>
        <w:tc>
          <w:tcPr>
            <w:tcW w:w="2126" w:type="dxa"/>
            <w:shd w:val="clear" w:color="auto" w:fill="auto"/>
            <w:hideMark/>
          </w:tcPr>
          <w:p w14:paraId="56DD6CBE" w14:textId="77777777" w:rsidR="00E05CCE" w:rsidRPr="005B60C2" w:rsidRDefault="00E05CCE" w:rsidP="00BB3D65">
            <w:pPr>
              <w:jc w:val="center"/>
              <w:rPr>
                <w:i/>
                <w:iCs/>
              </w:rPr>
            </w:pPr>
            <w:r w:rsidRPr="005B60C2">
              <w:rPr>
                <w:i/>
                <w:iCs/>
              </w:rPr>
              <w:t>количество программ</w:t>
            </w:r>
          </w:p>
        </w:tc>
      </w:tr>
      <w:tr w:rsidR="00E05CCE" w:rsidRPr="005B60C2" w14:paraId="191C91A0" w14:textId="77777777" w:rsidTr="00BB3D65">
        <w:trPr>
          <w:trHeight w:val="415"/>
        </w:trPr>
        <w:tc>
          <w:tcPr>
            <w:tcW w:w="7621" w:type="dxa"/>
            <w:shd w:val="clear" w:color="auto" w:fill="auto"/>
            <w:hideMark/>
          </w:tcPr>
          <w:p w14:paraId="5ECF84FA" w14:textId="77777777" w:rsidR="00E05CCE" w:rsidRPr="005B60C2" w:rsidRDefault="00E05CCE" w:rsidP="00BB3D65">
            <w:pPr>
              <w:jc w:val="both"/>
            </w:pPr>
            <w:r w:rsidRPr="005B60C2">
              <w:t>эффективность снизилась по сравнению с плановыми значениями целевых показателей (индикаторов)</w:t>
            </w:r>
          </w:p>
        </w:tc>
        <w:tc>
          <w:tcPr>
            <w:tcW w:w="2126" w:type="dxa"/>
            <w:shd w:val="clear" w:color="auto" w:fill="auto"/>
          </w:tcPr>
          <w:p w14:paraId="5A2D5B83" w14:textId="77777777" w:rsidR="00E05CCE" w:rsidRPr="005B60C2" w:rsidRDefault="00E05CCE" w:rsidP="00BB3D65">
            <w:pPr>
              <w:jc w:val="center"/>
            </w:pPr>
            <w:r w:rsidRPr="005B60C2">
              <w:t>4</w:t>
            </w:r>
          </w:p>
        </w:tc>
      </w:tr>
      <w:tr w:rsidR="00E05CCE" w:rsidRPr="005B60C2" w14:paraId="1D29F34B" w14:textId="77777777" w:rsidTr="00BB3D65">
        <w:trPr>
          <w:trHeight w:val="521"/>
        </w:trPr>
        <w:tc>
          <w:tcPr>
            <w:tcW w:w="7621" w:type="dxa"/>
            <w:shd w:val="clear" w:color="auto" w:fill="auto"/>
            <w:hideMark/>
          </w:tcPr>
          <w:p w14:paraId="780B6337" w14:textId="77777777" w:rsidR="00E05CCE" w:rsidRPr="005B60C2" w:rsidRDefault="00E05CCE" w:rsidP="00BB3D65">
            <w:pPr>
              <w:jc w:val="both"/>
            </w:pPr>
            <w:r w:rsidRPr="005B60C2">
              <w:t>эффективность находится на уровне плановых значений целевых показателей (индикаторов)</w:t>
            </w:r>
          </w:p>
        </w:tc>
        <w:tc>
          <w:tcPr>
            <w:tcW w:w="2126" w:type="dxa"/>
            <w:shd w:val="clear" w:color="auto" w:fill="auto"/>
          </w:tcPr>
          <w:p w14:paraId="67EA28BE" w14:textId="77777777" w:rsidR="00E05CCE" w:rsidRPr="005B60C2" w:rsidRDefault="00E05CCE" w:rsidP="00BB3D65">
            <w:pPr>
              <w:jc w:val="center"/>
            </w:pPr>
            <w:r w:rsidRPr="005B60C2">
              <w:t>12</w:t>
            </w:r>
          </w:p>
        </w:tc>
      </w:tr>
      <w:tr w:rsidR="00E05CCE" w:rsidRPr="005B60C2" w14:paraId="0E504C19" w14:textId="77777777" w:rsidTr="00BB3D65">
        <w:trPr>
          <w:trHeight w:val="415"/>
        </w:trPr>
        <w:tc>
          <w:tcPr>
            <w:tcW w:w="7621" w:type="dxa"/>
            <w:shd w:val="clear" w:color="auto" w:fill="auto"/>
            <w:hideMark/>
          </w:tcPr>
          <w:p w14:paraId="6D6737CB" w14:textId="77777777" w:rsidR="00E05CCE" w:rsidRPr="005B60C2" w:rsidRDefault="00E05CCE" w:rsidP="00BB3D65">
            <w:pPr>
              <w:jc w:val="both"/>
            </w:pPr>
            <w:r w:rsidRPr="005B60C2">
              <w:t>эффективность повысилась по сравнению с плановыми значениями целевых показателей (индикаторов)</w:t>
            </w:r>
          </w:p>
        </w:tc>
        <w:tc>
          <w:tcPr>
            <w:tcW w:w="2126" w:type="dxa"/>
            <w:shd w:val="clear" w:color="auto" w:fill="auto"/>
          </w:tcPr>
          <w:p w14:paraId="2BD465C0" w14:textId="77777777" w:rsidR="00E05CCE" w:rsidRPr="005B60C2" w:rsidRDefault="00E05CCE" w:rsidP="00BB3D65">
            <w:pPr>
              <w:jc w:val="center"/>
            </w:pPr>
            <w:r w:rsidRPr="005B60C2">
              <w:t>9</w:t>
            </w:r>
          </w:p>
        </w:tc>
      </w:tr>
      <w:tr w:rsidR="00E05CCE" w:rsidRPr="005B60C2" w14:paraId="1746FA63" w14:textId="77777777" w:rsidTr="00BB3D65">
        <w:trPr>
          <w:trHeight w:val="315"/>
        </w:trPr>
        <w:tc>
          <w:tcPr>
            <w:tcW w:w="7621" w:type="dxa"/>
            <w:shd w:val="clear" w:color="auto" w:fill="auto"/>
            <w:hideMark/>
          </w:tcPr>
          <w:p w14:paraId="39840A4A" w14:textId="77777777" w:rsidR="00E05CCE" w:rsidRPr="005B60C2" w:rsidRDefault="00E05CCE" w:rsidP="00BB3D65">
            <w:pPr>
              <w:jc w:val="center"/>
            </w:pPr>
            <w:r w:rsidRPr="005B60C2">
              <w:t>итого</w:t>
            </w:r>
          </w:p>
        </w:tc>
        <w:tc>
          <w:tcPr>
            <w:tcW w:w="2126" w:type="dxa"/>
            <w:shd w:val="clear" w:color="auto" w:fill="auto"/>
          </w:tcPr>
          <w:p w14:paraId="198B7CFF" w14:textId="77777777" w:rsidR="00E05CCE" w:rsidRPr="005B60C2" w:rsidRDefault="00E05CCE" w:rsidP="00BB3D65">
            <w:pPr>
              <w:jc w:val="center"/>
            </w:pPr>
            <w:r w:rsidRPr="005B60C2">
              <w:t>25</w:t>
            </w:r>
          </w:p>
        </w:tc>
      </w:tr>
    </w:tbl>
    <w:p w14:paraId="19E4ACCD" w14:textId="33BDD18B" w:rsidR="007D5355" w:rsidRDefault="007D5355" w:rsidP="007545C0">
      <w:pPr>
        <w:shd w:val="clear" w:color="auto" w:fill="FFFFFF" w:themeFill="background1"/>
        <w:spacing w:before="120" w:after="60" w:line="240" w:lineRule="auto"/>
        <w:ind w:firstLine="539"/>
        <w:jc w:val="both"/>
        <w:rPr>
          <w:rFonts w:ascii="Times New Roman" w:hAnsi="Times New Roman" w:cs="Times New Roman"/>
          <w:b/>
          <w:sz w:val="24"/>
          <w:szCs w:val="24"/>
        </w:rPr>
      </w:pPr>
      <w:r w:rsidRPr="00D662C2">
        <w:rPr>
          <w:rFonts w:ascii="Times New Roman" w:hAnsi="Times New Roman" w:cs="Times New Roman"/>
          <w:b/>
          <w:sz w:val="24"/>
          <w:szCs w:val="24"/>
        </w:rPr>
        <w:t>2.</w:t>
      </w:r>
      <w:r w:rsidR="00EB0863" w:rsidRPr="00D662C2">
        <w:rPr>
          <w:rFonts w:ascii="Times New Roman" w:hAnsi="Times New Roman" w:cs="Times New Roman"/>
          <w:b/>
          <w:sz w:val="24"/>
          <w:szCs w:val="24"/>
        </w:rPr>
        <w:t>7</w:t>
      </w:r>
      <w:r w:rsidRPr="00D662C2">
        <w:rPr>
          <w:rFonts w:ascii="Times New Roman" w:hAnsi="Times New Roman" w:cs="Times New Roman"/>
          <w:b/>
          <w:sz w:val="24"/>
          <w:szCs w:val="24"/>
        </w:rPr>
        <w:t>. Дефицит (профицит) бюджета. Анализ исполнения программы муниципальных внутренних заимствований Артемовского городского округа. Муниципальный долг</w:t>
      </w:r>
    </w:p>
    <w:p w14:paraId="3CE9800C" w14:textId="77777777" w:rsidR="00E05CCE" w:rsidRPr="007545C0" w:rsidRDefault="00E05CCE" w:rsidP="007545C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7545C0">
        <w:rPr>
          <w:rFonts w:ascii="Times New Roman" w:hAnsi="Times New Roman" w:cs="Times New Roman"/>
          <w:sz w:val="24"/>
          <w:szCs w:val="24"/>
        </w:rPr>
        <w:t>Бюджет округа на 2022 год изначально планировался с дефицитом в размере  129 000 000 рублей. Источниками внутреннего финансирования дефицита бюджета установлено привлечение кредитов от кредитных организаций.</w:t>
      </w:r>
    </w:p>
    <w:p w14:paraId="64E232EF" w14:textId="77777777" w:rsidR="00E05CCE" w:rsidRPr="007545C0" w:rsidRDefault="00E05CCE" w:rsidP="007545C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7545C0">
        <w:rPr>
          <w:rFonts w:ascii="Times New Roman" w:hAnsi="Times New Roman" w:cs="Times New Roman"/>
          <w:sz w:val="24"/>
          <w:szCs w:val="24"/>
        </w:rPr>
        <w:t>В целях финансирования дефицита бюджета в 2022 году привлечен бюджетный кредит из бюджета Приморского края в размере 129 000 000 рублей (договор 02/22 от 25.03.2022) сроком на пять лет.</w:t>
      </w:r>
    </w:p>
    <w:p w14:paraId="54C8EE36" w14:textId="77777777" w:rsidR="00E05CCE" w:rsidRPr="007545C0" w:rsidRDefault="00E05CCE" w:rsidP="007545C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7545C0">
        <w:rPr>
          <w:rFonts w:ascii="Times New Roman" w:hAnsi="Times New Roman" w:cs="Times New Roman"/>
          <w:sz w:val="24"/>
          <w:szCs w:val="24"/>
        </w:rPr>
        <w:t>Решением о бюджете (в редакции от 02.12.2022) дефицит бюджета утвержден в сумме 80 350 178,72 рублей (уменьшение по сравнению с первоначальным решением о бюджете на 48 649 821,28 рублей или на 37,7 %).</w:t>
      </w:r>
      <w:r w:rsidRPr="007545C0">
        <w:rPr>
          <w:rFonts w:ascii="Times New Roman" w:hAnsi="Times New Roman" w:cs="Times New Roman"/>
          <w:color w:val="FF0000"/>
          <w:sz w:val="24"/>
          <w:szCs w:val="24"/>
        </w:rPr>
        <w:t xml:space="preserve"> </w:t>
      </w:r>
      <w:r w:rsidRPr="007545C0">
        <w:rPr>
          <w:rFonts w:ascii="Times New Roman" w:hAnsi="Times New Roman" w:cs="Times New Roman"/>
          <w:sz w:val="24"/>
          <w:szCs w:val="24"/>
        </w:rPr>
        <w:t>Источниками внутреннего финансирования дефицита бюджета установлены: бюджетные кредиты из других бюджетов бюджетной системы Российской Федерации (129 000 000 рублей); изменение остатков средств на счетах по учету средств местного бюджета в течение финансового года (-48 649 821,28 рублей).</w:t>
      </w:r>
    </w:p>
    <w:p w14:paraId="3B678355" w14:textId="77777777" w:rsidR="00E05CCE" w:rsidRPr="007545C0" w:rsidRDefault="00E05CCE" w:rsidP="007545C0">
      <w:pPr>
        <w:pStyle w:val="ConsPlusNonformat"/>
        <w:shd w:val="clear" w:color="auto" w:fill="FFFFFF" w:themeFill="background1"/>
        <w:ind w:firstLine="567"/>
        <w:jc w:val="both"/>
        <w:rPr>
          <w:rFonts w:ascii="Times New Roman" w:hAnsi="Times New Roman" w:cs="Times New Roman"/>
          <w:sz w:val="24"/>
          <w:szCs w:val="24"/>
        </w:rPr>
      </w:pPr>
      <w:r w:rsidRPr="007545C0">
        <w:rPr>
          <w:rFonts w:ascii="Times New Roman" w:hAnsi="Times New Roman" w:cs="Times New Roman"/>
          <w:sz w:val="24"/>
          <w:szCs w:val="24"/>
        </w:rPr>
        <w:t>По итогам исполнения бюджета сложилось превышение доходов над расходами (профицит) на сумму 180 115 638,34 рублей.</w:t>
      </w:r>
    </w:p>
    <w:p w14:paraId="0D261512" w14:textId="77777777" w:rsidR="00E05CCE" w:rsidRPr="007545C0" w:rsidRDefault="00E05CCE" w:rsidP="007545C0">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7545C0">
        <w:rPr>
          <w:rFonts w:ascii="Times New Roman" w:hAnsi="Times New Roman" w:cs="Times New Roman"/>
          <w:sz w:val="24"/>
          <w:szCs w:val="24"/>
        </w:rPr>
        <w:t xml:space="preserve">По состоянию на 01.01.2023 муниципальный долг составляет 129 000 000 рублей. </w:t>
      </w:r>
      <w:r w:rsidRPr="007545C0">
        <w:rPr>
          <w:rFonts w:ascii="Times New Roman" w:eastAsia="Calibri" w:hAnsi="Times New Roman" w:cs="Times New Roman"/>
          <w:sz w:val="24"/>
          <w:szCs w:val="24"/>
        </w:rPr>
        <w:t>Структуру муниципального долга на конец отчетного периода составляет бюджетный кредит из других бюджетов бюджетной системы Российской Федерации в валюте Российской Федерации.</w:t>
      </w:r>
    </w:p>
    <w:p w14:paraId="09030811" w14:textId="77777777" w:rsidR="00E05CCE" w:rsidRPr="007545C0" w:rsidRDefault="00E05CCE" w:rsidP="007545C0">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7545C0">
        <w:rPr>
          <w:rFonts w:ascii="Times New Roman" w:eastAsia="Calibri" w:hAnsi="Times New Roman" w:cs="Times New Roman"/>
          <w:sz w:val="24"/>
          <w:szCs w:val="24"/>
        </w:rPr>
        <w:t>В структуре муниципального долга в 2022 году муниципальные гарантии отсутствуют.</w:t>
      </w:r>
    </w:p>
    <w:p w14:paraId="54593450" w14:textId="7968D3B8" w:rsidR="00E05CCE" w:rsidRPr="007545C0" w:rsidRDefault="00E05CCE" w:rsidP="007545C0">
      <w:pPr>
        <w:widowControl w:val="0"/>
        <w:shd w:val="clear" w:color="auto" w:fill="FFFFFF" w:themeFill="background1"/>
        <w:autoSpaceDE w:val="0"/>
        <w:autoSpaceDN w:val="0"/>
        <w:adjustRightInd w:val="0"/>
        <w:spacing w:after="0" w:line="240" w:lineRule="auto"/>
        <w:ind w:firstLine="567"/>
        <w:jc w:val="both"/>
        <w:outlineLvl w:val="0"/>
        <w:rPr>
          <w:rFonts w:ascii="Times New Roman" w:hAnsi="Times New Roman" w:cs="Times New Roman"/>
          <w:sz w:val="24"/>
          <w:szCs w:val="24"/>
        </w:rPr>
      </w:pPr>
      <w:r w:rsidRPr="007545C0">
        <w:rPr>
          <w:rFonts w:ascii="Times New Roman" w:eastAsia="Calibri" w:hAnsi="Times New Roman" w:cs="Times New Roman"/>
          <w:sz w:val="24"/>
          <w:szCs w:val="24"/>
        </w:rPr>
        <w:t xml:space="preserve">Установленные подпунктами «б», «в» пункта 3 решения о бюджете объем муниципального долга (129 000 000 рублей), </w:t>
      </w:r>
      <w:r w:rsidRPr="007545C0">
        <w:rPr>
          <w:rFonts w:ascii="Times New Roman" w:hAnsi="Times New Roman" w:cs="Times New Roman"/>
          <w:sz w:val="24"/>
          <w:szCs w:val="24"/>
        </w:rPr>
        <w:t>верхний предел муниципального внутреннего долга Артемовского городского округа на 1 января 2023 года (129 000 000,00 рублей) соблюдены.</w:t>
      </w:r>
    </w:p>
    <w:p w14:paraId="7D38CD7B" w14:textId="77777777" w:rsidR="00E05CCE" w:rsidRPr="007545C0" w:rsidRDefault="00E05CCE" w:rsidP="007545C0">
      <w:pPr>
        <w:autoSpaceDE w:val="0"/>
        <w:autoSpaceDN w:val="0"/>
        <w:adjustRightInd w:val="0"/>
        <w:spacing w:after="0" w:line="240" w:lineRule="auto"/>
        <w:ind w:firstLine="540"/>
        <w:jc w:val="both"/>
        <w:rPr>
          <w:rFonts w:ascii="Times New Roman" w:hAnsi="Times New Roman" w:cs="Times New Roman"/>
          <w:sz w:val="24"/>
          <w:szCs w:val="24"/>
        </w:rPr>
      </w:pPr>
      <w:r w:rsidRPr="007545C0">
        <w:rPr>
          <w:rFonts w:ascii="Times New Roman" w:hAnsi="Times New Roman" w:cs="Times New Roman"/>
          <w:sz w:val="24"/>
          <w:szCs w:val="24"/>
        </w:rPr>
        <w:t>Программа муниципальных внутренних заимствований в 2022 году исполнена на 100 % от утвержденного плана: привлечено бюджетных кредитов в размере 129 000 000 рублей, погашение основной суммы долга не осуществлялось.</w:t>
      </w:r>
    </w:p>
    <w:p w14:paraId="072FE185" w14:textId="1656AAC9" w:rsidR="00E05CCE" w:rsidRPr="007545C0" w:rsidRDefault="00E05CCE" w:rsidP="007545C0">
      <w:pPr>
        <w:widowControl w:val="0"/>
        <w:shd w:val="clear" w:color="auto" w:fill="FFFFFF" w:themeFill="background1"/>
        <w:autoSpaceDE w:val="0"/>
        <w:autoSpaceDN w:val="0"/>
        <w:adjustRightInd w:val="0"/>
        <w:spacing w:after="0" w:line="240" w:lineRule="auto"/>
        <w:ind w:firstLine="567"/>
        <w:jc w:val="both"/>
        <w:outlineLvl w:val="0"/>
        <w:rPr>
          <w:rFonts w:ascii="Times New Roman" w:hAnsi="Times New Roman" w:cs="Times New Roman"/>
          <w:sz w:val="24"/>
          <w:szCs w:val="24"/>
        </w:rPr>
      </w:pPr>
      <w:r w:rsidRPr="007545C0">
        <w:rPr>
          <w:rFonts w:ascii="Times New Roman" w:hAnsi="Times New Roman" w:cs="Times New Roman"/>
          <w:sz w:val="24"/>
          <w:szCs w:val="24"/>
        </w:rPr>
        <w:t xml:space="preserve">Расходы </w:t>
      </w:r>
      <w:r w:rsidRPr="00552984">
        <w:rPr>
          <w:rFonts w:ascii="Times New Roman" w:hAnsi="Times New Roman" w:cs="Times New Roman"/>
          <w:i/>
          <w:sz w:val="24"/>
          <w:szCs w:val="24"/>
        </w:rPr>
        <w:t>по обслуживанию муниципального долга</w:t>
      </w:r>
      <w:r w:rsidRPr="007545C0">
        <w:rPr>
          <w:rFonts w:ascii="Times New Roman" w:hAnsi="Times New Roman" w:cs="Times New Roman"/>
          <w:sz w:val="24"/>
          <w:szCs w:val="24"/>
        </w:rPr>
        <w:t xml:space="preserve"> в отчетном периоде составили 99 665,73 рублей (98,2 % от плановых назначений). Произведено погашение процентов по бюджетному кредиту. Объем расходов на обслуживание муниципального долга по данным отчета об исполнении бюджета не превышает 15 % объема расходов бюджета округа, за исключением расходов, которые осуществлялись за счет субвенций, предоставляемых из бюджетов бюджетной системы Российской Федерации, что соответствует ограничениям, установленным статей 111 Б</w:t>
      </w:r>
      <w:r w:rsidR="007545C0">
        <w:rPr>
          <w:rFonts w:ascii="Times New Roman" w:hAnsi="Times New Roman" w:cs="Times New Roman"/>
          <w:sz w:val="24"/>
          <w:szCs w:val="24"/>
        </w:rPr>
        <w:t>юджетного кодекса Российской Федерации</w:t>
      </w:r>
      <w:r w:rsidRPr="007545C0">
        <w:rPr>
          <w:rFonts w:ascii="Times New Roman" w:hAnsi="Times New Roman" w:cs="Times New Roman"/>
          <w:sz w:val="24"/>
          <w:szCs w:val="24"/>
        </w:rPr>
        <w:t>.</w:t>
      </w:r>
    </w:p>
    <w:p w14:paraId="52EB6C21" w14:textId="77777777" w:rsidR="00E05CCE" w:rsidRPr="007545C0" w:rsidRDefault="00E05CCE" w:rsidP="007545C0">
      <w:pPr>
        <w:pStyle w:val="a5"/>
        <w:widowControl w:val="0"/>
        <w:shd w:val="clear" w:color="auto" w:fill="FFFFFF" w:themeFill="background1"/>
        <w:spacing w:line="240" w:lineRule="auto"/>
        <w:jc w:val="both"/>
        <w:rPr>
          <w:szCs w:val="24"/>
        </w:rPr>
      </w:pPr>
      <w:r w:rsidRPr="007545C0">
        <w:rPr>
          <w:rFonts w:eastAsiaTheme="minorHAnsi"/>
          <w:szCs w:val="24"/>
          <w:lang w:eastAsia="en-US"/>
        </w:rPr>
        <w:lastRenderedPageBreak/>
        <w:t xml:space="preserve">Показатели по поступлениям и выбытиям источников финансирования дефицита бюджета, отраженные в отчете об исполнении бюджета, соответствуют показателям </w:t>
      </w:r>
      <w:r w:rsidRPr="007545C0">
        <w:rPr>
          <w:szCs w:val="24"/>
        </w:rPr>
        <w:t xml:space="preserve">Отчета по поступлениям и выбытиям (ф. 0503151). </w:t>
      </w:r>
    </w:p>
    <w:p w14:paraId="66770789" w14:textId="5B0E9D6E" w:rsidR="007D5355" w:rsidRDefault="007D5355" w:rsidP="00EB0863">
      <w:pPr>
        <w:autoSpaceDE w:val="0"/>
        <w:autoSpaceDN w:val="0"/>
        <w:adjustRightInd w:val="0"/>
        <w:spacing w:before="120" w:after="120" w:line="240" w:lineRule="auto"/>
        <w:ind w:firstLine="539"/>
        <w:jc w:val="both"/>
        <w:outlineLvl w:val="1"/>
        <w:rPr>
          <w:rFonts w:ascii="Times New Roman" w:hAnsi="Times New Roman" w:cs="Times New Roman"/>
          <w:b/>
          <w:sz w:val="24"/>
          <w:szCs w:val="24"/>
        </w:rPr>
      </w:pPr>
      <w:r w:rsidRPr="00D662C2">
        <w:rPr>
          <w:rFonts w:ascii="Times New Roman" w:hAnsi="Times New Roman" w:cs="Times New Roman"/>
          <w:b/>
          <w:sz w:val="24"/>
          <w:szCs w:val="24"/>
        </w:rPr>
        <w:t>2.</w:t>
      </w:r>
      <w:r w:rsidR="00EB0863" w:rsidRPr="00D662C2">
        <w:rPr>
          <w:rFonts w:ascii="Times New Roman" w:hAnsi="Times New Roman" w:cs="Times New Roman"/>
          <w:b/>
          <w:sz w:val="24"/>
          <w:szCs w:val="24"/>
        </w:rPr>
        <w:t>8</w:t>
      </w:r>
      <w:r w:rsidRPr="00D662C2">
        <w:rPr>
          <w:rFonts w:ascii="Times New Roman" w:hAnsi="Times New Roman" w:cs="Times New Roman"/>
          <w:b/>
          <w:sz w:val="24"/>
          <w:szCs w:val="24"/>
        </w:rPr>
        <w:t>. Анализ расходования средств резервного фонда администрации Артемовского городского округа</w:t>
      </w:r>
    </w:p>
    <w:p w14:paraId="7A22BFFB" w14:textId="0EA73676" w:rsidR="00E05CCE" w:rsidRPr="00FD1301" w:rsidRDefault="00E05CCE" w:rsidP="00FD1301">
      <w:pPr>
        <w:spacing w:after="0" w:line="240" w:lineRule="auto"/>
        <w:ind w:firstLine="567"/>
        <w:jc w:val="both"/>
        <w:rPr>
          <w:rFonts w:ascii="Times New Roman" w:hAnsi="Times New Roman" w:cs="Times New Roman"/>
          <w:sz w:val="24"/>
          <w:szCs w:val="24"/>
        </w:rPr>
      </w:pPr>
      <w:r w:rsidRPr="00FD1301">
        <w:rPr>
          <w:rFonts w:ascii="Times New Roman" w:hAnsi="Times New Roman" w:cs="Times New Roman"/>
          <w:sz w:val="24"/>
          <w:szCs w:val="24"/>
        </w:rPr>
        <w:t>В соответствии со статьей 81 Бюджетного кодекса Российской Федерации решением Думы Артемовского городского округа от 02.12.2021 № 718 «О бюджете Артемовского городского округа на 2022 год и плановый период 2023 и 2024 годов» в расходной части бюджета по подразделу 0111 «Резервные фонды» на 2022 год предусмотрено создание резервного фонда администрации Артемовского городского округа</w:t>
      </w:r>
      <w:r w:rsidRPr="00FD1301">
        <w:rPr>
          <w:rStyle w:val="af5"/>
          <w:rFonts w:ascii="Times New Roman" w:hAnsi="Times New Roman" w:cs="Times New Roman"/>
          <w:sz w:val="24"/>
          <w:szCs w:val="24"/>
        </w:rPr>
        <w:footnoteReference w:id="5"/>
      </w:r>
      <w:r w:rsidRPr="00FD1301">
        <w:rPr>
          <w:rFonts w:ascii="Times New Roman" w:hAnsi="Times New Roman" w:cs="Times New Roman"/>
          <w:sz w:val="24"/>
          <w:szCs w:val="24"/>
        </w:rPr>
        <w:t xml:space="preserve"> в размере 9 000 000,00 рублей, что составило 0,2 % от утверждённого решением о бюджете общего объема расходов</w:t>
      </w:r>
      <w:r w:rsidR="00552984">
        <w:rPr>
          <w:rFonts w:ascii="Times New Roman" w:hAnsi="Times New Roman" w:cs="Times New Roman"/>
          <w:sz w:val="24"/>
          <w:szCs w:val="24"/>
        </w:rPr>
        <w:t>,</w:t>
      </w:r>
      <w:r w:rsidRPr="00FD1301">
        <w:rPr>
          <w:rFonts w:ascii="Times New Roman" w:hAnsi="Times New Roman" w:cs="Times New Roman"/>
          <w:sz w:val="24"/>
          <w:szCs w:val="24"/>
        </w:rPr>
        <w:t xml:space="preserve"> и не превышает ограничения, установленные пунктом 3 статьи 81 Бюджетного кодекса Российской Федерации, пунктом 2.1 Порядка использования бюджетных ассигнований резервного фонда администрации Артемовского городского округа, утвержденного постановлением администрации Артемовского городского округа от 09.02.2011 № 139-па «Об утверждении Порядка использования бюджетных ассигнований резервного фонда администрации Артемовского городского округа» (3 % от общего объема расходов).</w:t>
      </w:r>
    </w:p>
    <w:p w14:paraId="222BF047" w14:textId="77777777" w:rsidR="00E05CCE" w:rsidRPr="00FD1301" w:rsidRDefault="00E05CCE" w:rsidP="00FD1301">
      <w:pPr>
        <w:autoSpaceDE w:val="0"/>
        <w:autoSpaceDN w:val="0"/>
        <w:adjustRightInd w:val="0"/>
        <w:spacing w:after="0" w:line="240" w:lineRule="auto"/>
        <w:ind w:firstLine="567"/>
        <w:jc w:val="both"/>
        <w:rPr>
          <w:rFonts w:ascii="Times New Roman" w:hAnsi="Times New Roman" w:cs="Times New Roman"/>
          <w:sz w:val="24"/>
          <w:szCs w:val="24"/>
        </w:rPr>
      </w:pPr>
      <w:r w:rsidRPr="00FD1301">
        <w:rPr>
          <w:rFonts w:ascii="Times New Roman" w:hAnsi="Times New Roman" w:cs="Times New Roman"/>
          <w:sz w:val="24"/>
          <w:szCs w:val="24"/>
        </w:rPr>
        <w:t xml:space="preserve">В результате изменений, внесенных в течение отчетного финансового года в решение о бюджете, бюджетные ассигнования резервного фонда увеличены на 41 968 309,93 рублей и составили 50 968 309,93 рублей (0,91 % от утвержденного решением о бюджете в редакции от 02.12.2022 общего объема расходов бюджета). </w:t>
      </w:r>
    </w:p>
    <w:p w14:paraId="0AADA372" w14:textId="77777777" w:rsidR="00E05CCE" w:rsidRPr="00FD1301" w:rsidRDefault="00E05CCE" w:rsidP="00FD1301">
      <w:pPr>
        <w:autoSpaceDE w:val="0"/>
        <w:autoSpaceDN w:val="0"/>
        <w:adjustRightInd w:val="0"/>
        <w:spacing w:after="0" w:line="240" w:lineRule="auto"/>
        <w:ind w:firstLine="539"/>
        <w:jc w:val="both"/>
        <w:rPr>
          <w:rFonts w:ascii="Times New Roman" w:hAnsi="Times New Roman" w:cs="Times New Roman"/>
          <w:sz w:val="24"/>
          <w:szCs w:val="24"/>
        </w:rPr>
      </w:pPr>
      <w:r w:rsidRPr="00FD1301">
        <w:rPr>
          <w:rFonts w:ascii="Times New Roman" w:hAnsi="Times New Roman" w:cs="Times New Roman"/>
          <w:sz w:val="24"/>
          <w:szCs w:val="24"/>
        </w:rPr>
        <w:t>В отчете об исполнении бюджета бюджетные ассигнования по резервному фонду установлены в сумме 50 968 309,93 рублей, что соответствует решению о бюджете (в ред. от 02.12.2022), в том числе:</w:t>
      </w:r>
    </w:p>
    <w:p w14:paraId="4264031D" w14:textId="17E712A2" w:rsidR="00E05CCE" w:rsidRPr="00FD1301" w:rsidRDefault="00E05CCE" w:rsidP="00FD1301">
      <w:pPr>
        <w:autoSpaceDE w:val="0"/>
        <w:autoSpaceDN w:val="0"/>
        <w:adjustRightInd w:val="0"/>
        <w:spacing w:after="0" w:line="240" w:lineRule="auto"/>
        <w:ind w:firstLine="567"/>
        <w:jc w:val="both"/>
        <w:rPr>
          <w:rFonts w:ascii="Times New Roman" w:hAnsi="Times New Roman" w:cs="Times New Roman"/>
          <w:sz w:val="24"/>
          <w:szCs w:val="24"/>
        </w:rPr>
      </w:pPr>
      <w:r w:rsidRPr="00FD1301">
        <w:rPr>
          <w:rFonts w:ascii="Times New Roman" w:hAnsi="Times New Roman" w:cs="Times New Roman"/>
          <w:sz w:val="24"/>
          <w:szCs w:val="24"/>
        </w:rPr>
        <w:t xml:space="preserve">плановые назначения по подразделу 0111 «Резервные фонды» установлены в сумме </w:t>
      </w:r>
      <w:r w:rsidR="00FD1301">
        <w:rPr>
          <w:rFonts w:ascii="Times New Roman" w:hAnsi="Times New Roman" w:cs="Times New Roman"/>
          <w:sz w:val="24"/>
          <w:szCs w:val="24"/>
        </w:rPr>
        <w:t xml:space="preserve">            </w:t>
      </w:r>
      <w:r w:rsidRPr="00FD1301">
        <w:rPr>
          <w:rFonts w:ascii="Times New Roman" w:hAnsi="Times New Roman" w:cs="Times New Roman"/>
          <w:sz w:val="24"/>
          <w:szCs w:val="24"/>
        </w:rPr>
        <w:t>19 552 703,38 рублей, что на 2 183 848,63 рублей меньше, чем утверждено решением о бюджете;</w:t>
      </w:r>
    </w:p>
    <w:p w14:paraId="11D839F1" w14:textId="77777777" w:rsidR="00E05CCE" w:rsidRPr="00FD1301" w:rsidRDefault="00E05CCE" w:rsidP="00FD1301">
      <w:pPr>
        <w:autoSpaceDE w:val="0"/>
        <w:autoSpaceDN w:val="0"/>
        <w:adjustRightInd w:val="0"/>
        <w:spacing w:after="0" w:line="240" w:lineRule="auto"/>
        <w:ind w:firstLine="567"/>
        <w:jc w:val="both"/>
        <w:rPr>
          <w:rFonts w:ascii="Times New Roman" w:hAnsi="Times New Roman" w:cs="Times New Roman"/>
          <w:sz w:val="24"/>
          <w:szCs w:val="24"/>
        </w:rPr>
      </w:pPr>
      <w:r w:rsidRPr="00FD1301">
        <w:rPr>
          <w:rFonts w:ascii="Times New Roman" w:hAnsi="Times New Roman" w:cs="Times New Roman"/>
          <w:sz w:val="24"/>
          <w:szCs w:val="24"/>
        </w:rPr>
        <w:t>бюджетные ассигнования за счет средств резервного фонда в сумме 31 415 606,55 рублей запланированы по иным разделам, подразделам классификации расходов бюджетов, исходя из отраслевой и ведомственной принадлежности расходов.</w:t>
      </w:r>
    </w:p>
    <w:p w14:paraId="2F339430" w14:textId="77777777" w:rsidR="00E05CCE" w:rsidRPr="00FD1301" w:rsidRDefault="00E05CCE" w:rsidP="00FD1301">
      <w:pPr>
        <w:pStyle w:val="ConsPlusNonformat"/>
        <w:ind w:firstLine="567"/>
        <w:jc w:val="both"/>
        <w:rPr>
          <w:rFonts w:ascii="Times New Roman" w:hAnsi="Times New Roman" w:cs="Times New Roman"/>
          <w:sz w:val="24"/>
          <w:szCs w:val="24"/>
        </w:rPr>
      </w:pPr>
      <w:r w:rsidRPr="00FD1301">
        <w:rPr>
          <w:rFonts w:ascii="Times New Roman" w:hAnsi="Times New Roman" w:cs="Times New Roman"/>
          <w:sz w:val="24"/>
          <w:szCs w:val="24"/>
        </w:rPr>
        <w:t>Использование средств резервного фонда (целевая статья 9900012011) по подразделам классификации расходов бюджета составило:</w:t>
      </w:r>
    </w:p>
    <w:p w14:paraId="7B7120B4" w14:textId="1F8E2534" w:rsidR="00E05CCE" w:rsidRPr="00FD1301" w:rsidRDefault="00E05CCE" w:rsidP="00E05CCE">
      <w:pPr>
        <w:pStyle w:val="ConsPlusNonformat"/>
        <w:ind w:left="6372" w:firstLine="708"/>
        <w:jc w:val="both"/>
        <w:rPr>
          <w:rFonts w:ascii="Times New Roman" w:hAnsi="Times New Roman" w:cs="Times New Roman"/>
        </w:rPr>
      </w:pPr>
      <w:r w:rsidRPr="00FD1301">
        <w:rPr>
          <w:rFonts w:ascii="Times New Roman" w:hAnsi="Times New Roman" w:cs="Times New Roman"/>
        </w:rPr>
        <w:t xml:space="preserve">          Таблица </w:t>
      </w:r>
      <w:r w:rsidR="00FD1301" w:rsidRPr="00FD1301">
        <w:rPr>
          <w:rFonts w:ascii="Times New Roman" w:hAnsi="Times New Roman" w:cs="Times New Roman"/>
        </w:rPr>
        <w:t xml:space="preserve">40 </w:t>
      </w:r>
      <w:r w:rsidRPr="00FD1301">
        <w:rPr>
          <w:rFonts w:ascii="Times New Roman" w:hAnsi="Times New Roman" w:cs="Times New Roman"/>
        </w:rPr>
        <w:t>(в рублях)</w:t>
      </w:r>
    </w:p>
    <w:tbl>
      <w:tblPr>
        <w:tblW w:w="9747" w:type="dxa"/>
        <w:tblLayout w:type="fixed"/>
        <w:tblLook w:val="04A0" w:firstRow="1" w:lastRow="0" w:firstColumn="1" w:lastColumn="0" w:noHBand="0" w:noVBand="1"/>
      </w:tblPr>
      <w:tblGrid>
        <w:gridCol w:w="817"/>
        <w:gridCol w:w="3827"/>
        <w:gridCol w:w="1418"/>
        <w:gridCol w:w="1417"/>
        <w:gridCol w:w="1418"/>
        <w:gridCol w:w="850"/>
      </w:tblGrid>
      <w:tr w:rsidR="00E05CCE" w:rsidRPr="00EB0863" w14:paraId="6CC1D7D7" w14:textId="77777777" w:rsidTr="00BB3D65">
        <w:trPr>
          <w:tblHeader/>
        </w:trPr>
        <w:tc>
          <w:tcPr>
            <w:tcW w:w="817" w:type="dxa"/>
            <w:tcBorders>
              <w:top w:val="single" w:sz="4" w:space="0" w:color="auto"/>
              <w:left w:val="single" w:sz="4" w:space="0" w:color="auto"/>
              <w:bottom w:val="single" w:sz="4" w:space="0" w:color="auto"/>
              <w:right w:val="single" w:sz="4" w:space="0" w:color="auto"/>
            </w:tcBorders>
          </w:tcPr>
          <w:p w14:paraId="3E00880F" w14:textId="77777777" w:rsidR="00E05CCE" w:rsidRPr="00FD1301" w:rsidRDefault="00E05CCE" w:rsidP="00FD1301">
            <w:pPr>
              <w:spacing w:after="0" w:line="240" w:lineRule="auto"/>
              <w:jc w:val="center"/>
              <w:rPr>
                <w:rFonts w:ascii="Times New Roman" w:hAnsi="Times New Roman" w:cs="Times New Roman"/>
                <w:b/>
                <w:sz w:val="18"/>
                <w:szCs w:val="18"/>
              </w:rPr>
            </w:pPr>
            <w:r w:rsidRPr="00FD1301">
              <w:rPr>
                <w:rFonts w:ascii="Times New Roman" w:hAnsi="Times New Roman" w:cs="Times New Roman"/>
                <w:sz w:val="18"/>
                <w:szCs w:val="18"/>
              </w:rPr>
              <w:t>подраздел</w:t>
            </w:r>
          </w:p>
        </w:tc>
        <w:tc>
          <w:tcPr>
            <w:tcW w:w="3827" w:type="dxa"/>
            <w:tcBorders>
              <w:top w:val="single" w:sz="4" w:space="0" w:color="auto"/>
              <w:left w:val="single" w:sz="4" w:space="0" w:color="auto"/>
              <w:bottom w:val="single" w:sz="4" w:space="0" w:color="auto"/>
              <w:right w:val="single" w:sz="4" w:space="0" w:color="auto"/>
            </w:tcBorders>
          </w:tcPr>
          <w:p w14:paraId="35708C3B" w14:textId="77777777" w:rsidR="00E05CCE" w:rsidRPr="00FD1301" w:rsidRDefault="00E05CCE" w:rsidP="00FD1301">
            <w:pPr>
              <w:spacing w:after="0" w:line="240" w:lineRule="auto"/>
              <w:jc w:val="center"/>
              <w:rPr>
                <w:rFonts w:ascii="Times New Roman" w:hAnsi="Times New Roman" w:cs="Times New Roman"/>
                <w:sz w:val="18"/>
                <w:szCs w:val="18"/>
              </w:rPr>
            </w:pPr>
          </w:p>
          <w:p w14:paraId="39C072AC"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Наименование подраздела</w:t>
            </w:r>
          </w:p>
        </w:tc>
        <w:tc>
          <w:tcPr>
            <w:tcW w:w="1418" w:type="dxa"/>
            <w:tcBorders>
              <w:top w:val="single" w:sz="4" w:space="0" w:color="auto"/>
              <w:left w:val="single" w:sz="4" w:space="0" w:color="auto"/>
              <w:bottom w:val="single" w:sz="4" w:space="0" w:color="auto"/>
              <w:right w:val="single" w:sz="4" w:space="0" w:color="auto"/>
            </w:tcBorders>
          </w:tcPr>
          <w:p w14:paraId="26FC1604"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Решение </w:t>
            </w:r>
          </w:p>
          <w:p w14:paraId="2FE54FA7"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о бюджете  </w:t>
            </w:r>
          </w:p>
          <w:p w14:paraId="0B2D75FD"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(в ред. от 02.12.2022)</w:t>
            </w:r>
          </w:p>
        </w:tc>
        <w:tc>
          <w:tcPr>
            <w:tcW w:w="1417" w:type="dxa"/>
            <w:tcBorders>
              <w:top w:val="single" w:sz="4" w:space="0" w:color="auto"/>
              <w:left w:val="single" w:sz="4" w:space="0" w:color="auto"/>
              <w:bottom w:val="single" w:sz="4" w:space="0" w:color="auto"/>
              <w:right w:val="single" w:sz="4" w:space="0" w:color="auto"/>
            </w:tcBorders>
          </w:tcPr>
          <w:p w14:paraId="6A1426DA"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Сводная </w:t>
            </w:r>
          </w:p>
          <w:p w14:paraId="22235F06"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бюджетная </w:t>
            </w:r>
          </w:p>
          <w:p w14:paraId="42013D40"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 роспись </w:t>
            </w:r>
          </w:p>
        </w:tc>
        <w:tc>
          <w:tcPr>
            <w:tcW w:w="1418" w:type="dxa"/>
            <w:tcBorders>
              <w:top w:val="single" w:sz="4" w:space="0" w:color="auto"/>
              <w:left w:val="single" w:sz="4" w:space="0" w:color="auto"/>
              <w:bottom w:val="single" w:sz="4" w:space="0" w:color="auto"/>
              <w:right w:val="single" w:sz="4" w:space="0" w:color="auto"/>
            </w:tcBorders>
          </w:tcPr>
          <w:p w14:paraId="44979272"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Кассовое </w:t>
            </w:r>
          </w:p>
          <w:p w14:paraId="05DA0339"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исполнение </w:t>
            </w:r>
          </w:p>
          <w:p w14:paraId="17BA5316"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за 2022 год </w:t>
            </w:r>
          </w:p>
        </w:tc>
        <w:tc>
          <w:tcPr>
            <w:tcW w:w="850" w:type="dxa"/>
            <w:tcBorders>
              <w:top w:val="single" w:sz="4" w:space="0" w:color="auto"/>
              <w:left w:val="single" w:sz="4" w:space="0" w:color="auto"/>
              <w:bottom w:val="single" w:sz="4" w:space="0" w:color="auto"/>
              <w:right w:val="single" w:sz="4" w:space="0" w:color="auto"/>
            </w:tcBorders>
          </w:tcPr>
          <w:p w14:paraId="6212415E" w14:textId="77777777" w:rsidR="00E05CCE" w:rsidRPr="00FD1301" w:rsidRDefault="00E05CCE" w:rsidP="00FD1301">
            <w:pPr>
              <w:spacing w:after="0" w:line="240" w:lineRule="auto"/>
              <w:jc w:val="center"/>
              <w:rPr>
                <w:rFonts w:ascii="Times New Roman" w:hAnsi="Times New Roman" w:cs="Times New Roman"/>
                <w:sz w:val="18"/>
                <w:szCs w:val="18"/>
              </w:rPr>
            </w:pPr>
          </w:p>
          <w:p w14:paraId="71628CD6" w14:textId="77777777" w:rsidR="00E05CCE" w:rsidRPr="00FD1301" w:rsidRDefault="00E05CCE" w:rsidP="00FD1301">
            <w:pPr>
              <w:spacing w:after="0" w:line="240" w:lineRule="auto"/>
              <w:jc w:val="center"/>
              <w:rPr>
                <w:rFonts w:ascii="Times New Roman" w:hAnsi="Times New Roman" w:cs="Times New Roman"/>
                <w:sz w:val="18"/>
                <w:szCs w:val="18"/>
              </w:rPr>
            </w:pPr>
            <w:r w:rsidRPr="00FD1301">
              <w:rPr>
                <w:rFonts w:ascii="Times New Roman" w:hAnsi="Times New Roman" w:cs="Times New Roman"/>
                <w:sz w:val="18"/>
                <w:szCs w:val="18"/>
              </w:rPr>
              <w:t xml:space="preserve">% исп. </w:t>
            </w:r>
          </w:p>
        </w:tc>
      </w:tr>
      <w:tr w:rsidR="00E05CCE" w:rsidRPr="00EB0863" w14:paraId="229C5EDA"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638234BC"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0309</w:t>
            </w:r>
          </w:p>
        </w:tc>
        <w:tc>
          <w:tcPr>
            <w:tcW w:w="3827" w:type="dxa"/>
            <w:tcBorders>
              <w:top w:val="single" w:sz="4" w:space="0" w:color="auto"/>
              <w:left w:val="single" w:sz="4" w:space="0" w:color="auto"/>
              <w:bottom w:val="single" w:sz="4" w:space="0" w:color="auto"/>
              <w:right w:val="single" w:sz="4" w:space="0" w:color="auto"/>
            </w:tcBorders>
          </w:tcPr>
          <w:p w14:paraId="152E0437"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Гражданская оборона</w:t>
            </w:r>
          </w:p>
        </w:tc>
        <w:tc>
          <w:tcPr>
            <w:tcW w:w="1418" w:type="dxa"/>
            <w:tcBorders>
              <w:top w:val="single" w:sz="4" w:space="0" w:color="auto"/>
              <w:left w:val="single" w:sz="4" w:space="0" w:color="auto"/>
              <w:bottom w:val="single" w:sz="4" w:space="0" w:color="auto"/>
              <w:right w:val="single" w:sz="4" w:space="0" w:color="auto"/>
            </w:tcBorders>
            <w:vAlign w:val="center"/>
          </w:tcPr>
          <w:p w14:paraId="21646562"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715 500,00</w:t>
            </w:r>
          </w:p>
        </w:tc>
        <w:tc>
          <w:tcPr>
            <w:tcW w:w="1417" w:type="dxa"/>
            <w:tcBorders>
              <w:top w:val="single" w:sz="4" w:space="0" w:color="auto"/>
              <w:left w:val="single" w:sz="4" w:space="0" w:color="auto"/>
              <w:bottom w:val="single" w:sz="4" w:space="0" w:color="auto"/>
              <w:right w:val="single" w:sz="4" w:space="0" w:color="auto"/>
            </w:tcBorders>
            <w:vAlign w:val="center"/>
          </w:tcPr>
          <w:p w14:paraId="23922B4F"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876 645,00</w:t>
            </w:r>
          </w:p>
        </w:tc>
        <w:tc>
          <w:tcPr>
            <w:tcW w:w="1418" w:type="dxa"/>
            <w:tcBorders>
              <w:top w:val="single" w:sz="4" w:space="0" w:color="auto"/>
              <w:left w:val="single" w:sz="4" w:space="0" w:color="auto"/>
              <w:bottom w:val="single" w:sz="4" w:space="0" w:color="auto"/>
              <w:right w:val="single" w:sz="4" w:space="0" w:color="auto"/>
            </w:tcBorders>
            <w:vAlign w:val="center"/>
          </w:tcPr>
          <w:p w14:paraId="39942CD9"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876 645,00</w:t>
            </w:r>
          </w:p>
        </w:tc>
        <w:tc>
          <w:tcPr>
            <w:tcW w:w="850" w:type="dxa"/>
            <w:tcBorders>
              <w:top w:val="single" w:sz="4" w:space="0" w:color="auto"/>
              <w:left w:val="single" w:sz="4" w:space="0" w:color="auto"/>
              <w:bottom w:val="single" w:sz="4" w:space="0" w:color="auto"/>
              <w:right w:val="single" w:sz="4" w:space="0" w:color="auto"/>
            </w:tcBorders>
            <w:vAlign w:val="center"/>
          </w:tcPr>
          <w:p w14:paraId="04894EB0"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4FF69B38"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63EF8B6A"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0310</w:t>
            </w:r>
          </w:p>
        </w:tc>
        <w:tc>
          <w:tcPr>
            <w:tcW w:w="3827" w:type="dxa"/>
            <w:tcBorders>
              <w:top w:val="single" w:sz="4" w:space="0" w:color="auto"/>
              <w:left w:val="single" w:sz="4" w:space="0" w:color="auto"/>
              <w:bottom w:val="single" w:sz="4" w:space="0" w:color="auto"/>
              <w:right w:val="single" w:sz="4" w:space="0" w:color="auto"/>
            </w:tcBorders>
          </w:tcPr>
          <w:p w14:paraId="77C44084"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vAlign w:val="center"/>
          </w:tcPr>
          <w:p w14:paraId="3EEBEE15"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1 790 362,34</w:t>
            </w:r>
          </w:p>
        </w:tc>
        <w:tc>
          <w:tcPr>
            <w:tcW w:w="1417" w:type="dxa"/>
            <w:tcBorders>
              <w:top w:val="single" w:sz="4" w:space="0" w:color="auto"/>
              <w:left w:val="single" w:sz="4" w:space="0" w:color="auto"/>
              <w:bottom w:val="single" w:sz="4" w:space="0" w:color="auto"/>
              <w:right w:val="single" w:sz="4" w:space="0" w:color="auto"/>
            </w:tcBorders>
            <w:vAlign w:val="center"/>
          </w:tcPr>
          <w:p w14:paraId="7C196548"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1 790 362,34</w:t>
            </w:r>
          </w:p>
        </w:tc>
        <w:tc>
          <w:tcPr>
            <w:tcW w:w="1418" w:type="dxa"/>
            <w:tcBorders>
              <w:top w:val="single" w:sz="4" w:space="0" w:color="auto"/>
              <w:left w:val="single" w:sz="4" w:space="0" w:color="auto"/>
              <w:bottom w:val="single" w:sz="4" w:space="0" w:color="auto"/>
              <w:right w:val="single" w:sz="4" w:space="0" w:color="auto"/>
            </w:tcBorders>
            <w:vAlign w:val="center"/>
          </w:tcPr>
          <w:p w14:paraId="754F6A32"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1 790 362,34</w:t>
            </w:r>
          </w:p>
        </w:tc>
        <w:tc>
          <w:tcPr>
            <w:tcW w:w="850" w:type="dxa"/>
            <w:tcBorders>
              <w:top w:val="single" w:sz="4" w:space="0" w:color="auto"/>
              <w:left w:val="single" w:sz="4" w:space="0" w:color="auto"/>
              <w:bottom w:val="single" w:sz="4" w:space="0" w:color="auto"/>
              <w:right w:val="single" w:sz="4" w:space="0" w:color="auto"/>
            </w:tcBorders>
            <w:vAlign w:val="center"/>
          </w:tcPr>
          <w:p w14:paraId="02AA07B7"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7F3430EE"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42ADA5D6"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0503</w:t>
            </w:r>
          </w:p>
        </w:tc>
        <w:tc>
          <w:tcPr>
            <w:tcW w:w="3827" w:type="dxa"/>
            <w:tcBorders>
              <w:top w:val="single" w:sz="4" w:space="0" w:color="auto"/>
              <w:left w:val="single" w:sz="4" w:space="0" w:color="auto"/>
              <w:bottom w:val="single" w:sz="4" w:space="0" w:color="auto"/>
              <w:right w:val="single" w:sz="4" w:space="0" w:color="auto"/>
            </w:tcBorders>
          </w:tcPr>
          <w:p w14:paraId="1ABFE234"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14:paraId="4E55A81A"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16 493 399,15</w:t>
            </w:r>
          </w:p>
        </w:tc>
        <w:tc>
          <w:tcPr>
            <w:tcW w:w="1417" w:type="dxa"/>
            <w:tcBorders>
              <w:top w:val="single" w:sz="4" w:space="0" w:color="auto"/>
              <w:left w:val="single" w:sz="4" w:space="0" w:color="auto"/>
              <w:bottom w:val="single" w:sz="4" w:space="0" w:color="auto"/>
              <w:right w:val="single" w:sz="4" w:space="0" w:color="auto"/>
            </w:tcBorders>
            <w:vAlign w:val="center"/>
          </w:tcPr>
          <w:p w14:paraId="471EC4A9"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16 493 399,15</w:t>
            </w:r>
          </w:p>
        </w:tc>
        <w:tc>
          <w:tcPr>
            <w:tcW w:w="1418" w:type="dxa"/>
            <w:tcBorders>
              <w:top w:val="single" w:sz="4" w:space="0" w:color="auto"/>
              <w:left w:val="single" w:sz="4" w:space="0" w:color="auto"/>
              <w:bottom w:val="single" w:sz="4" w:space="0" w:color="auto"/>
              <w:right w:val="single" w:sz="4" w:space="0" w:color="auto"/>
            </w:tcBorders>
            <w:vAlign w:val="center"/>
          </w:tcPr>
          <w:p w14:paraId="026B71B9"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16 493 399,15</w:t>
            </w:r>
          </w:p>
        </w:tc>
        <w:tc>
          <w:tcPr>
            <w:tcW w:w="850" w:type="dxa"/>
            <w:tcBorders>
              <w:top w:val="single" w:sz="4" w:space="0" w:color="auto"/>
              <w:left w:val="single" w:sz="4" w:space="0" w:color="auto"/>
              <w:bottom w:val="single" w:sz="4" w:space="0" w:color="auto"/>
              <w:right w:val="single" w:sz="4" w:space="0" w:color="auto"/>
            </w:tcBorders>
            <w:vAlign w:val="center"/>
          </w:tcPr>
          <w:p w14:paraId="6EF67004"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4808D9E3"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10460563"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0701</w:t>
            </w:r>
          </w:p>
        </w:tc>
        <w:tc>
          <w:tcPr>
            <w:tcW w:w="3827" w:type="dxa"/>
            <w:tcBorders>
              <w:top w:val="single" w:sz="4" w:space="0" w:color="auto"/>
              <w:left w:val="single" w:sz="4" w:space="0" w:color="auto"/>
              <w:bottom w:val="single" w:sz="4" w:space="0" w:color="auto"/>
              <w:right w:val="single" w:sz="4" w:space="0" w:color="auto"/>
            </w:tcBorders>
          </w:tcPr>
          <w:p w14:paraId="6949623B"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3F4A6546"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1 920 026,62</w:t>
            </w:r>
          </w:p>
        </w:tc>
        <w:tc>
          <w:tcPr>
            <w:tcW w:w="1417" w:type="dxa"/>
            <w:tcBorders>
              <w:top w:val="single" w:sz="4" w:space="0" w:color="auto"/>
              <w:left w:val="single" w:sz="4" w:space="0" w:color="auto"/>
              <w:bottom w:val="single" w:sz="4" w:space="0" w:color="auto"/>
              <w:right w:val="single" w:sz="4" w:space="0" w:color="auto"/>
            </w:tcBorders>
            <w:vAlign w:val="center"/>
          </w:tcPr>
          <w:p w14:paraId="241C013A"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2 085 946,86</w:t>
            </w:r>
          </w:p>
        </w:tc>
        <w:tc>
          <w:tcPr>
            <w:tcW w:w="1418" w:type="dxa"/>
            <w:tcBorders>
              <w:top w:val="single" w:sz="4" w:space="0" w:color="auto"/>
              <w:left w:val="single" w:sz="4" w:space="0" w:color="auto"/>
              <w:bottom w:val="single" w:sz="4" w:space="0" w:color="auto"/>
              <w:right w:val="single" w:sz="4" w:space="0" w:color="auto"/>
            </w:tcBorders>
            <w:vAlign w:val="center"/>
          </w:tcPr>
          <w:p w14:paraId="6167DCE5"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2 085 946,86</w:t>
            </w:r>
          </w:p>
        </w:tc>
        <w:tc>
          <w:tcPr>
            <w:tcW w:w="850" w:type="dxa"/>
            <w:tcBorders>
              <w:top w:val="single" w:sz="4" w:space="0" w:color="auto"/>
              <w:left w:val="single" w:sz="4" w:space="0" w:color="auto"/>
              <w:bottom w:val="single" w:sz="4" w:space="0" w:color="auto"/>
              <w:right w:val="single" w:sz="4" w:space="0" w:color="auto"/>
            </w:tcBorders>
            <w:vAlign w:val="center"/>
          </w:tcPr>
          <w:p w14:paraId="68921A53"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2265CFC4"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169BBD59"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0702</w:t>
            </w:r>
          </w:p>
        </w:tc>
        <w:tc>
          <w:tcPr>
            <w:tcW w:w="3827" w:type="dxa"/>
            <w:tcBorders>
              <w:top w:val="single" w:sz="4" w:space="0" w:color="auto"/>
              <w:left w:val="single" w:sz="4" w:space="0" w:color="auto"/>
              <w:bottom w:val="single" w:sz="4" w:space="0" w:color="auto"/>
              <w:right w:val="single" w:sz="4" w:space="0" w:color="auto"/>
            </w:tcBorders>
          </w:tcPr>
          <w:p w14:paraId="6FBBB7AD"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0F825878"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5 647 615,31</w:t>
            </w:r>
          </w:p>
        </w:tc>
        <w:tc>
          <w:tcPr>
            <w:tcW w:w="1417" w:type="dxa"/>
            <w:tcBorders>
              <w:top w:val="single" w:sz="4" w:space="0" w:color="auto"/>
              <w:left w:val="single" w:sz="4" w:space="0" w:color="auto"/>
              <w:bottom w:val="single" w:sz="4" w:space="0" w:color="auto"/>
              <w:right w:val="single" w:sz="4" w:space="0" w:color="auto"/>
            </w:tcBorders>
            <w:vAlign w:val="center"/>
          </w:tcPr>
          <w:p w14:paraId="1688A75F"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6 604 398,70</w:t>
            </w:r>
          </w:p>
        </w:tc>
        <w:tc>
          <w:tcPr>
            <w:tcW w:w="1418" w:type="dxa"/>
            <w:tcBorders>
              <w:top w:val="single" w:sz="4" w:space="0" w:color="auto"/>
              <w:left w:val="single" w:sz="4" w:space="0" w:color="auto"/>
              <w:bottom w:val="single" w:sz="4" w:space="0" w:color="auto"/>
              <w:right w:val="single" w:sz="4" w:space="0" w:color="auto"/>
            </w:tcBorders>
            <w:vAlign w:val="center"/>
          </w:tcPr>
          <w:p w14:paraId="1389AEB2"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6 604 398,70</w:t>
            </w:r>
          </w:p>
        </w:tc>
        <w:tc>
          <w:tcPr>
            <w:tcW w:w="850" w:type="dxa"/>
            <w:tcBorders>
              <w:top w:val="single" w:sz="4" w:space="0" w:color="auto"/>
              <w:left w:val="single" w:sz="4" w:space="0" w:color="auto"/>
              <w:bottom w:val="single" w:sz="4" w:space="0" w:color="auto"/>
              <w:right w:val="single" w:sz="4" w:space="0" w:color="auto"/>
            </w:tcBorders>
            <w:vAlign w:val="center"/>
          </w:tcPr>
          <w:p w14:paraId="23FFAB92"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7EC62B1C"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36E04FDF"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1003</w:t>
            </w:r>
          </w:p>
        </w:tc>
        <w:tc>
          <w:tcPr>
            <w:tcW w:w="3827" w:type="dxa"/>
            <w:tcBorders>
              <w:top w:val="single" w:sz="4" w:space="0" w:color="auto"/>
              <w:left w:val="single" w:sz="4" w:space="0" w:color="auto"/>
              <w:bottom w:val="single" w:sz="4" w:space="0" w:color="auto"/>
              <w:right w:val="single" w:sz="4" w:space="0" w:color="auto"/>
            </w:tcBorders>
          </w:tcPr>
          <w:p w14:paraId="5664E44B"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14:paraId="7796F99E" w14:textId="77777777" w:rsidR="00E05CCE" w:rsidRPr="00FD1301" w:rsidRDefault="00E05CCE" w:rsidP="00FD1301">
            <w:pPr>
              <w:autoSpaceDE w:val="0"/>
              <w:autoSpaceDN w:val="0"/>
              <w:adjustRightInd w:val="0"/>
              <w:spacing w:after="0" w:line="240" w:lineRule="auto"/>
              <w:jc w:val="right"/>
              <w:rPr>
                <w:rFonts w:ascii="Times New Roman" w:hAnsi="Times New Roman" w:cs="Times New Roman"/>
                <w:sz w:val="20"/>
              </w:rPr>
            </w:pPr>
            <w:r w:rsidRPr="00FD1301">
              <w:rPr>
                <w:rFonts w:ascii="Times New Roman" w:hAnsi="Times New Roman" w:cs="Times New Roman"/>
                <w:sz w:val="20"/>
              </w:rPr>
              <w:t>500 000,00</w:t>
            </w:r>
          </w:p>
        </w:tc>
        <w:tc>
          <w:tcPr>
            <w:tcW w:w="1417" w:type="dxa"/>
            <w:tcBorders>
              <w:top w:val="single" w:sz="4" w:space="0" w:color="auto"/>
              <w:left w:val="single" w:sz="4" w:space="0" w:color="auto"/>
              <w:bottom w:val="single" w:sz="4" w:space="0" w:color="auto"/>
              <w:right w:val="single" w:sz="4" w:space="0" w:color="auto"/>
            </w:tcBorders>
            <w:vAlign w:val="center"/>
          </w:tcPr>
          <w:p w14:paraId="75F32392"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1 400 000,00</w:t>
            </w:r>
          </w:p>
        </w:tc>
        <w:tc>
          <w:tcPr>
            <w:tcW w:w="1418" w:type="dxa"/>
            <w:tcBorders>
              <w:top w:val="single" w:sz="4" w:space="0" w:color="auto"/>
              <w:left w:val="single" w:sz="4" w:space="0" w:color="auto"/>
              <w:bottom w:val="single" w:sz="4" w:space="0" w:color="auto"/>
              <w:right w:val="single" w:sz="4" w:space="0" w:color="auto"/>
            </w:tcBorders>
            <w:vAlign w:val="center"/>
          </w:tcPr>
          <w:p w14:paraId="0BA89DF0"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1 400 000,00</w:t>
            </w:r>
          </w:p>
        </w:tc>
        <w:tc>
          <w:tcPr>
            <w:tcW w:w="850" w:type="dxa"/>
            <w:tcBorders>
              <w:top w:val="single" w:sz="4" w:space="0" w:color="auto"/>
              <w:left w:val="single" w:sz="4" w:space="0" w:color="auto"/>
              <w:bottom w:val="single" w:sz="4" w:space="0" w:color="auto"/>
              <w:right w:val="single" w:sz="4" w:space="0" w:color="auto"/>
            </w:tcBorders>
            <w:vAlign w:val="center"/>
          </w:tcPr>
          <w:p w14:paraId="5EBFCA71"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070357CA" w14:textId="77777777" w:rsidTr="00BB3D65">
        <w:tc>
          <w:tcPr>
            <w:tcW w:w="817" w:type="dxa"/>
            <w:tcBorders>
              <w:top w:val="single" w:sz="4" w:space="0" w:color="auto"/>
              <w:left w:val="single" w:sz="4" w:space="0" w:color="auto"/>
              <w:bottom w:val="single" w:sz="4" w:space="0" w:color="auto"/>
              <w:right w:val="single" w:sz="4" w:space="0" w:color="auto"/>
            </w:tcBorders>
            <w:vAlign w:val="center"/>
          </w:tcPr>
          <w:p w14:paraId="1370DE1D"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1102</w:t>
            </w:r>
          </w:p>
        </w:tc>
        <w:tc>
          <w:tcPr>
            <w:tcW w:w="3827" w:type="dxa"/>
            <w:tcBorders>
              <w:top w:val="single" w:sz="4" w:space="0" w:color="auto"/>
              <w:left w:val="single" w:sz="4" w:space="0" w:color="auto"/>
              <w:bottom w:val="single" w:sz="4" w:space="0" w:color="auto"/>
              <w:right w:val="single" w:sz="4" w:space="0" w:color="auto"/>
            </w:tcBorders>
          </w:tcPr>
          <w:p w14:paraId="6C05CBA2"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Массовый спорт</w:t>
            </w:r>
          </w:p>
        </w:tc>
        <w:tc>
          <w:tcPr>
            <w:tcW w:w="1418" w:type="dxa"/>
            <w:tcBorders>
              <w:top w:val="single" w:sz="4" w:space="0" w:color="auto"/>
              <w:left w:val="single" w:sz="4" w:space="0" w:color="auto"/>
              <w:bottom w:val="single" w:sz="4" w:space="0" w:color="auto"/>
              <w:right w:val="single" w:sz="4" w:space="0" w:color="auto"/>
            </w:tcBorders>
            <w:vAlign w:val="center"/>
          </w:tcPr>
          <w:p w14:paraId="35620289" w14:textId="77777777" w:rsidR="00E05CCE" w:rsidRPr="00FD1301" w:rsidRDefault="00E05CCE" w:rsidP="00FD1301">
            <w:pPr>
              <w:autoSpaceDE w:val="0"/>
              <w:autoSpaceDN w:val="0"/>
              <w:adjustRightInd w:val="0"/>
              <w:spacing w:after="0" w:line="240" w:lineRule="auto"/>
              <w:jc w:val="right"/>
              <w:rPr>
                <w:rFonts w:ascii="Times New Roman" w:hAnsi="Times New Roman" w:cs="Times New Roman"/>
                <w:sz w:val="20"/>
              </w:rPr>
            </w:pPr>
            <w:r w:rsidRPr="00FD1301">
              <w:rPr>
                <w:rFonts w:ascii="Times New Roman" w:hAnsi="Times New Roman" w:cs="Times New Roman"/>
                <w:sz w:val="20"/>
              </w:rPr>
              <w:t>2 164 854,50</w:t>
            </w:r>
          </w:p>
        </w:tc>
        <w:tc>
          <w:tcPr>
            <w:tcW w:w="1417" w:type="dxa"/>
            <w:tcBorders>
              <w:top w:val="single" w:sz="4" w:space="0" w:color="auto"/>
              <w:left w:val="single" w:sz="4" w:space="0" w:color="auto"/>
              <w:bottom w:val="single" w:sz="4" w:space="0" w:color="auto"/>
              <w:right w:val="single" w:sz="4" w:space="0" w:color="auto"/>
            </w:tcBorders>
            <w:vAlign w:val="center"/>
          </w:tcPr>
          <w:p w14:paraId="0C07FED7"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2 164 854,50</w:t>
            </w:r>
          </w:p>
        </w:tc>
        <w:tc>
          <w:tcPr>
            <w:tcW w:w="1418" w:type="dxa"/>
            <w:tcBorders>
              <w:top w:val="single" w:sz="4" w:space="0" w:color="auto"/>
              <w:left w:val="single" w:sz="4" w:space="0" w:color="auto"/>
              <w:bottom w:val="single" w:sz="4" w:space="0" w:color="auto"/>
              <w:right w:val="single" w:sz="4" w:space="0" w:color="auto"/>
            </w:tcBorders>
            <w:vAlign w:val="center"/>
          </w:tcPr>
          <w:p w14:paraId="29C83302" w14:textId="77777777" w:rsidR="00E05CCE" w:rsidRPr="00FD1301" w:rsidRDefault="00E05CCE" w:rsidP="00FD1301">
            <w:pPr>
              <w:spacing w:after="0" w:line="240" w:lineRule="auto"/>
              <w:jc w:val="right"/>
              <w:rPr>
                <w:rFonts w:ascii="Times New Roman" w:hAnsi="Times New Roman" w:cs="Times New Roman"/>
                <w:sz w:val="20"/>
              </w:rPr>
            </w:pPr>
            <w:r w:rsidRPr="00FD1301">
              <w:rPr>
                <w:rFonts w:ascii="Times New Roman" w:hAnsi="Times New Roman" w:cs="Times New Roman"/>
                <w:sz w:val="20"/>
              </w:rPr>
              <w:t>2 164 854,50</w:t>
            </w:r>
          </w:p>
        </w:tc>
        <w:tc>
          <w:tcPr>
            <w:tcW w:w="850" w:type="dxa"/>
            <w:tcBorders>
              <w:top w:val="single" w:sz="4" w:space="0" w:color="auto"/>
              <w:left w:val="single" w:sz="4" w:space="0" w:color="auto"/>
              <w:bottom w:val="single" w:sz="4" w:space="0" w:color="auto"/>
              <w:right w:val="single" w:sz="4" w:space="0" w:color="auto"/>
            </w:tcBorders>
            <w:vAlign w:val="center"/>
          </w:tcPr>
          <w:p w14:paraId="00599059" w14:textId="77777777" w:rsidR="00E05CCE" w:rsidRPr="00FD1301" w:rsidRDefault="00E05CCE" w:rsidP="00FD1301">
            <w:pPr>
              <w:spacing w:after="0" w:line="240" w:lineRule="auto"/>
              <w:jc w:val="center"/>
              <w:rPr>
                <w:rFonts w:ascii="Times New Roman" w:hAnsi="Times New Roman" w:cs="Times New Roman"/>
                <w:sz w:val="20"/>
              </w:rPr>
            </w:pPr>
            <w:r w:rsidRPr="00FD1301">
              <w:rPr>
                <w:rFonts w:ascii="Times New Roman" w:hAnsi="Times New Roman" w:cs="Times New Roman"/>
                <w:sz w:val="20"/>
              </w:rPr>
              <w:t>100</w:t>
            </w:r>
          </w:p>
        </w:tc>
      </w:tr>
      <w:tr w:rsidR="00E05CCE" w:rsidRPr="00EB0863" w14:paraId="54D6C40E" w14:textId="77777777" w:rsidTr="00BB3D65">
        <w:tc>
          <w:tcPr>
            <w:tcW w:w="4644" w:type="dxa"/>
            <w:gridSpan w:val="2"/>
            <w:tcBorders>
              <w:top w:val="single" w:sz="4" w:space="0" w:color="auto"/>
              <w:left w:val="single" w:sz="4" w:space="0" w:color="auto"/>
              <w:bottom w:val="single" w:sz="4" w:space="0" w:color="auto"/>
              <w:right w:val="single" w:sz="4" w:space="0" w:color="auto"/>
            </w:tcBorders>
          </w:tcPr>
          <w:p w14:paraId="264B8F5E" w14:textId="77777777" w:rsidR="00E05CCE" w:rsidRPr="00FD1301" w:rsidRDefault="00E05CCE" w:rsidP="00FD1301">
            <w:pPr>
              <w:spacing w:after="0" w:line="240" w:lineRule="auto"/>
              <w:jc w:val="center"/>
              <w:rPr>
                <w:rFonts w:ascii="Times New Roman" w:hAnsi="Times New Roman" w:cs="Times New Roman"/>
                <w:b/>
                <w:sz w:val="20"/>
              </w:rPr>
            </w:pPr>
            <w:r w:rsidRPr="00FD1301">
              <w:rPr>
                <w:rFonts w:ascii="Times New Roman" w:hAnsi="Times New Roman" w:cs="Times New Roman"/>
                <w:b/>
                <w:sz w:val="2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3BC7C6BB" w14:textId="77777777" w:rsidR="00E05CCE" w:rsidRPr="00FD1301" w:rsidRDefault="00E05CCE" w:rsidP="00FD1301">
            <w:pPr>
              <w:spacing w:after="0" w:line="240" w:lineRule="auto"/>
              <w:jc w:val="right"/>
              <w:rPr>
                <w:rFonts w:ascii="Times New Roman" w:hAnsi="Times New Roman" w:cs="Times New Roman"/>
                <w:b/>
                <w:sz w:val="20"/>
              </w:rPr>
            </w:pPr>
            <w:r w:rsidRPr="00FD1301">
              <w:rPr>
                <w:rFonts w:ascii="Times New Roman" w:hAnsi="Times New Roman" w:cs="Times New Roman"/>
                <w:b/>
                <w:sz w:val="20"/>
              </w:rPr>
              <w:t>29 231 757,92</w:t>
            </w:r>
          </w:p>
        </w:tc>
        <w:tc>
          <w:tcPr>
            <w:tcW w:w="1417" w:type="dxa"/>
            <w:tcBorders>
              <w:top w:val="single" w:sz="4" w:space="0" w:color="auto"/>
              <w:left w:val="single" w:sz="4" w:space="0" w:color="auto"/>
              <w:bottom w:val="single" w:sz="4" w:space="0" w:color="auto"/>
              <w:right w:val="single" w:sz="4" w:space="0" w:color="auto"/>
            </w:tcBorders>
            <w:vAlign w:val="center"/>
          </w:tcPr>
          <w:p w14:paraId="7A1FCA5C" w14:textId="77777777" w:rsidR="00E05CCE" w:rsidRPr="00FD1301" w:rsidRDefault="00E05CCE" w:rsidP="00FD1301">
            <w:pPr>
              <w:spacing w:after="0" w:line="240" w:lineRule="auto"/>
              <w:jc w:val="right"/>
              <w:rPr>
                <w:rFonts w:ascii="Times New Roman" w:hAnsi="Times New Roman" w:cs="Times New Roman"/>
                <w:b/>
                <w:sz w:val="20"/>
              </w:rPr>
            </w:pPr>
            <w:r w:rsidRPr="00FD1301">
              <w:rPr>
                <w:rFonts w:ascii="Times New Roman" w:hAnsi="Times New Roman" w:cs="Times New Roman"/>
                <w:b/>
                <w:sz w:val="20"/>
              </w:rPr>
              <w:t>31 415 606,55</w:t>
            </w:r>
          </w:p>
        </w:tc>
        <w:tc>
          <w:tcPr>
            <w:tcW w:w="1418" w:type="dxa"/>
            <w:tcBorders>
              <w:top w:val="single" w:sz="4" w:space="0" w:color="auto"/>
              <w:left w:val="single" w:sz="4" w:space="0" w:color="auto"/>
              <w:bottom w:val="single" w:sz="4" w:space="0" w:color="auto"/>
              <w:right w:val="single" w:sz="4" w:space="0" w:color="auto"/>
            </w:tcBorders>
            <w:vAlign w:val="center"/>
          </w:tcPr>
          <w:p w14:paraId="30A32C86" w14:textId="77777777" w:rsidR="00E05CCE" w:rsidRPr="00FD1301" w:rsidRDefault="00E05CCE" w:rsidP="00FD1301">
            <w:pPr>
              <w:spacing w:after="0" w:line="240" w:lineRule="auto"/>
              <w:jc w:val="right"/>
              <w:rPr>
                <w:rFonts w:ascii="Times New Roman" w:hAnsi="Times New Roman" w:cs="Times New Roman"/>
                <w:b/>
                <w:sz w:val="20"/>
              </w:rPr>
            </w:pPr>
            <w:r w:rsidRPr="00FD1301">
              <w:rPr>
                <w:rFonts w:ascii="Times New Roman" w:hAnsi="Times New Roman" w:cs="Times New Roman"/>
                <w:b/>
                <w:sz w:val="20"/>
              </w:rPr>
              <w:t>31 415 606,55</w:t>
            </w:r>
          </w:p>
        </w:tc>
        <w:tc>
          <w:tcPr>
            <w:tcW w:w="850" w:type="dxa"/>
            <w:tcBorders>
              <w:top w:val="single" w:sz="4" w:space="0" w:color="auto"/>
              <w:left w:val="single" w:sz="4" w:space="0" w:color="auto"/>
              <w:bottom w:val="single" w:sz="4" w:space="0" w:color="auto"/>
              <w:right w:val="single" w:sz="4" w:space="0" w:color="auto"/>
            </w:tcBorders>
            <w:vAlign w:val="center"/>
          </w:tcPr>
          <w:p w14:paraId="7EEFE951" w14:textId="77777777" w:rsidR="00E05CCE" w:rsidRPr="00FD1301" w:rsidRDefault="00E05CCE" w:rsidP="00FD1301">
            <w:pPr>
              <w:spacing w:after="0" w:line="240" w:lineRule="auto"/>
              <w:jc w:val="center"/>
              <w:rPr>
                <w:rFonts w:ascii="Times New Roman" w:hAnsi="Times New Roman" w:cs="Times New Roman"/>
                <w:b/>
                <w:sz w:val="20"/>
              </w:rPr>
            </w:pPr>
            <w:r w:rsidRPr="00FD1301">
              <w:rPr>
                <w:rFonts w:ascii="Times New Roman" w:hAnsi="Times New Roman" w:cs="Times New Roman"/>
                <w:b/>
                <w:sz w:val="20"/>
              </w:rPr>
              <w:t>100</w:t>
            </w:r>
          </w:p>
        </w:tc>
      </w:tr>
    </w:tbl>
    <w:p w14:paraId="4E2C420C" w14:textId="77777777" w:rsidR="00E05CCE" w:rsidRPr="00FD1301" w:rsidRDefault="00E05CCE" w:rsidP="00FD1301">
      <w:pPr>
        <w:autoSpaceDE w:val="0"/>
        <w:autoSpaceDN w:val="0"/>
        <w:adjustRightInd w:val="0"/>
        <w:spacing w:after="0"/>
        <w:ind w:firstLine="539"/>
        <w:jc w:val="both"/>
        <w:rPr>
          <w:rFonts w:ascii="Times New Roman" w:hAnsi="Times New Roman" w:cs="Times New Roman"/>
          <w:color w:val="FF0000"/>
          <w:sz w:val="16"/>
          <w:szCs w:val="16"/>
        </w:rPr>
      </w:pPr>
    </w:p>
    <w:p w14:paraId="12EEB4F5" w14:textId="77777777" w:rsidR="00E05CCE" w:rsidRPr="00FD1301" w:rsidRDefault="00E05CCE" w:rsidP="00FD1301">
      <w:pPr>
        <w:autoSpaceDE w:val="0"/>
        <w:autoSpaceDN w:val="0"/>
        <w:adjustRightInd w:val="0"/>
        <w:spacing w:after="0" w:line="240" w:lineRule="auto"/>
        <w:ind w:firstLine="539"/>
        <w:jc w:val="both"/>
        <w:rPr>
          <w:rFonts w:ascii="Times New Roman" w:hAnsi="Times New Roman" w:cs="Times New Roman"/>
          <w:sz w:val="24"/>
          <w:szCs w:val="24"/>
        </w:rPr>
      </w:pPr>
      <w:r w:rsidRPr="00FD1301">
        <w:rPr>
          <w:rFonts w:ascii="Times New Roman" w:hAnsi="Times New Roman" w:cs="Times New Roman"/>
          <w:sz w:val="24"/>
          <w:szCs w:val="24"/>
        </w:rPr>
        <w:t xml:space="preserve">Использование средств резервного фонда регламентировано Порядком использования бюджетных ассигнований резервного фонда администрации Артемовского городского </w:t>
      </w:r>
      <w:r w:rsidRPr="00FD1301">
        <w:rPr>
          <w:rFonts w:ascii="Times New Roman" w:hAnsi="Times New Roman" w:cs="Times New Roman"/>
          <w:sz w:val="24"/>
          <w:szCs w:val="24"/>
        </w:rPr>
        <w:lastRenderedPageBreak/>
        <w:t xml:space="preserve">округа, утвержденным постановлением администрации Артемовского городского округа от 09.02.2011 № 139-па.  </w:t>
      </w:r>
    </w:p>
    <w:p w14:paraId="6AA0D260" w14:textId="77777777" w:rsidR="00E05CCE" w:rsidRPr="00FD1301" w:rsidRDefault="00E05CCE" w:rsidP="00FD1301">
      <w:pPr>
        <w:autoSpaceDE w:val="0"/>
        <w:autoSpaceDN w:val="0"/>
        <w:adjustRightInd w:val="0"/>
        <w:spacing w:after="0" w:line="240" w:lineRule="auto"/>
        <w:ind w:firstLine="567"/>
        <w:jc w:val="both"/>
        <w:rPr>
          <w:rFonts w:ascii="Times New Roman" w:hAnsi="Times New Roman" w:cs="Times New Roman"/>
          <w:sz w:val="24"/>
          <w:szCs w:val="24"/>
        </w:rPr>
      </w:pPr>
      <w:r w:rsidRPr="00FD1301">
        <w:rPr>
          <w:rFonts w:ascii="Times New Roman" w:hAnsi="Times New Roman" w:cs="Times New Roman"/>
          <w:sz w:val="24"/>
          <w:szCs w:val="24"/>
        </w:rPr>
        <w:t>В соответствии с пунктом 4 Порядка использования бюджетных ассигнований резервного фонда администрации Артемовского городского округа в процессе исполнения бюджета средства резервного фонда могут направляться на финансовое обеспечение непредвиденных расходов, относящихся к полномочиям органов местного самоуправления городского округа, и не предусмотренных в бюджете городского округа.</w:t>
      </w:r>
    </w:p>
    <w:p w14:paraId="36B38FA2" w14:textId="77777777" w:rsidR="00E05CCE" w:rsidRPr="00FD1301" w:rsidRDefault="00E05CCE" w:rsidP="00FD1301">
      <w:pPr>
        <w:autoSpaceDE w:val="0"/>
        <w:autoSpaceDN w:val="0"/>
        <w:adjustRightInd w:val="0"/>
        <w:spacing w:after="0" w:line="240" w:lineRule="auto"/>
        <w:ind w:firstLine="539"/>
        <w:jc w:val="both"/>
        <w:rPr>
          <w:rFonts w:ascii="Times New Roman" w:hAnsi="Times New Roman" w:cs="Times New Roman"/>
          <w:sz w:val="24"/>
          <w:szCs w:val="24"/>
        </w:rPr>
      </w:pPr>
      <w:r w:rsidRPr="00FD1301">
        <w:rPr>
          <w:rFonts w:ascii="Times New Roman" w:hAnsi="Times New Roman" w:cs="Times New Roman"/>
          <w:sz w:val="24"/>
          <w:szCs w:val="24"/>
        </w:rPr>
        <w:t>Согласно распоряжениям администрации Артемовского городского округа, средства резервного фонда выделены и использованы на финансовое обеспечение следующих мероприятий:</w:t>
      </w:r>
    </w:p>
    <w:p w14:paraId="2199FCC4" w14:textId="77A46F49" w:rsidR="00E05CCE" w:rsidRPr="00FD1301" w:rsidRDefault="00E05CCE" w:rsidP="00FD1301">
      <w:pPr>
        <w:autoSpaceDE w:val="0"/>
        <w:autoSpaceDN w:val="0"/>
        <w:adjustRightInd w:val="0"/>
        <w:spacing w:after="0" w:line="240" w:lineRule="auto"/>
        <w:ind w:left="7080" w:firstLine="708"/>
        <w:jc w:val="center"/>
        <w:rPr>
          <w:rFonts w:ascii="Times New Roman" w:hAnsi="Times New Roman" w:cs="Times New Roman"/>
          <w:sz w:val="20"/>
        </w:rPr>
      </w:pPr>
      <w:r w:rsidRPr="00FD1301">
        <w:rPr>
          <w:rFonts w:ascii="Times New Roman" w:hAnsi="Times New Roman" w:cs="Times New Roman"/>
          <w:sz w:val="20"/>
        </w:rPr>
        <w:t xml:space="preserve">Таблица </w:t>
      </w:r>
      <w:r w:rsidR="00FD1301" w:rsidRPr="00FD1301">
        <w:rPr>
          <w:rFonts w:ascii="Times New Roman" w:hAnsi="Times New Roman" w:cs="Times New Roman"/>
          <w:sz w:val="20"/>
        </w:rPr>
        <w:t>41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953"/>
        <w:gridCol w:w="1701"/>
      </w:tblGrid>
      <w:tr w:rsidR="00E05CCE" w:rsidRPr="00B80CAF" w14:paraId="68883292" w14:textId="77777777" w:rsidTr="00FD1301">
        <w:trPr>
          <w:trHeight w:val="20"/>
          <w:tblHeader/>
        </w:trPr>
        <w:tc>
          <w:tcPr>
            <w:tcW w:w="2093" w:type="dxa"/>
            <w:shd w:val="clear" w:color="auto" w:fill="auto"/>
            <w:vAlign w:val="center"/>
          </w:tcPr>
          <w:p w14:paraId="2B82A68C"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 xml:space="preserve">Подраздел </w:t>
            </w:r>
          </w:p>
        </w:tc>
        <w:tc>
          <w:tcPr>
            <w:tcW w:w="5953" w:type="dxa"/>
            <w:shd w:val="clear" w:color="auto" w:fill="auto"/>
            <w:vAlign w:val="center"/>
          </w:tcPr>
          <w:p w14:paraId="4E3C1D4E"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Направление расходов</w:t>
            </w:r>
          </w:p>
        </w:tc>
        <w:tc>
          <w:tcPr>
            <w:tcW w:w="1701" w:type="dxa"/>
            <w:shd w:val="clear" w:color="auto" w:fill="auto"/>
            <w:vAlign w:val="center"/>
          </w:tcPr>
          <w:p w14:paraId="733D0802"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Сумма,</w:t>
            </w:r>
          </w:p>
          <w:p w14:paraId="07692A4B"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 xml:space="preserve"> рублей</w:t>
            </w:r>
          </w:p>
        </w:tc>
      </w:tr>
      <w:tr w:rsidR="00E05CCE" w:rsidRPr="00B80CAF" w14:paraId="424C77FF" w14:textId="77777777" w:rsidTr="00FD1301">
        <w:trPr>
          <w:trHeight w:val="20"/>
        </w:trPr>
        <w:tc>
          <w:tcPr>
            <w:tcW w:w="2093" w:type="dxa"/>
            <w:shd w:val="clear" w:color="auto" w:fill="auto"/>
          </w:tcPr>
          <w:p w14:paraId="4C08F523" w14:textId="77777777" w:rsidR="00E05CCE" w:rsidRPr="00FD1301" w:rsidRDefault="00E05CCE" w:rsidP="00FD1301">
            <w:pPr>
              <w:autoSpaceDE w:val="0"/>
              <w:autoSpaceDN w:val="0"/>
              <w:adjustRightInd w:val="0"/>
              <w:spacing w:after="0" w:line="240" w:lineRule="auto"/>
              <w:rPr>
                <w:rFonts w:ascii="Times New Roman" w:hAnsi="Times New Roman" w:cs="Times New Roman"/>
                <w:sz w:val="20"/>
              </w:rPr>
            </w:pPr>
            <w:r w:rsidRPr="00FD1301">
              <w:rPr>
                <w:rFonts w:ascii="Times New Roman" w:hAnsi="Times New Roman" w:cs="Times New Roman"/>
                <w:sz w:val="20"/>
              </w:rPr>
              <w:t>0309 Гражданская оборона</w:t>
            </w:r>
          </w:p>
        </w:tc>
        <w:tc>
          <w:tcPr>
            <w:tcW w:w="5953" w:type="dxa"/>
            <w:shd w:val="clear" w:color="auto" w:fill="auto"/>
          </w:tcPr>
          <w:p w14:paraId="0EB1215A"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закупку вещевого имущества, оргтехники в целях обеспечения мобилизации в Артемовском городском округе</w:t>
            </w:r>
          </w:p>
        </w:tc>
        <w:tc>
          <w:tcPr>
            <w:tcW w:w="1701" w:type="dxa"/>
            <w:shd w:val="clear" w:color="auto" w:fill="auto"/>
          </w:tcPr>
          <w:p w14:paraId="3C5920CF"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876 645,00</w:t>
            </w:r>
          </w:p>
        </w:tc>
      </w:tr>
      <w:tr w:rsidR="00E05CCE" w:rsidRPr="00B80CAF" w14:paraId="6F15F72C" w14:textId="77777777" w:rsidTr="00FD1301">
        <w:trPr>
          <w:trHeight w:val="20"/>
        </w:trPr>
        <w:tc>
          <w:tcPr>
            <w:tcW w:w="2093" w:type="dxa"/>
            <w:vMerge w:val="restart"/>
            <w:shd w:val="clear" w:color="auto" w:fill="auto"/>
          </w:tcPr>
          <w:p w14:paraId="0AA44077" w14:textId="77777777" w:rsidR="00E05CCE" w:rsidRPr="00FD1301" w:rsidRDefault="00E05CCE" w:rsidP="00FD1301">
            <w:pPr>
              <w:autoSpaceDE w:val="0"/>
              <w:autoSpaceDN w:val="0"/>
              <w:adjustRightInd w:val="0"/>
              <w:spacing w:after="0" w:line="240" w:lineRule="auto"/>
              <w:rPr>
                <w:rFonts w:ascii="Times New Roman" w:hAnsi="Times New Roman" w:cs="Times New Roman"/>
                <w:color w:val="FF0000"/>
                <w:sz w:val="20"/>
              </w:rPr>
            </w:pPr>
            <w:r w:rsidRPr="00FD1301">
              <w:rPr>
                <w:rFonts w:ascii="Times New Roman" w:hAnsi="Times New Roman" w:cs="Times New Roman"/>
                <w:sz w:val="20"/>
              </w:rPr>
              <w:t>0310 Защита населения и территории от чрезвычайных ситуаций природного и техногенного характера, пожарная безопасность</w:t>
            </w:r>
          </w:p>
        </w:tc>
        <w:tc>
          <w:tcPr>
            <w:tcW w:w="5953" w:type="dxa"/>
            <w:shd w:val="clear" w:color="auto" w:fill="auto"/>
          </w:tcPr>
          <w:p w14:paraId="5A49CC00"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отлов, стерилизацию, вакцинацию, маркировку и выпуск в привычную среду обитания безнадзорных собак</w:t>
            </w:r>
          </w:p>
        </w:tc>
        <w:tc>
          <w:tcPr>
            <w:tcW w:w="1701" w:type="dxa"/>
            <w:shd w:val="clear" w:color="auto" w:fill="auto"/>
          </w:tcPr>
          <w:p w14:paraId="5C2413BC"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1 257 612,34</w:t>
            </w:r>
          </w:p>
        </w:tc>
      </w:tr>
      <w:tr w:rsidR="00E05CCE" w:rsidRPr="00B80CAF" w14:paraId="19B4B8B8" w14:textId="77777777" w:rsidTr="00FD1301">
        <w:trPr>
          <w:trHeight w:val="20"/>
        </w:trPr>
        <w:tc>
          <w:tcPr>
            <w:tcW w:w="2093" w:type="dxa"/>
            <w:vMerge/>
            <w:shd w:val="clear" w:color="auto" w:fill="auto"/>
          </w:tcPr>
          <w:p w14:paraId="38B8580F" w14:textId="77777777" w:rsidR="00E05CCE" w:rsidRPr="00FD1301" w:rsidRDefault="00E05CCE" w:rsidP="00FD1301">
            <w:pPr>
              <w:autoSpaceDE w:val="0"/>
              <w:autoSpaceDN w:val="0"/>
              <w:adjustRightInd w:val="0"/>
              <w:spacing w:after="0" w:line="240" w:lineRule="auto"/>
              <w:rPr>
                <w:rFonts w:ascii="Times New Roman" w:hAnsi="Times New Roman" w:cs="Times New Roman"/>
                <w:sz w:val="20"/>
              </w:rPr>
            </w:pPr>
          </w:p>
        </w:tc>
        <w:tc>
          <w:tcPr>
            <w:tcW w:w="5953" w:type="dxa"/>
            <w:shd w:val="clear" w:color="auto" w:fill="auto"/>
          </w:tcPr>
          <w:p w14:paraId="131701B5"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выполнение работ по обследованию мест дислокации животных без владельцев на территории Артемовского городского округа</w:t>
            </w:r>
          </w:p>
        </w:tc>
        <w:tc>
          <w:tcPr>
            <w:tcW w:w="1701" w:type="dxa"/>
            <w:shd w:val="clear" w:color="auto" w:fill="auto"/>
          </w:tcPr>
          <w:p w14:paraId="74A93074"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464 000,00</w:t>
            </w:r>
          </w:p>
        </w:tc>
      </w:tr>
      <w:tr w:rsidR="00E05CCE" w:rsidRPr="00B80CAF" w14:paraId="3D02088C" w14:textId="77777777" w:rsidTr="00FD1301">
        <w:trPr>
          <w:trHeight w:val="20"/>
        </w:trPr>
        <w:tc>
          <w:tcPr>
            <w:tcW w:w="2093" w:type="dxa"/>
            <w:vMerge/>
            <w:shd w:val="clear" w:color="auto" w:fill="auto"/>
          </w:tcPr>
          <w:p w14:paraId="451F37F2" w14:textId="77777777" w:rsidR="00E05CCE" w:rsidRPr="00FD1301" w:rsidRDefault="00E05CCE" w:rsidP="00FD1301">
            <w:pPr>
              <w:autoSpaceDE w:val="0"/>
              <w:autoSpaceDN w:val="0"/>
              <w:adjustRightInd w:val="0"/>
              <w:spacing w:after="0" w:line="240" w:lineRule="auto"/>
              <w:rPr>
                <w:rFonts w:ascii="Times New Roman" w:hAnsi="Times New Roman" w:cs="Times New Roman"/>
                <w:color w:val="FF0000"/>
                <w:sz w:val="20"/>
              </w:rPr>
            </w:pPr>
          </w:p>
        </w:tc>
        <w:tc>
          <w:tcPr>
            <w:tcW w:w="5953" w:type="dxa"/>
            <w:shd w:val="clear" w:color="auto" w:fill="auto"/>
          </w:tcPr>
          <w:p w14:paraId="59B2153B"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приобретение информационных табличек</w:t>
            </w:r>
          </w:p>
        </w:tc>
        <w:tc>
          <w:tcPr>
            <w:tcW w:w="1701" w:type="dxa"/>
            <w:shd w:val="clear" w:color="auto" w:fill="auto"/>
          </w:tcPr>
          <w:p w14:paraId="1FE55BDE"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68 750,00</w:t>
            </w:r>
          </w:p>
        </w:tc>
      </w:tr>
      <w:tr w:rsidR="00E05CCE" w:rsidRPr="00B80CAF" w14:paraId="31C9FBD6" w14:textId="77777777" w:rsidTr="00FD1301">
        <w:trPr>
          <w:trHeight w:val="518"/>
        </w:trPr>
        <w:tc>
          <w:tcPr>
            <w:tcW w:w="2093" w:type="dxa"/>
            <w:vMerge w:val="restart"/>
            <w:shd w:val="clear" w:color="auto" w:fill="auto"/>
          </w:tcPr>
          <w:p w14:paraId="120EC5D8" w14:textId="77777777" w:rsidR="00E05CCE" w:rsidRPr="00FD1301" w:rsidRDefault="00E05CCE" w:rsidP="00FD1301">
            <w:pPr>
              <w:autoSpaceDE w:val="0"/>
              <w:autoSpaceDN w:val="0"/>
              <w:adjustRightInd w:val="0"/>
              <w:spacing w:after="0" w:line="240" w:lineRule="auto"/>
              <w:rPr>
                <w:rFonts w:ascii="Times New Roman" w:hAnsi="Times New Roman" w:cs="Times New Roman"/>
                <w:sz w:val="20"/>
              </w:rPr>
            </w:pPr>
            <w:r w:rsidRPr="00FD1301">
              <w:rPr>
                <w:rFonts w:ascii="Times New Roman" w:hAnsi="Times New Roman" w:cs="Times New Roman"/>
                <w:sz w:val="20"/>
              </w:rPr>
              <w:t>0503 Благоустройство</w:t>
            </w:r>
          </w:p>
        </w:tc>
        <w:tc>
          <w:tcPr>
            <w:tcW w:w="5953" w:type="dxa"/>
            <w:shd w:val="clear" w:color="auto" w:fill="auto"/>
          </w:tcPr>
          <w:p w14:paraId="5BC8A0EC"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На выполнение работ по ремонту территорий общего пользования (пл. Ленина (центральная часть и территории между ул. Фрунзе и ул. Кирова)) - благоустройство детских площадок</w:t>
            </w:r>
          </w:p>
        </w:tc>
        <w:tc>
          <w:tcPr>
            <w:tcW w:w="1701" w:type="dxa"/>
            <w:shd w:val="clear" w:color="auto" w:fill="auto"/>
          </w:tcPr>
          <w:p w14:paraId="3AD25314"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15 000 000,00</w:t>
            </w:r>
          </w:p>
        </w:tc>
      </w:tr>
      <w:tr w:rsidR="00E05CCE" w:rsidRPr="00B80CAF" w14:paraId="2B594DB6" w14:textId="77777777" w:rsidTr="0046244C">
        <w:trPr>
          <w:trHeight w:val="440"/>
        </w:trPr>
        <w:tc>
          <w:tcPr>
            <w:tcW w:w="2093" w:type="dxa"/>
            <w:vMerge/>
            <w:shd w:val="clear" w:color="auto" w:fill="auto"/>
          </w:tcPr>
          <w:p w14:paraId="2CCF04DA" w14:textId="77777777" w:rsidR="00E05CCE" w:rsidRPr="00FD1301" w:rsidRDefault="00E05CCE" w:rsidP="00FD1301">
            <w:pPr>
              <w:autoSpaceDE w:val="0"/>
              <w:autoSpaceDN w:val="0"/>
              <w:adjustRightInd w:val="0"/>
              <w:spacing w:after="0" w:line="240" w:lineRule="auto"/>
              <w:rPr>
                <w:rFonts w:ascii="Times New Roman" w:hAnsi="Times New Roman" w:cs="Times New Roman"/>
                <w:color w:val="FF0000"/>
                <w:sz w:val="20"/>
              </w:rPr>
            </w:pPr>
          </w:p>
        </w:tc>
        <w:tc>
          <w:tcPr>
            <w:tcW w:w="5953" w:type="dxa"/>
            <w:shd w:val="clear" w:color="auto" w:fill="auto"/>
          </w:tcPr>
          <w:p w14:paraId="1CF9FD4F"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На устройство лестничного марша по адресу: г. Артем, ул. Кржижановского – ул. Каширская</w:t>
            </w:r>
          </w:p>
        </w:tc>
        <w:tc>
          <w:tcPr>
            <w:tcW w:w="1701" w:type="dxa"/>
            <w:shd w:val="clear" w:color="auto" w:fill="auto"/>
          </w:tcPr>
          <w:p w14:paraId="3D777892"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893 478,40</w:t>
            </w:r>
          </w:p>
        </w:tc>
      </w:tr>
      <w:tr w:rsidR="00E05CCE" w:rsidRPr="00B80CAF" w14:paraId="0FDF72EF" w14:textId="77777777" w:rsidTr="00FD1301">
        <w:trPr>
          <w:trHeight w:val="213"/>
        </w:trPr>
        <w:tc>
          <w:tcPr>
            <w:tcW w:w="2093" w:type="dxa"/>
            <w:vMerge/>
            <w:shd w:val="clear" w:color="auto" w:fill="auto"/>
          </w:tcPr>
          <w:p w14:paraId="1C06FC56" w14:textId="77777777" w:rsidR="00E05CCE" w:rsidRPr="00FD1301" w:rsidRDefault="00E05CCE" w:rsidP="00FD1301">
            <w:pPr>
              <w:autoSpaceDE w:val="0"/>
              <w:autoSpaceDN w:val="0"/>
              <w:adjustRightInd w:val="0"/>
              <w:spacing w:after="0" w:line="240" w:lineRule="auto"/>
              <w:rPr>
                <w:rFonts w:ascii="Times New Roman" w:hAnsi="Times New Roman" w:cs="Times New Roman"/>
                <w:color w:val="FF0000"/>
                <w:sz w:val="20"/>
              </w:rPr>
            </w:pPr>
          </w:p>
        </w:tc>
        <w:tc>
          <w:tcPr>
            <w:tcW w:w="5953" w:type="dxa"/>
            <w:shd w:val="clear" w:color="auto" w:fill="auto"/>
          </w:tcPr>
          <w:p w14:paraId="530B3214"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На устройство ливневой канализации в районе МБОУ СОШ № 10</w:t>
            </w:r>
          </w:p>
        </w:tc>
        <w:tc>
          <w:tcPr>
            <w:tcW w:w="1701" w:type="dxa"/>
            <w:shd w:val="clear" w:color="auto" w:fill="auto"/>
          </w:tcPr>
          <w:p w14:paraId="6F8D0400"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599 920,75</w:t>
            </w:r>
          </w:p>
        </w:tc>
      </w:tr>
      <w:tr w:rsidR="00E05CCE" w:rsidRPr="00B80CAF" w14:paraId="091E47BD" w14:textId="77777777" w:rsidTr="00FD1301">
        <w:trPr>
          <w:trHeight w:val="342"/>
        </w:trPr>
        <w:tc>
          <w:tcPr>
            <w:tcW w:w="2093" w:type="dxa"/>
            <w:shd w:val="clear" w:color="auto" w:fill="auto"/>
          </w:tcPr>
          <w:p w14:paraId="0A48E2C4"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 xml:space="preserve">0701 Дошкольное </w:t>
            </w:r>
          </w:p>
          <w:p w14:paraId="29302590"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образование</w:t>
            </w:r>
          </w:p>
        </w:tc>
        <w:tc>
          <w:tcPr>
            <w:tcW w:w="5953" w:type="dxa"/>
            <w:shd w:val="clear" w:color="auto" w:fill="auto"/>
          </w:tcPr>
          <w:p w14:paraId="371DCD2B" w14:textId="2C2B9C0A"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выполнение работ по аварийному ремонту кровли МБДОУ детский сад № 9, мягкой кровли МБДОУ детских садов №</w:t>
            </w:r>
            <w:r w:rsidR="00FD1301">
              <w:rPr>
                <w:rFonts w:ascii="Times New Roman" w:hAnsi="Times New Roman" w:cs="Times New Roman"/>
                <w:sz w:val="20"/>
              </w:rPr>
              <w:t>№</w:t>
            </w:r>
            <w:r w:rsidRPr="00FD1301">
              <w:rPr>
                <w:rFonts w:ascii="Times New Roman" w:hAnsi="Times New Roman" w:cs="Times New Roman"/>
                <w:sz w:val="20"/>
              </w:rPr>
              <w:t xml:space="preserve"> 6, 34, 39, системы отопления МБДОУ детский сад № 34</w:t>
            </w:r>
          </w:p>
        </w:tc>
        <w:tc>
          <w:tcPr>
            <w:tcW w:w="1701" w:type="dxa"/>
            <w:shd w:val="clear" w:color="auto" w:fill="auto"/>
          </w:tcPr>
          <w:p w14:paraId="0D54CBE2"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2 085 946,86</w:t>
            </w:r>
          </w:p>
        </w:tc>
      </w:tr>
      <w:tr w:rsidR="00E05CCE" w:rsidRPr="00B80CAF" w14:paraId="72DC5DFB" w14:textId="77777777" w:rsidTr="00FD1301">
        <w:trPr>
          <w:trHeight w:val="342"/>
        </w:trPr>
        <w:tc>
          <w:tcPr>
            <w:tcW w:w="2093" w:type="dxa"/>
            <w:vMerge w:val="restart"/>
            <w:shd w:val="clear" w:color="auto" w:fill="auto"/>
          </w:tcPr>
          <w:p w14:paraId="69B2DEB2" w14:textId="77777777" w:rsidR="00E05CCE" w:rsidRPr="00FD1301" w:rsidRDefault="00E05CCE" w:rsidP="00FD1301">
            <w:pPr>
              <w:spacing w:after="0" w:line="240" w:lineRule="auto"/>
              <w:rPr>
                <w:rFonts w:ascii="Times New Roman" w:hAnsi="Times New Roman" w:cs="Times New Roman"/>
                <w:sz w:val="20"/>
              </w:rPr>
            </w:pPr>
            <w:r w:rsidRPr="00FD1301">
              <w:rPr>
                <w:rFonts w:ascii="Times New Roman" w:hAnsi="Times New Roman" w:cs="Times New Roman"/>
                <w:sz w:val="20"/>
              </w:rPr>
              <w:t>0702 Общее образование</w:t>
            </w:r>
          </w:p>
        </w:tc>
        <w:tc>
          <w:tcPr>
            <w:tcW w:w="5953" w:type="dxa"/>
            <w:shd w:val="clear" w:color="auto" w:fill="auto"/>
          </w:tcPr>
          <w:p w14:paraId="0E1645FB" w14:textId="2240EE97" w:rsidR="00E05CCE" w:rsidRPr="00FD1301" w:rsidRDefault="00E05CCE" w:rsidP="00441B85">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выполнение работ по аварийному ремонту кровли МБОУ СОШ №</w:t>
            </w:r>
            <w:r w:rsidR="00441B85">
              <w:rPr>
                <w:rFonts w:ascii="Times New Roman" w:hAnsi="Times New Roman" w:cs="Times New Roman"/>
                <w:sz w:val="20"/>
              </w:rPr>
              <w:t>№</w:t>
            </w:r>
            <w:r w:rsidRPr="00FD1301">
              <w:rPr>
                <w:rFonts w:ascii="Times New Roman" w:hAnsi="Times New Roman" w:cs="Times New Roman"/>
                <w:sz w:val="20"/>
              </w:rPr>
              <w:t xml:space="preserve"> 6, 7, 18, 22, МБОУ ОЦ «Перспектива»; мягкой кровли МБОУ СОШ №</w:t>
            </w:r>
            <w:r w:rsidR="00441B85">
              <w:rPr>
                <w:rFonts w:ascii="Times New Roman" w:hAnsi="Times New Roman" w:cs="Times New Roman"/>
                <w:sz w:val="20"/>
              </w:rPr>
              <w:t>№</w:t>
            </w:r>
            <w:r w:rsidRPr="00FD1301">
              <w:rPr>
                <w:rFonts w:ascii="Times New Roman" w:hAnsi="Times New Roman" w:cs="Times New Roman"/>
                <w:sz w:val="20"/>
              </w:rPr>
              <w:t xml:space="preserve"> 10, 16; системы канализации МБОУ СОШ №</w:t>
            </w:r>
            <w:r w:rsidR="00441B85">
              <w:rPr>
                <w:rFonts w:ascii="Times New Roman" w:hAnsi="Times New Roman" w:cs="Times New Roman"/>
                <w:sz w:val="20"/>
              </w:rPr>
              <w:t>№</w:t>
            </w:r>
            <w:r w:rsidRPr="00FD1301">
              <w:rPr>
                <w:rFonts w:ascii="Times New Roman" w:hAnsi="Times New Roman" w:cs="Times New Roman"/>
                <w:sz w:val="20"/>
              </w:rPr>
              <w:t xml:space="preserve"> 2, 6, 17, 22; системы водоснабжения и водоотведения МБОУ СОШ №</w:t>
            </w:r>
            <w:r w:rsidR="00441B85">
              <w:rPr>
                <w:rFonts w:ascii="Times New Roman" w:hAnsi="Times New Roman" w:cs="Times New Roman"/>
                <w:sz w:val="20"/>
              </w:rPr>
              <w:t>№</w:t>
            </w:r>
            <w:r w:rsidRPr="00FD1301">
              <w:rPr>
                <w:rFonts w:ascii="Times New Roman" w:hAnsi="Times New Roman" w:cs="Times New Roman"/>
                <w:sz w:val="20"/>
              </w:rPr>
              <w:t xml:space="preserve"> 22, 31; системы отопления МБОУ «Гимназия № 2», МБОУ СОШ №</w:t>
            </w:r>
            <w:r w:rsidR="00441B85">
              <w:rPr>
                <w:rFonts w:ascii="Times New Roman" w:hAnsi="Times New Roman" w:cs="Times New Roman"/>
                <w:sz w:val="20"/>
              </w:rPr>
              <w:t>№</w:t>
            </w:r>
            <w:r w:rsidRPr="00FD1301">
              <w:rPr>
                <w:rFonts w:ascii="Times New Roman" w:hAnsi="Times New Roman" w:cs="Times New Roman"/>
                <w:sz w:val="20"/>
              </w:rPr>
              <w:t xml:space="preserve"> 5, 10, 19; козырька главного входа МБОУ СОШ № 22; вентиляционных шахт и выхода на кровлю МБОУ СОШ № 16</w:t>
            </w:r>
          </w:p>
        </w:tc>
        <w:tc>
          <w:tcPr>
            <w:tcW w:w="1701" w:type="dxa"/>
            <w:shd w:val="clear" w:color="auto" w:fill="auto"/>
          </w:tcPr>
          <w:p w14:paraId="07877691"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6 233 118,70</w:t>
            </w:r>
          </w:p>
        </w:tc>
      </w:tr>
      <w:tr w:rsidR="00E05CCE" w:rsidRPr="00B80CAF" w14:paraId="72BA655B" w14:textId="77777777" w:rsidTr="00FD1301">
        <w:trPr>
          <w:trHeight w:val="342"/>
        </w:trPr>
        <w:tc>
          <w:tcPr>
            <w:tcW w:w="2093" w:type="dxa"/>
            <w:vMerge/>
            <w:shd w:val="clear" w:color="auto" w:fill="auto"/>
          </w:tcPr>
          <w:p w14:paraId="0B0E6710" w14:textId="77777777" w:rsidR="00E05CCE" w:rsidRPr="00FD1301" w:rsidRDefault="00E05CCE" w:rsidP="00FD1301">
            <w:pPr>
              <w:spacing w:after="0" w:line="240" w:lineRule="auto"/>
              <w:rPr>
                <w:rFonts w:ascii="Times New Roman" w:hAnsi="Times New Roman" w:cs="Times New Roman"/>
                <w:sz w:val="20"/>
              </w:rPr>
            </w:pPr>
          </w:p>
        </w:tc>
        <w:tc>
          <w:tcPr>
            <w:tcW w:w="5953" w:type="dxa"/>
            <w:shd w:val="clear" w:color="auto" w:fill="auto"/>
          </w:tcPr>
          <w:p w14:paraId="42949479"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 xml:space="preserve">На обеспечение бесплатным горячим питанием обучающихся в муниципальных общеобразовательных учреждениях Артемовского городского округа, являющихся членами семей граждан, призванных на военную службу по мобилизации, а также являющихся участниками специальной военной операции </w:t>
            </w:r>
          </w:p>
        </w:tc>
        <w:tc>
          <w:tcPr>
            <w:tcW w:w="1701" w:type="dxa"/>
            <w:shd w:val="clear" w:color="auto" w:fill="auto"/>
          </w:tcPr>
          <w:p w14:paraId="5910C09E"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371 280,00</w:t>
            </w:r>
          </w:p>
        </w:tc>
      </w:tr>
      <w:tr w:rsidR="00E05CCE" w:rsidRPr="00B80CAF" w14:paraId="67750EA0" w14:textId="77777777" w:rsidTr="0046244C">
        <w:trPr>
          <w:trHeight w:val="222"/>
        </w:trPr>
        <w:tc>
          <w:tcPr>
            <w:tcW w:w="2093" w:type="dxa"/>
            <w:vMerge w:val="restart"/>
            <w:shd w:val="clear" w:color="auto" w:fill="auto"/>
          </w:tcPr>
          <w:p w14:paraId="73CF4CD7" w14:textId="77777777" w:rsidR="00E05CCE" w:rsidRPr="00FD1301" w:rsidRDefault="00E05CCE" w:rsidP="00FD1301">
            <w:pPr>
              <w:spacing w:after="0" w:line="240" w:lineRule="auto"/>
              <w:jc w:val="both"/>
              <w:rPr>
                <w:rFonts w:ascii="Times New Roman" w:hAnsi="Times New Roman" w:cs="Times New Roman"/>
                <w:sz w:val="20"/>
              </w:rPr>
            </w:pPr>
            <w:r w:rsidRPr="00FD1301">
              <w:rPr>
                <w:rFonts w:ascii="Times New Roman" w:hAnsi="Times New Roman" w:cs="Times New Roman"/>
                <w:sz w:val="20"/>
              </w:rPr>
              <w:t xml:space="preserve">1003 Социальное </w:t>
            </w:r>
          </w:p>
          <w:p w14:paraId="72C3CCD0" w14:textId="77777777" w:rsidR="00E05CCE" w:rsidRPr="00FD1301" w:rsidRDefault="00E05CCE" w:rsidP="00FD1301">
            <w:pPr>
              <w:spacing w:after="0" w:line="240" w:lineRule="auto"/>
              <w:rPr>
                <w:rFonts w:ascii="Times New Roman" w:hAnsi="Times New Roman" w:cs="Times New Roman"/>
                <w:sz w:val="20"/>
              </w:rPr>
            </w:pPr>
            <w:r w:rsidRPr="00FD1301">
              <w:rPr>
                <w:rFonts w:ascii="Times New Roman" w:hAnsi="Times New Roman" w:cs="Times New Roman"/>
                <w:sz w:val="20"/>
              </w:rPr>
              <w:t>обеспечение населения</w:t>
            </w:r>
          </w:p>
        </w:tc>
        <w:tc>
          <w:tcPr>
            <w:tcW w:w="5953" w:type="dxa"/>
            <w:shd w:val="clear" w:color="auto" w:fill="auto"/>
          </w:tcPr>
          <w:p w14:paraId="5C953961"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 xml:space="preserve">На оказание материальной помощи пострадавшим жителям Артемовского городского округа в связи с утратой или повреждением имущества </w:t>
            </w:r>
          </w:p>
        </w:tc>
        <w:tc>
          <w:tcPr>
            <w:tcW w:w="1701" w:type="dxa"/>
            <w:shd w:val="clear" w:color="auto" w:fill="auto"/>
          </w:tcPr>
          <w:p w14:paraId="63C714C7"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200 000,00</w:t>
            </w:r>
          </w:p>
        </w:tc>
      </w:tr>
      <w:tr w:rsidR="00E05CCE" w:rsidRPr="00B80CAF" w14:paraId="72606FA2" w14:textId="77777777" w:rsidTr="00FD1301">
        <w:trPr>
          <w:trHeight w:val="342"/>
        </w:trPr>
        <w:tc>
          <w:tcPr>
            <w:tcW w:w="2093" w:type="dxa"/>
            <w:vMerge/>
            <w:shd w:val="clear" w:color="auto" w:fill="auto"/>
          </w:tcPr>
          <w:p w14:paraId="10BF0564" w14:textId="77777777" w:rsidR="00E05CCE" w:rsidRPr="00FD1301" w:rsidRDefault="00E05CCE" w:rsidP="00FD1301">
            <w:pPr>
              <w:spacing w:after="0" w:line="240" w:lineRule="auto"/>
              <w:jc w:val="both"/>
              <w:rPr>
                <w:rFonts w:ascii="Times New Roman" w:hAnsi="Times New Roman" w:cs="Times New Roman"/>
                <w:sz w:val="20"/>
              </w:rPr>
            </w:pPr>
          </w:p>
        </w:tc>
        <w:tc>
          <w:tcPr>
            <w:tcW w:w="5953" w:type="dxa"/>
            <w:shd w:val="clear" w:color="auto" w:fill="auto"/>
          </w:tcPr>
          <w:p w14:paraId="0B3E8B13"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оказание материальной помощи членам семей граждан, участников специальной военной операции</w:t>
            </w:r>
          </w:p>
        </w:tc>
        <w:tc>
          <w:tcPr>
            <w:tcW w:w="1701" w:type="dxa"/>
            <w:shd w:val="clear" w:color="auto" w:fill="auto"/>
          </w:tcPr>
          <w:p w14:paraId="7969FEC9" w14:textId="77777777" w:rsidR="00E05CCE" w:rsidRPr="00FD1301" w:rsidRDefault="00E05CCE" w:rsidP="00FD1301">
            <w:pPr>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1 200 000,00</w:t>
            </w:r>
          </w:p>
        </w:tc>
      </w:tr>
      <w:tr w:rsidR="00E05CCE" w:rsidRPr="00B80CAF" w14:paraId="6CFF1B48" w14:textId="77777777" w:rsidTr="00FD1301">
        <w:trPr>
          <w:trHeight w:val="397"/>
        </w:trPr>
        <w:tc>
          <w:tcPr>
            <w:tcW w:w="2093" w:type="dxa"/>
            <w:shd w:val="clear" w:color="auto" w:fill="auto"/>
          </w:tcPr>
          <w:p w14:paraId="78A79B66" w14:textId="77777777" w:rsidR="00E05CCE" w:rsidRPr="00FD1301" w:rsidRDefault="00E05CCE" w:rsidP="00FD1301">
            <w:pPr>
              <w:spacing w:after="0" w:line="240" w:lineRule="auto"/>
              <w:rPr>
                <w:rFonts w:ascii="Times New Roman" w:hAnsi="Times New Roman" w:cs="Times New Roman"/>
                <w:sz w:val="20"/>
              </w:rPr>
            </w:pPr>
            <w:r w:rsidRPr="00FD1301">
              <w:rPr>
                <w:rFonts w:ascii="Times New Roman" w:hAnsi="Times New Roman" w:cs="Times New Roman"/>
                <w:sz w:val="20"/>
              </w:rPr>
              <w:t>1102 Массовый спорт</w:t>
            </w:r>
          </w:p>
        </w:tc>
        <w:tc>
          <w:tcPr>
            <w:tcW w:w="5953" w:type="dxa"/>
            <w:shd w:val="clear" w:color="auto" w:fill="auto"/>
          </w:tcPr>
          <w:p w14:paraId="51019A81" w14:textId="77777777" w:rsidR="00E05CCE" w:rsidRPr="00FD1301" w:rsidRDefault="00E05CCE" w:rsidP="00FD1301">
            <w:pPr>
              <w:autoSpaceDE w:val="0"/>
              <w:autoSpaceDN w:val="0"/>
              <w:adjustRightInd w:val="0"/>
              <w:spacing w:after="0" w:line="240" w:lineRule="auto"/>
              <w:jc w:val="both"/>
              <w:rPr>
                <w:rFonts w:ascii="Times New Roman" w:hAnsi="Times New Roman" w:cs="Times New Roman"/>
                <w:sz w:val="20"/>
              </w:rPr>
            </w:pPr>
            <w:r w:rsidRPr="00FD1301">
              <w:rPr>
                <w:rFonts w:ascii="Times New Roman" w:hAnsi="Times New Roman" w:cs="Times New Roman"/>
                <w:sz w:val="20"/>
              </w:rPr>
              <w:t>На выполнение работ по реконструкции объектов капитального строительства, расположенных по адресу: г. Артем, пл. Ленина,15 (реконструкция площадок в футбольное поле)</w:t>
            </w:r>
          </w:p>
        </w:tc>
        <w:tc>
          <w:tcPr>
            <w:tcW w:w="1701" w:type="dxa"/>
            <w:shd w:val="clear" w:color="auto" w:fill="auto"/>
          </w:tcPr>
          <w:p w14:paraId="459129D8" w14:textId="77777777" w:rsidR="00E05CCE" w:rsidRPr="00FD1301" w:rsidRDefault="00E05CCE" w:rsidP="00FD1301">
            <w:pPr>
              <w:tabs>
                <w:tab w:val="center" w:pos="512"/>
              </w:tabs>
              <w:autoSpaceDE w:val="0"/>
              <w:autoSpaceDN w:val="0"/>
              <w:adjustRightInd w:val="0"/>
              <w:spacing w:after="0" w:line="240" w:lineRule="auto"/>
              <w:jc w:val="center"/>
              <w:rPr>
                <w:rFonts w:ascii="Times New Roman" w:hAnsi="Times New Roman" w:cs="Times New Roman"/>
                <w:sz w:val="20"/>
              </w:rPr>
            </w:pPr>
            <w:r w:rsidRPr="00FD1301">
              <w:rPr>
                <w:rFonts w:ascii="Times New Roman" w:hAnsi="Times New Roman" w:cs="Times New Roman"/>
                <w:sz w:val="20"/>
              </w:rPr>
              <w:t>2 164 854,50</w:t>
            </w:r>
          </w:p>
        </w:tc>
      </w:tr>
    </w:tbl>
    <w:p w14:paraId="11C694DE" w14:textId="77777777" w:rsidR="00E05CCE" w:rsidRPr="00441B85" w:rsidRDefault="00E05CCE" w:rsidP="00441B85">
      <w:pPr>
        <w:autoSpaceDE w:val="0"/>
        <w:autoSpaceDN w:val="0"/>
        <w:adjustRightInd w:val="0"/>
        <w:spacing w:after="0"/>
        <w:ind w:firstLine="567"/>
        <w:jc w:val="both"/>
        <w:rPr>
          <w:rFonts w:ascii="Times New Roman" w:hAnsi="Times New Roman" w:cs="Times New Roman"/>
          <w:sz w:val="16"/>
          <w:szCs w:val="16"/>
        </w:rPr>
      </w:pPr>
    </w:p>
    <w:p w14:paraId="0A49B7EF" w14:textId="77777777" w:rsidR="00E05CCE" w:rsidRPr="00441B85" w:rsidRDefault="00E05CCE" w:rsidP="00441B85">
      <w:pPr>
        <w:autoSpaceDE w:val="0"/>
        <w:autoSpaceDN w:val="0"/>
        <w:adjustRightInd w:val="0"/>
        <w:spacing w:after="0" w:line="240" w:lineRule="auto"/>
        <w:ind w:firstLine="567"/>
        <w:jc w:val="both"/>
        <w:rPr>
          <w:rFonts w:ascii="Times New Roman" w:hAnsi="Times New Roman" w:cs="Times New Roman"/>
          <w:sz w:val="24"/>
          <w:szCs w:val="24"/>
        </w:rPr>
      </w:pPr>
      <w:r w:rsidRPr="00441B85">
        <w:rPr>
          <w:rFonts w:ascii="Times New Roman" w:hAnsi="Times New Roman" w:cs="Times New Roman"/>
          <w:sz w:val="24"/>
          <w:szCs w:val="24"/>
        </w:rPr>
        <w:t xml:space="preserve">Средства резервного фонда выделялись на заключение договоров (контрактов) о поставке продукции в целях обеспечения мобилизации в Артемовском городском округе, на проведение работ (закупку товаров) в целях предупреждения чрезвычайных ситуаций, снижения ущерба окружающей природной среде и материальных потерь, проведения экстренных ремонтных и аварийно-восстановительных работ, проведения дополнительных мер, направленных на снижение негативных последствий для экономики Артемовского </w:t>
      </w:r>
      <w:r w:rsidRPr="00441B85">
        <w:rPr>
          <w:rFonts w:ascii="Times New Roman" w:hAnsi="Times New Roman" w:cs="Times New Roman"/>
          <w:sz w:val="24"/>
          <w:szCs w:val="24"/>
        </w:rPr>
        <w:lastRenderedPageBreak/>
        <w:t>городского округа, предотвращения распространения и ликвидации очагов особо опасных болезней животных, а также для оказания материальной помощи жителям округа.</w:t>
      </w:r>
    </w:p>
    <w:p w14:paraId="4921F08A" w14:textId="77777777" w:rsidR="00E05CCE" w:rsidRPr="00441B85" w:rsidRDefault="00E05CCE" w:rsidP="00552984">
      <w:pPr>
        <w:autoSpaceDE w:val="0"/>
        <w:autoSpaceDN w:val="0"/>
        <w:adjustRightInd w:val="0"/>
        <w:spacing w:after="0" w:line="240" w:lineRule="auto"/>
        <w:ind w:firstLine="567"/>
        <w:jc w:val="both"/>
        <w:rPr>
          <w:rFonts w:ascii="Times New Roman" w:hAnsi="Times New Roman" w:cs="Times New Roman"/>
          <w:sz w:val="24"/>
          <w:szCs w:val="24"/>
        </w:rPr>
      </w:pPr>
      <w:r w:rsidRPr="00441B85">
        <w:rPr>
          <w:rFonts w:ascii="Times New Roman" w:hAnsi="Times New Roman" w:cs="Times New Roman"/>
          <w:sz w:val="24"/>
          <w:szCs w:val="24"/>
        </w:rPr>
        <w:t>Мероприятия, на которые выделены и использованы бюджетные ассигнования из резервного фонда в 2022 году, являлись непредвиденными - в бюджете Артемовского городского округа на них не были предусмотрены бюджетные ассигнования.</w:t>
      </w:r>
    </w:p>
    <w:p w14:paraId="60849329" w14:textId="77777777" w:rsidR="0092568E" w:rsidRPr="00D662C2" w:rsidRDefault="0092568E" w:rsidP="006D0E1A">
      <w:pPr>
        <w:spacing w:before="60" w:after="60" w:line="240" w:lineRule="auto"/>
        <w:ind w:firstLine="539"/>
        <w:jc w:val="both"/>
        <w:rPr>
          <w:rFonts w:ascii="Times New Roman" w:eastAsia="Times New Roman" w:hAnsi="Times New Roman" w:cs="Times New Roman"/>
          <w:b/>
          <w:sz w:val="24"/>
          <w:szCs w:val="20"/>
          <w:lang w:eastAsia="ru-RU"/>
        </w:rPr>
      </w:pPr>
      <w:r w:rsidRPr="00D662C2">
        <w:rPr>
          <w:rFonts w:ascii="Times New Roman" w:eastAsia="Times New Roman" w:hAnsi="Times New Roman" w:cs="Times New Roman"/>
          <w:b/>
          <w:sz w:val="24"/>
          <w:szCs w:val="20"/>
          <w:lang w:eastAsia="ru-RU"/>
        </w:rPr>
        <w:t>3. ЗАКЛЮЧИТЕЛЬНАЯ ЧАСТЬ</w:t>
      </w:r>
    </w:p>
    <w:p w14:paraId="590E79F7" w14:textId="77777777" w:rsidR="0092568E" w:rsidRPr="00D662C2" w:rsidRDefault="0092568E" w:rsidP="006D0E1A">
      <w:pPr>
        <w:spacing w:before="60" w:after="60" w:line="240" w:lineRule="auto"/>
        <w:ind w:firstLine="539"/>
        <w:jc w:val="both"/>
        <w:rPr>
          <w:rFonts w:ascii="Times New Roman" w:eastAsia="Times New Roman" w:hAnsi="Times New Roman" w:cs="Times New Roman"/>
          <w:b/>
          <w:sz w:val="24"/>
          <w:szCs w:val="20"/>
          <w:lang w:eastAsia="ru-RU"/>
        </w:rPr>
      </w:pPr>
      <w:r w:rsidRPr="00D662C2">
        <w:rPr>
          <w:rFonts w:ascii="Times New Roman" w:eastAsia="Times New Roman" w:hAnsi="Times New Roman" w:cs="Times New Roman"/>
          <w:b/>
          <w:sz w:val="24"/>
          <w:szCs w:val="20"/>
          <w:lang w:eastAsia="ru-RU"/>
        </w:rPr>
        <w:t>3.1. Выводы</w:t>
      </w:r>
    </w:p>
    <w:p w14:paraId="1B69CC0E" w14:textId="148CFB4A" w:rsidR="0092568E" w:rsidRPr="00D662C2"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 Отчет об исполнении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в срок, установленный пунктом 3 статьи 264.4 Бюджетного кодекса Российской Федерации, пунктом 5.1 Положения о бюджетном процессе в Артемовском городском округе.</w:t>
      </w:r>
    </w:p>
    <w:p w14:paraId="44C5E7F6" w14:textId="77777777" w:rsidR="0092568E" w:rsidRPr="00D662C2" w:rsidRDefault="0092568E" w:rsidP="00A92E94">
      <w:pPr>
        <w:spacing w:after="0" w:line="240" w:lineRule="auto"/>
        <w:ind w:firstLine="539"/>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14:paraId="7760AF04" w14:textId="3CA51A71" w:rsidR="0092568E" w:rsidRPr="00D662C2"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62C2">
        <w:rPr>
          <w:rFonts w:ascii="Times New Roman" w:eastAsia="Times New Roman" w:hAnsi="Times New Roman" w:cs="Times New Roman"/>
          <w:sz w:val="24"/>
          <w:szCs w:val="24"/>
          <w:lang w:eastAsia="ru-RU"/>
        </w:rPr>
        <w:t>2. По результатам внешней проверки бюджетной отчетности 8 главных администраторов средств бюджета Артемовского городского округа за 202</w:t>
      </w:r>
      <w:r w:rsidR="00D662C2" w:rsidRPr="00D662C2">
        <w:rPr>
          <w:rFonts w:ascii="Times New Roman" w:eastAsia="Times New Roman" w:hAnsi="Times New Roman" w:cs="Times New Roman"/>
          <w:sz w:val="24"/>
          <w:szCs w:val="24"/>
          <w:lang w:eastAsia="ru-RU"/>
        </w:rPr>
        <w:t>2</w:t>
      </w:r>
      <w:r w:rsidRPr="00D662C2">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00552984">
        <w:rPr>
          <w:rFonts w:ascii="Times New Roman" w:eastAsia="Times New Roman" w:hAnsi="Times New Roman" w:cs="Times New Roman"/>
          <w:sz w:val="24"/>
          <w:szCs w:val="24"/>
          <w:lang w:eastAsia="ru-RU"/>
        </w:rPr>
        <w:t>сделала</w:t>
      </w:r>
      <w:r w:rsidRPr="00D662C2">
        <w:rPr>
          <w:rFonts w:ascii="Times New Roman" w:eastAsia="Times New Roman" w:hAnsi="Times New Roman" w:cs="Times New Roman"/>
          <w:sz w:val="24"/>
          <w:szCs w:val="24"/>
          <w:lang w:eastAsia="ru-RU"/>
        </w:rPr>
        <w:t xml:space="preserve"> вывод</w:t>
      </w:r>
      <w:r w:rsidR="00261DC2">
        <w:rPr>
          <w:rFonts w:ascii="Times New Roman" w:eastAsia="Times New Roman" w:hAnsi="Times New Roman" w:cs="Times New Roman"/>
          <w:sz w:val="24"/>
          <w:szCs w:val="24"/>
          <w:lang w:eastAsia="ru-RU"/>
        </w:rPr>
        <w:t>, что пре</w:t>
      </w:r>
      <w:r w:rsidRPr="00D662C2">
        <w:rPr>
          <w:rFonts w:ascii="Times New Roman" w:eastAsia="Times New Roman" w:hAnsi="Times New Roman" w:cs="Times New Roman"/>
          <w:sz w:val="24"/>
          <w:szCs w:val="24"/>
          <w:lang w:eastAsia="ru-RU"/>
        </w:rPr>
        <w:t>доставленная в ходе внешней проверки информация дала достаточные основания для выражения мнения о полноте и достоверности годовой бюджетной отчетности главных администраторов средств бюджета Артемовского городского округа за 202</w:t>
      </w:r>
      <w:r w:rsidR="00D662C2" w:rsidRPr="00D662C2">
        <w:rPr>
          <w:rFonts w:ascii="Times New Roman" w:eastAsia="Times New Roman" w:hAnsi="Times New Roman" w:cs="Times New Roman"/>
          <w:sz w:val="24"/>
          <w:szCs w:val="24"/>
          <w:lang w:eastAsia="ru-RU"/>
        </w:rPr>
        <w:t>2</w:t>
      </w:r>
      <w:r w:rsidRPr="00D662C2">
        <w:rPr>
          <w:rFonts w:ascii="Times New Roman" w:eastAsia="Times New Roman" w:hAnsi="Times New Roman" w:cs="Times New Roman"/>
          <w:sz w:val="24"/>
          <w:szCs w:val="24"/>
          <w:lang w:eastAsia="ru-RU"/>
        </w:rPr>
        <w:t xml:space="preserve"> год.</w:t>
      </w:r>
    </w:p>
    <w:p w14:paraId="532726CF" w14:textId="61E1413D" w:rsidR="0092568E" w:rsidRPr="00261DC2" w:rsidRDefault="0092568E" w:rsidP="0092568E">
      <w:pPr>
        <w:spacing w:after="0" w:line="240" w:lineRule="auto"/>
        <w:ind w:firstLine="540"/>
        <w:jc w:val="both"/>
        <w:rPr>
          <w:rFonts w:ascii="Times New Roman" w:eastAsia="Calibri" w:hAnsi="Times New Roman" w:cs="Times New Roman"/>
          <w:i/>
          <w:sz w:val="24"/>
          <w:szCs w:val="24"/>
        </w:rPr>
      </w:pPr>
      <w:r w:rsidRPr="00261DC2">
        <w:rPr>
          <w:rFonts w:ascii="Times New Roman" w:eastAsia="Calibri" w:hAnsi="Times New Roman" w:cs="Times New Roman"/>
          <w:sz w:val="24"/>
          <w:szCs w:val="24"/>
        </w:rPr>
        <w:t>3. Решением о бюджете на 202</w:t>
      </w:r>
      <w:r w:rsidR="00D662C2" w:rsidRPr="00261DC2">
        <w:rPr>
          <w:rFonts w:ascii="Times New Roman" w:eastAsia="Calibri" w:hAnsi="Times New Roman" w:cs="Times New Roman"/>
          <w:sz w:val="24"/>
          <w:szCs w:val="24"/>
        </w:rPr>
        <w:t>2</w:t>
      </w:r>
      <w:r w:rsidRPr="00261DC2">
        <w:rPr>
          <w:rFonts w:ascii="Times New Roman" w:eastAsia="Calibri" w:hAnsi="Times New Roman" w:cs="Times New Roman"/>
          <w:sz w:val="24"/>
          <w:szCs w:val="24"/>
        </w:rPr>
        <w:t xml:space="preserve"> год показатели по доходам утверждены в сумме </w:t>
      </w:r>
      <w:r w:rsidR="00261DC2" w:rsidRPr="00261DC2">
        <w:rPr>
          <w:rFonts w:ascii="Times New Roman" w:eastAsia="Calibri" w:hAnsi="Times New Roman" w:cs="Times New Roman"/>
          <w:sz w:val="24"/>
          <w:szCs w:val="24"/>
        </w:rPr>
        <w:t>4 427 447 960,67</w:t>
      </w:r>
      <w:r w:rsidRPr="00261DC2">
        <w:rPr>
          <w:rFonts w:ascii="Times New Roman" w:eastAsia="Times New Roman" w:hAnsi="Times New Roman" w:cs="Times New Roman"/>
          <w:sz w:val="24"/>
          <w:szCs w:val="20"/>
          <w:lang w:eastAsia="ru-RU"/>
        </w:rPr>
        <w:t xml:space="preserve"> рублей, по расходам – в сумме</w:t>
      </w:r>
      <w:r w:rsidRPr="00261DC2">
        <w:rPr>
          <w:rFonts w:ascii="Times New Roman" w:eastAsia="Times New Roman" w:hAnsi="Times New Roman" w:cs="Times New Roman"/>
          <w:i/>
          <w:sz w:val="24"/>
          <w:szCs w:val="20"/>
          <w:lang w:eastAsia="ru-RU"/>
        </w:rPr>
        <w:t xml:space="preserve"> </w:t>
      </w:r>
      <w:r w:rsidR="00261DC2" w:rsidRPr="00261DC2">
        <w:rPr>
          <w:rFonts w:ascii="Times New Roman" w:eastAsia="Times New Roman" w:hAnsi="Times New Roman" w:cs="Times New Roman"/>
          <w:sz w:val="24"/>
          <w:szCs w:val="20"/>
          <w:lang w:eastAsia="ru-RU"/>
        </w:rPr>
        <w:t>4 556 447 960,67</w:t>
      </w:r>
      <w:r w:rsidRPr="00261DC2">
        <w:rPr>
          <w:rFonts w:ascii="Times New Roman" w:eastAsia="Times New Roman" w:hAnsi="Times New Roman" w:cs="Times New Roman"/>
          <w:sz w:val="24"/>
          <w:szCs w:val="20"/>
          <w:lang w:eastAsia="ru-RU"/>
        </w:rPr>
        <w:t xml:space="preserve"> рублей, </w:t>
      </w:r>
      <w:r w:rsidR="0093035B" w:rsidRPr="00261DC2">
        <w:rPr>
          <w:rFonts w:ascii="Times New Roman" w:eastAsia="Times New Roman" w:hAnsi="Times New Roman" w:cs="Times New Roman"/>
          <w:sz w:val="24"/>
          <w:szCs w:val="20"/>
          <w:lang w:eastAsia="ru-RU"/>
        </w:rPr>
        <w:t>с</w:t>
      </w:r>
      <w:r w:rsidRPr="00261DC2">
        <w:rPr>
          <w:rFonts w:ascii="Times New Roman" w:eastAsia="Times New Roman" w:hAnsi="Times New Roman" w:cs="Times New Roman"/>
          <w:sz w:val="24"/>
          <w:szCs w:val="20"/>
          <w:lang w:eastAsia="ru-RU"/>
        </w:rPr>
        <w:t xml:space="preserve"> дефицит</w:t>
      </w:r>
      <w:r w:rsidR="0093035B" w:rsidRPr="00261DC2">
        <w:rPr>
          <w:rFonts w:ascii="Times New Roman" w:eastAsia="Times New Roman" w:hAnsi="Times New Roman" w:cs="Times New Roman"/>
          <w:sz w:val="24"/>
          <w:szCs w:val="20"/>
          <w:lang w:eastAsia="ru-RU"/>
        </w:rPr>
        <w:t xml:space="preserve">ом </w:t>
      </w:r>
      <w:r w:rsidR="00261DC2" w:rsidRPr="00261DC2">
        <w:rPr>
          <w:rFonts w:ascii="Times New Roman" w:eastAsia="Times New Roman" w:hAnsi="Times New Roman" w:cs="Times New Roman"/>
          <w:sz w:val="24"/>
          <w:szCs w:val="20"/>
          <w:lang w:eastAsia="ru-RU"/>
        </w:rPr>
        <w:t>129 000 000,00</w:t>
      </w:r>
      <w:r w:rsidR="0093035B" w:rsidRPr="00261DC2">
        <w:rPr>
          <w:rFonts w:ascii="Times New Roman" w:eastAsia="Times New Roman" w:hAnsi="Times New Roman" w:cs="Times New Roman"/>
          <w:sz w:val="24"/>
          <w:szCs w:val="20"/>
          <w:lang w:eastAsia="ru-RU"/>
        </w:rPr>
        <w:t xml:space="preserve"> рублей.</w:t>
      </w:r>
      <w:r w:rsidRPr="00261DC2">
        <w:rPr>
          <w:rFonts w:ascii="Times New Roman" w:eastAsia="Calibri" w:hAnsi="Times New Roman" w:cs="Times New Roman"/>
          <w:i/>
          <w:sz w:val="24"/>
          <w:szCs w:val="24"/>
        </w:rPr>
        <w:t xml:space="preserve"> </w:t>
      </w:r>
    </w:p>
    <w:p w14:paraId="2008C4DE" w14:textId="63A66DFF" w:rsidR="0092568E" w:rsidRPr="00261DC2"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261DC2">
        <w:rPr>
          <w:rFonts w:ascii="Times New Roman" w:eastAsia="Calibri" w:hAnsi="Times New Roman" w:cs="Times New Roman"/>
          <w:sz w:val="24"/>
          <w:szCs w:val="24"/>
        </w:rPr>
        <w:t xml:space="preserve">С учетом последующих изменений в течение финансового года, </w:t>
      </w:r>
      <w:r w:rsidRPr="00261DC2">
        <w:rPr>
          <w:rFonts w:ascii="Times New Roman" w:eastAsia="Times New Roman" w:hAnsi="Times New Roman" w:cs="Times New Roman"/>
          <w:sz w:val="24"/>
          <w:szCs w:val="20"/>
          <w:lang w:eastAsia="ru-RU"/>
        </w:rPr>
        <w:t xml:space="preserve">внесенных в бюджет округа решениями Думы Артемовского городского округа, утверждены плановые назначения по доходам в сумме </w:t>
      </w:r>
      <w:r w:rsidR="00261DC2" w:rsidRPr="00261DC2">
        <w:rPr>
          <w:rFonts w:ascii="Times New Roman" w:eastAsia="Times New Roman" w:hAnsi="Times New Roman" w:cs="Times New Roman"/>
          <w:sz w:val="24"/>
          <w:szCs w:val="20"/>
          <w:lang w:eastAsia="ru-RU"/>
        </w:rPr>
        <w:t>5 521 917 939,57</w:t>
      </w:r>
      <w:r w:rsidRPr="00261DC2">
        <w:rPr>
          <w:rFonts w:ascii="Times New Roman" w:eastAsia="Times New Roman" w:hAnsi="Times New Roman" w:cs="Times New Roman"/>
          <w:sz w:val="24"/>
          <w:szCs w:val="20"/>
          <w:lang w:eastAsia="ru-RU"/>
        </w:rPr>
        <w:t xml:space="preserve"> рублей, по расходам – </w:t>
      </w:r>
      <w:r w:rsidR="0093035B" w:rsidRPr="00261DC2">
        <w:rPr>
          <w:rFonts w:ascii="Times New Roman" w:eastAsia="Times New Roman" w:hAnsi="Times New Roman" w:cs="Times New Roman"/>
          <w:sz w:val="24"/>
          <w:szCs w:val="20"/>
          <w:lang w:eastAsia="ru-RU"/>
        </w:rPr>
        <w:t>5</w:t>
      </w:r>
      <w:r w:rsidR="00261DC2" w:rsidRPr="00261DC2">
        <w:rPr>
          <w:rFonts w:ascii="Times New Roman" w:eastAsia="Times New Roman" w:hAnsi="Times New Roman" w:cs="Times New Roman"/>
          <w:sz w:val="24"/>
          <w:szCs w:val="20"/>
          <w:lang w:eastAsia="ru-RU"/>
        </w:rPr>
        <w:t> 602 268 118,29</w:t>
      </w:r>
      <w:r w:rsidRPr="00261DC2">
        <w:rPr>
          <w:rFonts w:ascii="Times New Roman" w:eastAsia="Times New Roman" w:hAnsi="Times New Roman" w:cs="Times New Roman"/>
          <w:sz w:val="24"/>
          <w:szCs w:val="20"/>
          <w:lang w:eastAsia="ru-RU"/>
        </w:rPr>
        <w:t xml:space="preserve"> рублей, дефицит бюджета</w:t>
      </w:r>
      <w:r w:rsidRPr="00261DC2">
        <w:rPr>
          <w:rFonts w:ascii="Times New Roman" w:eastAsia="Times New Roman" w:hAnsi="Times New Roman" w:cs="Times New Roman"/>
          <w:i/>
          <w:sz w:val="24"/>
          <w:szCs w:val="20"/>
          <w:lang w:eastAsia="ru-RU"/>
        </w:rPr>
        <w:t xml:space="preserve"> – </w:t>
      </w:r>
      <w:r w:rsidR="00261DC2" w:rsidRPr="00261DC2">
        <w:rPr>
          <w:rFonts w:ascii="Times New Roman" w:eastAsia="Times New Roman" w:hAnsi="Times New Roman" w:cs="Times New Roman"/>
          <w:sz w:val="24"/>
          <w:szCs w:val="20"/>
          <w:lang w:eastAsia="ru-RU"/>
        </w:rPr>
        <w:t>80 350 178,72</w:t>
      </w:r>
      <w:r w:rsidRPr="00261DC2">
        <w:rPr>
          <w:rFonts w:ascii="Times New Roman" w:eastAsia="Times New Roman" w:hAnsi="Times New Roman" w:cs="Times New Roman"/>
          <w:sz w:val="24"/>
          <w:szCs w:val="20"/>
          <w:lang w:eastAsia="ru-RU"/>
        </w:rPr>
        <w:t xml:space="preserve"> рублей.</w:t>
      </w:r>
    </w:p>
    <w:p w14:paraId="0B75412F" w14:textId="608758AA" w:rsidR="0092568E" w:rsidRPr="00261DC2"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261DC2">
        <w:rPr>
          <w:rFonts w:ascii="Times New Roman" w:eastAsia="Times New Roman" w:hAnsi="Times New Roman" w:cs="Times New Roman"/>
          <w:sz w:val="24"/>
          <w:szCs w:val="20"/>
          <w:lang w:eastAsia="ru-RU"/>
        </w:rPr>
        <w:t xml:space="preserve">В отчете об исполнении бюджета плановые назначения по доходам отражены в сумме </w:t>
      </w:r>
      <w:r w:rsidR="00261DC2" w:rsidRPr="00261DC2">
        <w:rPr>
          <w:rFonts w:ascii="Times New Roman" w:eastAsia="Times New Roman" w:hAnsi="Times New Roman" w:cs="Times New Roman"/>
          <w:sz w:val="24"/>
          <w:szCs w:val="20"/>
          <w:lang w:eastAsia="ru-RU"/>
        </w:rPr>
        <w:t>5 521 917 939,57</w:t>
      </w:r>
      <w:r w:rsidR="0093035B" w:rsidRPr="00261DC2">
        <w:rPr>
          <w:rFonts w:ascii="Times New Roman" w:eastAsia="Times New Roman" w:hAnsi="Times New Roman" w:cs="Times New Roman"/>
          <w:sz w:val="24"/>
          <w:szCs w:val="20"/>
          <w:lang w:eastAsia="ru-RU"/>
        </w:rPr>
        <w:t xml:space="preserve"> </w:t>
      </w:r>
      <w:r w:rsidRPr="00261DC2">
        <w:rPr>
          <w:rFonts w:ascii="Times New Roman" w:eastAsia="Times New Roman" w:hAnsi="Times New Roman" w:cs="Times New Roman"/>
          <w:sz w:val="24"/>
          <w:szCs w:val="20"/>
          <w:lang w:eastAsia="ru-RU"/>
        </w:rPr>
        <w:t xml:space="preserve">рублей, по расходам - в сумме </w:t>
      </w:r>
      <w:r w:rsidR="00261DC2" w:rsidRPr="00261DC2">
        <w:rPr>
          <w:rFonts w:ascii="Times New Roman" w:eastAsia="Times New Roman" w:hAnsi="Times New Roman" w:cs="Times New Roman"/>
          <w:sz w:val="24"/>
          <w:szCs w:val="20"/>
          <w:lang w:eastAsia="ru-RU"/>
        </w:rPr>
        <w:t>5 634 594 801,71</w:t>
      </w:r>
      <w:r w:rsidRPr="00261DC2">
        <w:rPr>
          <w:rFonts w:ascii="Times New Roman" w:eastAsia="Times New Roman" w:hAnsi="Times New Roman" w:cs="Times New Roman"/>
          <w:sz w:val="24"/>
          <w:szCs w:val="20"/>
          <w:lang w:eastAsia="ru-RU"/>
        </w:rPr>
        <w:t xml:space="preserve"> рублей, дефицит бюджета </w:t>
      </w:r>
      <w:r w:rsidRPr="00261DC2">
        <w:rPr>
          <w:rFonts w:ascii="Times New Roman" w:eastAsia="Times New Roman" w:hAnsi="Times New Roman" w:cs="Times New Roman"/>
          <w:i/>
          <w:sz w:val="24"/>
          <w:szCs w:val="20"/>
          <w:lang w:eastAsia="ru-RU"/>
        </w:rPr>
        <w:t xml:space="preserve">– </w:t>
      </w:r>
      <w:r w:rsidR="00261DC2" w:rsidRPr="00261DC2">
        <w:rPr>
          <w:rFonts w:ascii="Times New Roman" w:eastAsia="Times New Roman" w:hAnsi="Times New Roman" w:cs="Times New Roman"/>
          <w:sz w:val="24"/>
          <w:szCs w:val="20"/>
          <w:lang w:eastAsia="ru-RU"/>
        </w:rPr>
        <w:t>80 350 178,72</w:t>
      </w:r>
      <w:r w:rsidRPr="00261DC2">
        <w:rPr>
          <w:rFonts w:ascii="Times New Roman" w:eastAsia="Times New Roman" w:hAnsi="Times New Roman" w:cs="Times New Roman"/>
          <w:sz w:val="24"/>
          <w:szCs w:val="20"/>
          <w:lang w:eastAsia="ru-RU"/>
        </w:rPr>
        <w:t xml:space="preserve"> рублей.</w:t>
      </w:r>
      <w:r w:rsidRPr="00261DC2">
        <w:rPr>
          <w:rFonts w:ascii="Times New Roman" w:eastAsia="Times New Roman" w:hAnsi="Times New Roman" w:cs="Times New Roman"/>
          <w:i/>
          <w:sz w:val="24"/>
          <w:szCs w:val="20"/>
          <w:lang w:eastAsia="ru-RU"/>
        </w:rPr>
        <w:t xml:space="preserve"> </w:t>
      </w:r>
      <w:r w:rsidRPr="00261DC2">
        <w:rPr>
          <w:rFonts w:ascii="Times New Roman" w:eastAsia="Times New Roman" w:hAnsi="Times New Roman" w:cs="Times New Roman"/>
          <w:sz w:val="24"/>
          <w:szCs w:val="20"/>
          <w:lang w:eastAsia="ru-RU"/>
        </w:rPr>
        <w:t>Расхождения с показателями, утвержденными решением о бюджете Артемовского городского округа на 202</w:t>
      </w:r>
      <w:r w:rsidR="00261DC2" w:rsidRPr="00261DC2">
        <w:rPr>
          <w:rFonts w:ascii="Times New Roman" w:eastAsia="Times New Roman" w:hAnsi="Times New Roman" w:cs="Times New Roman"/>
          <w:sz w:val="24"/>
          <w:szCs w:val="20"/>
          <w:lang w:eastAsia="ru-RU"/>
        </w:rPr>
        <w:t>2</w:t>
      </w:r>
      <w:r w:rsidRPr="00261DC2">
        <w:rPr>
          <w:rFonts w:ascii="Times New Roman" w:eastAsia="Times New Roman" w:hAnsi="Times New Roman" w:cs="Times New Roman"/>
          <w:sz w:val="24"/>
          <w:szCs w:val="20"/>
          <w:lang w:eastAsia="ru-RU"/>
        </w:rPr>
        <w:t xml:space="preserve"> год, составили по расходам – </w:t>
      </w:r>
      <w:r w:rsidR="00261DC2" w:rsidRPr="00261DC2">
        <w:rPr>
          <w:rFonts w:ascii="Times New Roman" w:eastAsia="Times New Roman" w:hAnsi="Times New Roman" w:cs="Times New Roman"/>
          <w:sz w:val="24"/>
          <w:szCs w:val="20"/>
          <w:lang w:eastAsia="ru-RU"/>
        </w:rPr>
        <w:t>32 326 683,42</w:t>
      </w:r>
      <w:r w:rsidRPr="00261DC2">
        <w:rPr>
          <w:rFonts w:ascii="Times New Roman" w:eastAsia="Times New Roman" w:hAnsi="Times New Roman" w:cs="Times New Roman"/>
          <w:sz w:val="24"/>
          <w:szCs w:val="20"/>
          <w:lang w:eastAsia="ru-RU"/>
        </w:rPr>
        <w:t xml:space="preserve"> рублей.</w:t>
      </w:r>
    </w:p>
    <w:p w14:paraId="2C5254F5" w14:textId="079AF2E1" w:rsidR="0092568E" w:rsidRPr="00261DC2" w:rsidRDefault="0092568E" w:rsidP="0092568E">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261DC2">
        <w:rPr>
          <w:rFonts w:ascii="Times New Roman" w:eastAsia="Times New Roman" w:hAnsi="Times New Roman" w:cs="Times New Roman"/>
          <w:sz w:val="24"/>
          <w:szCs w:val="24"/>
          <w:lang w:eastAsia="ru-RU"/>
        </w:rPr>
        <w:t>Общий объем плановых назначений по расходам соответствует сводной бюджетной росписи по состоянию на 31.12.202</w:t>
      </w:r>
      <w:r w:rsidR="00261DC2">
        <w:rPr>
          <w:rFonts w:ascii="Times New Roman" w:eastAsia="Times New Roman" w:hAnsi="Times New Roman" w:cs="Times New Roman"/>
          <w:sz w:val="24"/>
          <w:szCs w:val="24"/>
          <w:lang w:eastAsia="ru-RU"/>
        </w:rPr>
        <w:t>2</w:t>
      </w:r>
      <w:r w:rsidRPr="00261DC2">
        <w:rPr>
          <w:rFonts w:ascii="Times New Roman" w:eastAsia="Times New Roman" w:hAnsi="Times New Roman" w:cs="Times New Roman"/>
          <w:sz w:val="24"/>
          <w:szCs w:val="24"/>
          <w:lang w:eastAsia="ru-RU"/>
        </w:rPr>
        <w:t>.</w:t>
      </w:r>
    </w:p>
    <w:p w14:paraId="0307F134" w14:textId="72718D6E" w:rsidR="00D81201" w:rsidRPr="00261DC2" w:rsidRDefault="00D81201" w:rsidP="00552984">
      <w:pPr>
        <w:autoSpaceDE w:val="0"/>
        <w:autoSpaceDN w:val="0"/>
        <w:adjustRightInd w:val="0"/>
        <w:spacing w:after="0" w:line="240" w:lineRule="auto"/>
        <w:ind w:firstLine="540"/>
        <w:jc w:val="both"/>
        <w:rPr>
          <w:rFonts w:ascii="Times New Roman" w:hAnsi="Times New Roman" w:cs="Times New Roman"/>
          <w:sz w:val="24"/>
          <w:szCs w:val="24"/>
        </w:rPr>
      </w:pPr>
      <w:r w:rsidRPr="00261DC2">
        <w:rPr>
          <w:rFonts w:ascii="Times New Roman" w:eastAsia="Calibri" w:hAnsi="Times New Roman" w:cs="Times New Roman"/>
          <w:sz w:val="24"/>
          <w:szCs w:val="24"/>
        </w:rPr>
        <w:t>Отклонение общей суммы плановых назначений по расходам, отраженных в сводной бюджетной росписи, от назначений по расходам, утвержденных решением о бюджете, обусловлено внесением в сводную бюджетную роспись изменений без внесения изменений в решение о бюджете в соответствии с пунктом 3 статьи 217 Б</w:t>
      </w:r>
      <w:r w:rsidR="00A92E94">
        <w:rPr>
          <w:rFonts w:ascii="Times New Roman" w:eastAsia="Calibri" w:hAnsi="Times New Roman" w:cs="Times New Roman"/>
          <w:sz w:val="24"/>
          <w:szCs w:val="24"/>
        </w:rPr>
        <w:t>юджетного кодекса</w:t>
      </w:r>
      <w:r w:rsidRPr="00261DC2">
        <w:rPr>
          <w:rFonts w:ascii="Times New Roman" w:eastAsia="Calibri" w:hAnsi="Times New Roman" w:cs="Times New Roman"/>
          <w:sz w:val="24"/>
          <w:szCs w:val="24"/>
        </w:rPr>
        <w:t xml:space="preserve"> РФ (</w:t>
      </w:r>
      <w:r w:rsidRPr="00261DC2">
        <w:rPr>
          <w:rFonts w:ascii="Times New Roman" w:hAnsi="Times New Roman" w:cs="Times New Roman"/>
          <w:sz w:val="24"/>
          <w:szCs w:val="24"/>
        </w:rPr>
        <w:t>в связи с получением уведомлений о предоставлении субсидий, субвенций, иных межбюджетных трансфертов,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14:paraId="17142135" w14:textId="68A589D3" w:rsidR="0092568E" w:rsidRPr="00D662C2" w:rsidRDefault="0092568E" w:rsidP="0092568E">
      <w:pPr>
        <w:spacing w:after="0" w:line="240" w:lineRule="auto"/>
        <w:ind w:firstLine="540"/>
        <w:jc w:val="both"/>
        <w:rPr>
          <w:rFonts w:ascii="Times New Roman" w:eastAsia="Times New Roman" w:hAnsi="Times New Roman" w:cs="Times New Roman"/>
          <w:i/>
          <w:sz w:val="24"/>
          <w:szCs w:val="20"/>
          <w:lang w:eastAsia="ru-RU"/>
        </w:rPr>
      </w:pPr>
      <w:r w:rsidRPr="00D662C2">
        <w:rPr>
          <w:rFonts w:ascii="Times New Roman" w:eastAsia="Times New Roman" w:hAnsi="Times New Roman" w:cs="Times New Roman"/>
          <w:sz w:val="24"/>
          <w:szCs w:val="24"/>
          <w:lang w:eastAsia="ru-RU"/>
        </w:rPr>
        <w:t xml:space="preserve">4. </w:t>
      </w:r>
      <w:r w:rsidRPr="00D662C2">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по доходам составило </w:t>
      </w:r>
      <w:r w:rsidR="00D662C2" w:rsidRPr="00D662C2">
        <w:rPr>
          <w:rFonts w:ascii="Times New Roman" w:eastAsia="Times New Roman" w:hAnsi="Times New Roman" w:cs="Times New Roman"/>
          <w:sz w:val="24"/>
          <w:szCs w:val="20"/>
          <w:lang w:eastAsia="ru-RU"/>
        </w:rPr>
        <w:t>5 680 917 793,89</w:t>
      </w:r>
      <w:r w:rsidR="003A62FE" w:rsidRPr="00D662C2">
        <w:rPr>
          <w:rFonts w:ascii="Times New Roman" w:eastAsia="Times New Roman" w:hAnsi="Times New Roman" w:cs="Times New Roman"/>
          <w:sz w:val="24"/>
          <w:szCs w:val="20"/>
          <w:lang w:eastAsia="ru-RU"/>
        </w:rPr>
        <w:t xml:space="preserve"> рублей (</w:t>
      </w:r>
      <w:r w:rsidR="00D662C2" w:rsidRPr="00D662C2">
        <w:rPr>
          <w:rFonts w:ascii="Times New Roman" w:eastAsia="Times New Roman" w:hAnsi="Times New Roman" w:cs="Times New Roman"/>
          <w:sz w:val="24"/>
          <w:szCs w:val="20"/>
          <w:lang w:eastAsia="ru-RU"/>
        </w:rPr>
        <w:t xml:space="preserve">102,88 </w:t>
      </w:r>
      <w:r w:rsidR="003A62FE" w:rsidRPr="00D662C2">
        <w:rPr>
          <w:rFonts w:ascii="Times New Roman" w:eastAsia="Times New Roman" w:hAnsi="Times New Roman" w:cs="Times New Roman"/>
          <w:sz w:val="24"/>
          <w:szCs w:val="20"/>
          <w:lang w:eastAsia="ru-RU"/>
        </w:rPr>
        <w:t>% к уточненному плану), по расходам –</w:t>
      </w:r>
      <w:r w:rsidR="003A62FE" w:rsidRPr="00D662C2">
        <w:rPr>
          <w:rFonts w:ascii="Times New Roman" w:eastAsia="Times New Roman" w:hAnsi="Times New Roman" w:cs="Times New Roman"/>
          <w:i/>
          <w:sz w:val="24"/>
          <w:szCs w:val="20"/>
          <w:lang w:eastAsia="ru-RU"/>
        </w:rPr>
        <w:t xml:space="preserve"> </w:t>
      </w:r>
      <w:r w:rsidR="00D662C2" w:rsidRPr="00D662C2">
        <w:rPr>
          <w:rFonts w:ascii="Times New Roman" w:eastAsia="Times New Roman" w:hAnsi="Times New Roman" w:cs="Times New Roman"/>
          <w:sz w:val="24"/>
          <w:szCs w:val="20"/>
          <w:lang w:eastAsia="ru-RU"/>
        </w:rPr>
        <w:t>5 500 802 155,55</w:t>
      </w:r>
      <w:r w:rsidR="003A62FE" w:rsidRPr="00D662C2">
        <w:rPr>
          <w:rFonts w:ascii="Times New Roman" w:eastAsia="Times New Roman" w:hAnsi="Times New Roman" w:cs="Times New Roman"/>
          <w:sz w:val="24"/>
          <w:szCs w:val="20"/>
          <w:lang w:eastAsia="ru-RU"/>
        </w:rPr>
        <w:t xml:space="preserve"> рублей (97,</w:t>
      </w:r>
      <w:r w:rsidR="00D662C2" w:rsidRPr="00D662C2">
        <w:rPr>
          <w:rFonts w:ascii="Times New Roman" w:eastAsia="Times New Roman" w:hAnsi="Times New Roman" w:cs="Times New Roman"/>
          <w:sz w:val="24"/>
          <w:szCs w:val="20"/>
          <w:lang w:eastAsia="ru-RU"/>
        </w:rPr>
        <w:t>6</w:t>
      </w:r>
      <w:r w:rsidR="003A62FE" w:rsidRPr="00D662C2">
        <w:rPr>
          <w:rFonts w:ascii="Times New Roman" w:eastAsia="Times New Roman" w:hAnsi="Times New Roman" w:cs="Times New Roman"/>
          <w:sz w:val="24"/>
          <w:szCs w:val="20"/>
          <w:lang w:eastAsia="ru-RU"/>
        </w:rPr>
        <w:t xml:space="preserve"> % к уточненному плану).</w:t>
      </w:r>
      <w:r w:rsidRPr="00D662C2">
        <w:rPr>
          <w:rFonts w:ascii="Times New Roman" w:eastAsia="Times New Roman" w:hAnsi="Times New Roman" w:cs="Times New Roman"/>
          <w:i/>
          <w:sz w:val="24"/>
          <w:szCs w:val="20"/>
          <w:lang w:eastAsia="ru-RU"/>
        </w:rPr>
        <w:t xml:space="preserve"> </w:t>
      </w:r>
    </w:p>
    <w:p w14:paraId="16874A29" w14:textId="18D1E5C4" w:rsidR="003A62FE" w:rsidRPr="00C42650" w:rsidRDefault="0092568E" w:rsidP="003A62FE">
      <w:pPr>
        <w:spacing w:after="0" w:line="240" w:lineRule="auto"/>
        <w:ind w:firstLine="540"/>
        <w:jc w:val="both"/>
        <w:rPr>
          <w:rFonts w:ascii="Times New Roman" w:eastAsia="Times New Roman" w:hAnsi="Times New Roman" w:cs="Times New Roman"/>
          <w:sz w:val="24"/>
          <w:szCs w:val="20"/>
          <w:lang w:eastAsia="ru-RU"/>
        </w:rPr>
      </w:pPr>
      <w:r w:rsidRPr="00C42650">
        <w:rPr>
          <w:rFonts w:ascii="Times New Roman" w:eastAsia="Times New Roman" w:hAnsi="Times New Roman" w:cs="Times New Roman"/>
          <w:sz w:val="24"/>
          <w:szCs w:val="20"/>
          <w:lang w:eastAsia="ru-RU"/>
        </w:rPr>
        <w:t>4.1.</w:t>
      </w:r>
      <w:r w:rsidRPr="00C42650">
        <w:rPr>
          <w:rFonts w:ascii="Times New Roman" w:eastAsia="Times New Roman" w:hAnsi="Times New Roman" w:cs="Times New Roman"/>
          <w:i/>
          <w:sz w:val="24"/>
          <w:szCs w:val="20"/>
          <w:lang w:eastAsia="ru-RU"/>
        </w:rPr>
        <w:t xml:space="preserve"> </w:t>
      </w:r>
      <w:r w:rsidR="003A62FE" w:rsidRPr="00C42650">
        <w:rPr>
          <w:rFonts w:ascii="Times New Roman" w:eastAsia="Times New Roman" w:hAnsi="Times New Roman" w:cs="Times New Roman"/>
          <w:sz w:val="24"/>
          <w:szCs w:val="20"/>
          <w:lang w:eastAsia="ru-RU"/>
        </w:rPr>
        <w:t xml:space="preserve">По доходам </w:t>
      </w:r>
      <w:r w:rsidR="00C42650" w:rsidRPr="00C42650">
        <w:rPr>
          <w:rFonts w:ascii="Times New Roman" w:eastAsia="Times New Roman" w:hAnsi="Times New Roman" w:cs="Times New Roman"/>
          <w:sz w:val="24"/>
          <w:szCs w:val="20"/>
          <w:lang w:eastAsia="ru-RU"/>
        </w:rPr>
        <w:t>перевы</w:t>
      </w:r>
      <w:r w:rsidR="003A62FE" w:rsidRPr="00C42650">
        <w:rPr>
          <w:rFonts w:ascii="Times New Roman" w:eastAsia="Times New Roman" w:hAnsi="Times New Roman" w:cs="Times New Roman"/>
          <w:sz w:val="24"/>
          <w:szCs w:val="20"/>
          <w:lang w:eastAsia="ru-RU"/>
        </w:rPr>
        <w:t xml:space="preserve">полнение уточненного плана составило </w:t>
      </w:r>
      <w:r w:rsidR="00C42650" w:rsidRPr="00C42650">
        <w:rPr>
          <w:rFonts w:ascii="Times New Roman" w:eastAsia="Times New Roman" w:hAnsi="Times New Roman" w:cs="Times New Roman"/>
          <w:sz w:val="24"/>
          <w:szCs w:val="20"/>
          <w:lang w:eastAsia="ru-RU"/>
        </w:rPr>
        <w:t>158 999 854,32 р</w:t>
      </w:r>
      <w:r w:rsidR="003A62FE" w:rsidRPr="00C42650">
        <w:rPr>
          <w:rFonts w:ascii="Times New Roman" w:eastAsia="Times New Roman" w:hAnsi="Times New Roman" w:cs="Times New Roman"/>
          <w:sz w:val="24"/>
          <w:szCs w:val="20"/>
          <w:lang w:eastAsia="ru-RU"/>
        </w:rPr>
        <w:t>ублей, невыполнение плана по расходам –</w:t>
      </w:r>
      <w:r w:rsidR="003A62FE" w:rsidRPr="00C42650">
        <w:rPr>
          <w:rFonts w:ascii="Times New Roman" w:eastAsia="Times New Roman" w:hAnsi="Times New Roman" w:cs="Times New Roman"/>
          <w:i/>
          <w:sz w:val="24"/>
          <w:szCs w:val="20"/>
          <w:lang w:eastAsia="ru-RU"/>
        </w:rPr>
        <w:t xml:space="preserve"> </w:t>
      </w:r>
      <w:r w:rsidR="003A62FE" w:rsidRPr="00C42650">
        <w:rPr>
          <w:rFonts w:ascii="Times New Roman" w:eastAsia="Times New Roman" w:hAnsi="Times New Roman" w:cs="Times New Roman"/>
          <w:sz w:val="24"/>
          <w:szCs w:val="20"/>
          <w:lang w:eastAsia="ru-RU"/>
        </w:rPr>
        <w:t>1</w:t>
      </w:r>
      <w:r w:rsidR="00C42650" w:rsidRPr="00C42650">
        <w:rPr>
          <w:rFonts w:ascii="Times New Roman" w:eastAsia="Times New Roman" w:hAnsi="Times New Roman" w:cs="Times New Roman"/>
          <w:sz w:val="24"/>
          <w:szCs w:val="20"/>
          <w:lang w:eastAsia="ru-RU"/>
        </w:rPr>
        <w:t>33 792 646,16</w:t>
      </w:r>
      <w:r w:rsidR="003A62FE" w:rsidRPr="00C42650">
        <w:rPr>
          <w:rFonts w:ascii="Times New Roman" w:eastAsia="Times New Roman" w:hAnsi="Times New Roman" w:cs="Times New Roman"/>
          <w:sz w:val="24"/>
          <w:szCs w:val="20"/>
          <w:lang w:eastAsia="ru-RU"/>
        </w:rPr>
        <w:t xml:space="preserve"> рублей. </w:t>
      </w:r>
    </w:p>
    <w:p w14:paraId="1B3F9F36" w14:textId="2E473F22" w:rsidR="0092568E" w:rsidRPr="00C42650"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C42650">
        <w:rPr>
          <w:rFonts w:ascii="Times New Roman" w:eastAsia="Times New Roman" w:hAnsi="Times New Roman" w:cs="Times New Roman"/>
          <w:sz w:val="24"/>
          <w:szCs w:val="20"/>
          <w:lang w:eastAsia="ru-RU"/>
        </w:rPr>
        <w:t xml:space="preserve">В том числе уточненный план по налоговым доходам перевыполнен на </w:t>
      </w:r>
      <w:r w:rsidR="00C42650" w:rsidRPr="00C42650">
        <w:rPr>
          <w:rFonts w:ascii="Times New Roman" w:eastAsia="Times New Roman" w:hAnsi="Times New Roman" w:cs="Times New Roman"/>
          <w:sz w:val="24"/>
          <w:szCs w:val="20"/>
          <w:lang w:eastAsia="ru-RU"/>
        </w:rPr>
        <w:t>73 407 732,24</w:t>
      </w:r>
      <w:r w:rsidRPr="00C42650">
        <w:rPr>
          <w:rFonts w:ascii="Times New Roman" w:eastAsia="Times New Roman" w:hAnsi="Times New Roman" w:cs="Times New Roman"/>
          <w:sz w:val="24"/>
          <w:szCs w:val="20"/>
          <w:lang w:eastAsia="ru-RU"/>
        </w:rPr>
        <w:t xml:space="preserve"> рублей (</w:t>
      </w:r>
      <w:r w:rsidR="00C42650" w:rsidRPr="00C42650">
        <w:rPr>
          <w:rFonts w:ascii="Times New Roman" w:eastAsia="Times New Roman" w:hAnsi="Times New Roman" w:cs="Times New Roman"/>
          <w:sz w:val="24"/>
          <w:szCs w:val="20"/>
          <w:lang w:eastAsia="ru-RU"/>
        </w:rPr>
        <w:t>4,28</w:t>
      </w:r>
      <w:r w:rsidRPr="00C42650">
        <w:rPr>
          <w:rFonts w:ascii="Times New Roman" w:eastAsia="Times New Roman" w:hAnsi="Times New Roman" w:cs="Times New Roman"/>
          <w:sz w:val="24"/>
          <w:szCs w:val="20"/>
          <w:lang w:eastAsia="ru-RU"/>
        </w:rPr>
        <w:t xml:space="preserve"> %), по неналоговым доходам</w:t>
      </w:r>
      <w:r w:rsidRPr="00C42650">
        <w:rPr>
          <w:rFonts w:ascii="Times New Roman" w:eastAsia="Times New Roman" w:hAnsi="Times New Roman" w:cs="Times New Roman"/>
          <w:i/>
          <w:sz w:val="24"/>
          <w:szCs w:val="20"/>
          <w:lang w:eastAsia="ru-RU"/>
        </w:rPr>
        <w:t xml:space="preserve"> </w:t>
      </w:r>
      <w:r w:rsidR="003A62FE" w:rsidRPr="00C42650">
        <w:rPr>
          <w:rFonts w:ascii="Times New Roman" w:eastAsia="Times New Roman" w:hAnsi="Times New Roman" w:cs="Times New Roman"/>
          <w:sz w:val="24"/>
          <w:szCs w:val="20"/>
          <w:lang w:eastAsia="ru-RU"/>
        </w:rPr>
        <w:t>пере</w:t>
      </w:r>
      <w:r w:rsidRPr="00C42650">
        <w:rPr>
          <w:rFonts w:ascii="Times New Roman" w:eastAsia="Times New Roman" w:hAnsi="Times New Roman" w:cs="Times New Roman"/>
          <w:sz w:val="24"/>
          <w:szCs w:val="20"/>
          <w:lang w:eastAsia="ru-RU"/>
        </w:rPr>
        <w:t xml:space="preserve">выполнен на </w:t>
      </w:r>
      <w:r w:rsidR="00C42650" w:rsidRPr="00C42650">
        <w:rPr>
          <w:rFonts w:ascii="Times New Roman" w:eastAsia="Times New Roman" w:hAnsi="Times New Roman" w:cs="Times New Roman"/>
          <w:sz w:val="24"/>
          <w:szCs w:val="20"/>
          <w:lang w:eastAsia="ru-RU"/>
        </w:rPr>
        <w:t>59 748 377,14</w:t>
      </w:r>
      <w:r w:rsidRPr="00C42650">
        <w:rPr>
          <w:rFonts w:ascii="Times New Roman" w:eastAsia="Times New Roman" w:hAnsi="Times New Roman" w:cs="Times New Roman"/>
          <w:sz w:val="24"/>
          <w:szCs w:val="20"/>
          <w:lang w:eastAsia="ru-RU"/>
        </w:rPr>
        <w:t xml:space="preserve"> рублей (</w:t>
      </w:r>
      <w:r w:rsidR="00C42650" w:rsidRPr="00C42650">
        <w:rPr>
          <w:rFonts w:ascii="Times New Roman" w:eastAsia="Times New Roman" w:hAnsi="Times New Roman" w:cs="Times New Roman"/>
          <w:sz w:val="24"/>
          <w:szCs w:val="20"/>
          <w:lang w:eastAsia="ru-RU"/>
        </w:rPr>
        <w:t>12,72</w:t>
      </w:r>
      <w:r w:rsidRPr="00C42650">
        <w:rPr>
          <w:rFonts w:ascii="Times New Roman" w:eastAsia="Times New Roman" w:hAnsi="Times New Roman" w:cs="Times New Roman"/>
          <w:sz w:val="24"/>
          <w:szCs w:val="20"/>
          <w:lang w:eastAsia="ru-RU"/>
        </w:rPr>
        <w:t xml:space="preserve"> %),</w:t>
      </w:r>
      <w:r w:rsidRPr="00C42650">
        <w:rPr>
          <w:rFonts w:ascii="Times New Roman" w:eastAsia="Times New Roman" w:hAnsi="Times New Roman" w:cs="Times New Roman"/>
          <w:i/>
          <w:sz w:val="24"/>
          <w:szCs w:val="20"/>
          <w:lang w:eastAsia="ru-RU"/>
        </w:rPr>
        <w:t xml:space="preserve"> </w:t>
      </w:r>
      <w:r w:rsidRPr="00C42650">
        <w:rPr>
          <w:rFonts w:ascii="Times New Roman" w:eastAsia="Times New Roman" w:hAnsi="Times New Roman" w:cs="Times New Roman"/>
          <w:sz w:val="24"/>
          <w:szCs w:val="20"/>
          <w:lang w:eastAsia="ru-RU"/>
        </w:rPr>
        <w:t xml:space="preserve">по безвозмездным поступлениям – </w:t>
      </w:r>
      <w:r w:rsidR="00C42650" w:rsidRPr="00C42650">
        <w:rPr>
          <w:rFonts w:ascii="Times New Roman" w:eastAsia="Times New Roman" w:hAnsi="Times New Roman" w:cs="Times New Roman"/>
          <w:sz w:val="24"/>
          <w:szCs w:val="20"/>
          <w:lang w:eastAsia="ru-RU"/>
        </w:rPr>
        <w:t>пере</w:t>
      </w:r>
      <w:r w:rsidRPr="00C42650">
        <w:rPr>
          <w:rFonts w:ascii="Times New Roman" w:eastAsia="Times New Roman" w:hAnsi="Times New Roman" w:cs="Times New Roman"/>
          <w:sz w:val="24"/>
          <w:szCs w:val="20"/>
          <w:lang w:eastAsia="ru-RU"/>
        </w:rPr>
        <w:t xml:space="preserve">выполнен на </w:t>
      </w:r>
      <w:r w:rsidR="00C42650" w:rsidRPr="00C42650">
        <w:rPr>
          <w:rFonts w:ascii="Times New Roman" w:eastAsia="Times New Roman" w:hAnsi="Times New Roman" w:cs="Times New Roman"/>
          <w:sz w:val="24"/>
          <w:szCs w:val="20"/>
          <w:lang w:eastAsia="ru-RU"/>
        </w:rPr>
        <w:t>25 843 744,94</w:t>
      </w:r>
      <w:r w:rsidRPr="00C42650">
        <w:rPr>
          <w:rFonts w:ascii="Times New Roman" w:eastAsia="Times New Roman" w:hAnsi="Times New Roman" w:cs="Times New Roman"/>
          <w:sz w:val="24"/>
          <w:szCs w:val="20"/>
          <w:lang w:eastAsia="ru-RU"/>
        </w:rPr>
        <w:t xml:space="preserve"> рублей (</w:t>
      </w:r>
      <w:r w:rsidR="00C42650" w:rsidRPr="00C42650">
        <w:rPr>
          <w:rFonts w:ascii="Times New Roman" w:eastAsia="Times New Roman" w:hAnsi="Times New Roman" w:cs="Times New Roman"/>
          <w:sz w:val="24"/>
          <w:szCs w:val="20"/>
          <w:lang w:eastAsia="ru-RU"/>
        </w:rPr>
        <w:t>0,77</w:t>
      </w:r>
      <w:r w:rsidRPr="00C42650">
        <w:rPr>
          <w:rFonts w:ascii="Times New Roman" w:eastAsia="Times New Roman" w:hAnsi="Times New Roman" w:cs="Times New Roman"/>
          <w:sz w:val="24"/>
          <w:szCs w:val="20"/>
          <w:lang w:eastAsia="ru-RU"/>
        </w:rPr>
        <w:t xml:space="preserve"> %).</w:t>
      </w:r>
    </w:p>
    <w:p w14:paraId="72CBACA9" w14:textId="678655D5" w:rsidR="0092568E" w:rsidRPr="00C42650" w:rsidRDefault="0092568E" w:rsidP="0092568E">
      <w:pPr>
        <w:spacing w:after="0" w:line="240" w:lineRule="auto"/>
        <w:ind w:firstLine="540"/>
        <w:jc w:val="both"/>
        <w:rPr>
          <w:rFonts w:ascii="Times New Roman" w:eastAsia="Times New Roman" w:hAnsi="Times New Roman" w:cs="Times New Roman"/>
          <w:i/>
          <w:sz w:val="24"/>
          <w:szCs w:val="24"/>
          <w:lang w:eastAsia="ru-RU"/>
        </w:rPr>
      </w:pPr>
      <w:r w:rsidRPr="00C42650">
        <w:rPr>
          <w:rFonts w:ascii="Times New Roman" w:eastAsia="Times New Roman" w:hAnsi="Times New Roman" w:cs="Times New Roman"/>
          <w:sz w:val="24"/>
          <w:szCs w:val="24"/>
          <w:lang w:eastAsia="ru-RU"/>
        </w:rPr>
        <w:lastRenderedPageBreak/>
        <w:t>В 202</w:t>
      </w:r>
      <w:r w:rsidR="00C42650" w:rsidRPr="00C42650">
        <w:rPr>
          <w:rFonts w:ascii="Times New Roman" w:eastAsia="Times New Roman" w:hAnsi="Times New Roman" w:cs="Times New Roman"/>
          <w:sz w:val="24"/>
          <w:szCs w:val="24"/>
          <w:lang w:eastAsia="ru-RU"/>
        </w:rPr>
        <w:t>2</w:t>
      </w:r>
      <w:r w:rsidRPr="00C42650">
        <w:rPr>
          <w:rFonts w:ascii="Times New Roman" w:eastAsia="Times New Roman" w:hAnsi="Times New Roman" w:cs="Times New Roman"/>
          <w:sz w:val="24"/>
          <w:szCs w:val="24"/>
          <w:lang w:eastAsia="ru-RU"/>
        </w:rPr>
        <w:t xml:space="preserve"> году рост доходов составил </w:t>
      </w:r>
      <w:r w:rsidR="00C42650" w:rsidRPr="00C42650">
        <w:rPr>
          <w:rFonts w:ascii="Times New Roman" w:eastAsia="Times New Roman" w:hAnsi="Times New Roman" w:cs="Times New Roman"/>
          <w:sz w:val="24"/>
          <w:szCs w:val="24"/>
          <w:lang w:eastAsia="ru-RU"/>
        </w:rPr>
        <w:t>1 107 276 183,39</w:t>
      </w:r>
      <w:r w:rsidRPr="00C42650">
        <w:rPr>
          <w:rFonts w:ascii="Times New Roman" w:eastAsia="Times New Roman" w:hAnsi="Times New Roman" w:cs="Times New Roman"/>
          <w:sz w:val="24"/>
          <w:szCs w:val="24"/>
          <w:lang w:eastAsia="ru-RU"/>
        </w:rPr>
        <w:t xml:space="preserve"> рублей</w:t>
      </w:r>
      <w:r w:rsidRPr="00C42650">
        <w:rPr>
          <w:rFonts w:ascii="Times New Roman" w:eastAsia="Times New Roman" w:hAnsi="Times New Roman" w:cs="Times New Roman"/>
          <w:i/>
          <w:sz w:val="24"/>
          <w:szCs w:val="24"/>
          <w:lang w:eastAsia="ru-RU"/>
        </w:rPr>
        <w:t xml:space="preserve"> </w:t>
      </w:r>
      <w:r w:rsidRPr="00C42650">
        <w:rPr>
          <w:rFonts w:ascii="Times New Roman" w:eastAsia="Times New Roman" w:hAnsi="Times New Roman" w:cs="Times New Roman"/>
          <w:sz w:val="24"/>
          <w:szCs w:val="24"/>
          <w:lang w:eastAsia="ru-RU"/>
        </w:rPr>
        <w:t>(</w:t>
      </w:r>
      <w:r w:rsidR="00C42650" w:rsidRPr="00C42650">
        <w:rPr>
          <w:rFonts w:ascii="Times New Roman" w:eastAsia="Times New Roman" w:hAnsi="Times New Roman" w:cs="Times New Roman"/>
          <w:sz w:val="24"/>
          <w:szCs w:val="24"/>
          <w:lang w:eastAsia="ru-RU"/>
        </w:rPr>
        <w:t>24,2</w:t>
      </w:r>
      <w:r w:rsidRPr="00C42650">
        <w:rPr>
          <w:rFonts w:ascii="Times New Roman" w:eastAsia="Times New Roman" w:hAnsi="Times New Roman" w:cs="Times New Roman"/>
          <w:sz w:val="24"/>
          <w:szCs w:val="24"/>
          <w:lang w:eastAsia="ru-RU"/>
        </w:rPr>
        <w:t xml:space="preserve"> %)</w:t>
      </w:r>
      <w:r w:rsidRPr="00C42650">
        <w:rPr>
          <w:rFonts w:ascii="Times New Roman" w:eastAsia="Times New Roman" w:hAnsi="Times New Roman" w:cs="Times New Roman"/>
          <w:i/>
          <w:sz w:val="24"/>
          <w:szCs w:val="24"/>
          <w:lang w:eastAsia="ru-RU"/>
        </w:rPr>
        <w:t xml:space="preserve"> </w:t>
      </w:r>
      <w:r w:rsidRPr="00C42650">
        <w:rPr>
          <w:rFonts w:ascii="Times New Roman" w:eastAsia="Times New Roman" w:hAnsi="Times New Roman" w:cs="Times New Roman"/>
          <w:sz w:val="24"/>
          <w:szCs w:val="24"/>
          <w:lang w:eastAsia="ru-RU"/>
        </w:rPr>
        <w:t>к доходам 20</w:t>
      </w:r>
      <w:r w:rsidR="003A62FE" w:rsidRPr="00C42650">
        <w:rPr>
          <w:rFonts w:ascii="Times New Roman" w:eastAsia="Times New Roman" w:hAnsi="Times New Roman" w:cs="Times New Roman"/>
          <w:sz w:val="24"/>
          <w:szCs w:val="24"/>
          <w:lang w:eastAsia="ru-RU"/>
        </w:rPr>
        <w:t>2</w:t>
      </w:r>
      <w:r w:rsidR="00C42650" w:rsidRPr="00C42650">
        <w:rPr>
          <w:rFonts w:ascii="Times New Roman" w:eastAsia="Times New Roman" w:hAnsi="Times New Roman" w:cs="Times New Roman"/>
          <w:sz w:val="24"/>
          <w:szCs w:val="24"/>
          <w:lang w:eastAsia="ru-RU"/>
        </w:rPr>
        <w:t>1</w:t>
      </w:r>
      <w:r w:rsidRPr="00C42650">
        <w:rPr>
          <w:rFonts w:ascii="Times New Roman" w:eastAsia="Times New Roman" w:hAnsi="Times New Roman" w:cs="Times New Roman"/>
          <w:sz w:val="24"/>
          <w:szCs w:val="24"/>
          <w:lang w:eastAsia="ru-RU"/>
        </w:rPr>
        <w:t xml:space="preserve"> года</w:t>
      </w:r>
      <w:r w:rsidRPr="00C42650">
        <w:rPr>
          <w:rFonts w:ascii="Times New Roman" w:eastAsia="Times New Roman" w:hAnsi="Times New Roman" w:cs="Times New Roman"/>
          <w:i/>
          <w:sz w:val="24"/>
          <w:szCs w:val="24"/>
          <w:lang w:eastAsia="ru-RU"/>
        </w:rPr>
        <w:t xml:space="preserve">, </w:t>
      </w:r>
      <w:r w:rsidRPr="00C42650">
        <w:rPr>
          <w:rFonts w:ascii="Times New Roman" w:eastAsia="Times New Roman" w:hAnsi="Times New Roman" w:cs="Times New Roman"/>
          <w:sz w:val="24"/>
          <w:szCs w:val="24"/>
          <w:lang w:eastAsia="ru-RU"/>
        </w:rPr>
        <w:t xml:space="preserve">рост расходов бюджета составил </w:t>
      </w:r>
      <w:r w:rsidR="00C42650" w:rsidRPr="00C42650">
        <w:rPr>
          <w:rFonts w:ascii="Times New Roman" w:eastAsia="Times New Roman" w:hAnsi="Times New Roman" w:cs="Times New Roman"/>
          <w:sz w:val="24"/>
          <w:szCs w:val="24"/>
          <w:lang w:eastAsia="ru-RU"/>
        </w:rPr>
        <w:t>831 143 965,81</w:t>
      </w:r>
      <w:r w:rsidR="00D234D2" w:rsidRPr="00C42650">
        <w:rPr>
          <w:rFonts w:ascii="Times New Roman" w:eastAsia="Times New Roman" w:hAnsi="Times New Roman" w:cs="Times New Roman"/>
          <w:sz w:val="24"/>
          <w:szCs w:val="24"/>
          <w:lang w:eastAsia="ru-RU"/>
        </w:rPr>
        <w:t xml:space="preserve"> </w:t>
      </w:r>
      <w:r w:rsidRPr="00C42650">
        <w:rPr>
          <w:rFonts w:ascii="Times New Roman" w:eastAsia="Times New Roman" w:hAnsi="Times New Roman" w:cs="Times New Roman"/>
          <w:sz w:val="24"/>
          <w:szCs w:val="24"/>
          <w:lang w:eastAsia="ru-RU"/>
        </w:rPr>
        <w:t>рублей</w:t>
      </w:r>
      <w:r w:rsidRPr="00C42650">
        <w:rPr>
          <w:rFonts w:ascii="Times New Roman" w:eastAsia="Times New Roman" w:hAnsi="Times New Roman" w:cs="Times New Roman"/>
          <w:i/>
          <w:sz w:val="24"/>
          <w:szCs w:val="24"/>
          <w:lang w:eastAsia="ru-RU"/>
        </w:rPr>
        <w:t xml:space="preserve"> </w:t>
      </w:r>
      <w:r w:rsidRPr="00C42650">
        <w:rPr>
          <w:rFonts w:ascii="Times New Roman" w:eastAsia="Times New Roman" w:hAnsi="Times New Roman" w:cs="Times New Roman"/>
          <w:sz w:val="24"/>
          <w:szCs w:val="24"/>
          <w:lang w:eastAsia="ru-RU"/>
        </w:rPr>
        <w:t>(</w:t>
      </w:r>
      <w:r w:rsidR="00C42650" w:rsidRPr="00C42650">
        <w:rPr>
          <w:rFonts w:ascii="Times New Roman" w:eastAsia="Times New Roman" w:hAnsi="Times New Roman" w:cs="Times New Roman"/>
          <w:sz w:val="24"/>
          <w:szCs w:val="24"/>
          <w:lang w:eastAsia="ru-RU"/>
        </w:rPr>
        <w:t>17,8</w:t>
      </w:r>
      <w:r w:rsidRPr="00C42650">
        <w:rPr>
          <w:rFonts w:ascii="Times New Roman" w:eastAsia="Times New Roman" w:hAnsi="Times New Roman" w:cs="Times New Roman"/>
          <w:sz w:val="24"/>
          <w:szCs w:val="24"/>
          <w:lang w:eastAsia="ru-RU"/>
        </w:rPr>
        <w:t xml:space="preserve"> %)</w:t>
      </w:r>
      <w:r w:rsidRPr="00C42650">
        <w:rPr>
          <w:rFonts w:ascii="Times New Roman" w:eastAsia="Times New Roman" w:hAnsi="Times New Roman" w:cs="Times New Roman"/>
          <w:i/>
          <w:sz w:val="24"/>
          <w:szCs w:val="24"/>
          <w:lang w:eastAsia="ru-RU"/>
        </w:rPr>
        <w:t xml:space="preserve"> </w:t>
      </w:r>
      <w:r w:rsidRPr="00C42650">
        <w:rPr>
          <w:rFonts w:ascii="Times New Roman" w:eastAsia="Times New Roman" w:hAnsi="Times New Roman" w:cs="Times New Roman"/>
          <w:sz w:val="24"/>
          <w:szCs w:val="24"/>
          <w:lang w:eastAsia="ru-RU"/>
        </w:rPr>
        <w:t>к расходам 20</w:t>
      </w:r>
      <w:r w:rsidR="003A62FE" w:rsidRPr="00C42650">
        <w:rPr>
          <w:rFonts w:ascii="Times New Roman" w:eastAsia="Times New Roman" w:hAnsi="Times New Roman" w:cs="Times New Roman"/>
          <w:sz w:val="24"/>
          <w:szCs w:val="24"/>
          <w:lang w:eastAsia="ru-RU"/>
        </w:rPr>
        <w:t>2</w:t>
      </w:r>
      <w:r w:rsidR="00C42650" w:rsidRPr="00C42650">
        <w:rPr>
          <w:rFonts w:ascii="Times New Roman" w:eastAsia="Times New Roman" w:hAnsi="Times New Roman" w:cs="Times New Roman"/>
          <w:sz w:val="24"/>
          <w:szCs w:val="24"/>
          <w:lang w:eastAsia="ru-RU"/>
        </w:rPr>
        <w:t>1</w:t>
      </w:r>
      <w:r w:rsidRPr="00C42650">
        <w:rPr>
          <w:rFonts w:ascii="Times New Roman" w:eastAsia="Times New Roman" w:hAnsi="Times New Roman" w:cs="Times New Roman"/>
          <w:sz w:val="24"/>
          <w:szCs w:val="24"/>
          <w:lang w:eastAsia="ru-RU"/>
        </w:rPr>
        <w:t xml:space="preserve"> года.</w:t>
      </w:r>
    </w:p>
    <w:p w14:paraId="0AABCBA1" w14:textId="66C10406" w:rsidR="0092568E" w:rsidRPr="00C42650"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C42650">
        <w:rPr>
          <w:rFonts w:ascii="Times New Roman" w:eastAsia="Times New Roman" w:hAnsi="Times New Roman" w:cs="Times New Roman"/>
          <w:sz w:val="24"/>
          <w:szCs w:val="20"/>
          <w:lang w:eastAsia="ru-RU"/>
        </w:rPr>
        <w:t xml:space="preserve">По итогам года сложился </w:t>
      </w:r>
      <w:r w:rsidR="00261DC2" w:rsidRPr="00C42650">
        <w:rPr>
          <w:rFonts w:ascii="Times New Roman" w:eastAsia="Times New Roman" w:hAnsi="Times New Roman" w:cs="Times New Roman"/>
          <w:sz w:val="24"/>
          <w:szCs w:val="20"/>
          <w:lang w:eastAsia="ru-RU"/>
        </w:rPr>
        <w:t>про</w:t>
      </w:r>
      <w:r w:rsidRPr="00C42650">
        <w:rPr>
          <w:rFonts w:ascii="Times New Roman" w:eastAsia="Times New Roman" w:hAnsi="Times New Roman" w:cs="Times New Roman"/>
          <w:sz w:val="24"/>
          <w:szCs w:val="20"/>
          <w:lang w:eastAsia="ru-RU"/>
        </w:rPr>
        <w:t xml:space="preserve">фицит бюджета в сумме </w:t>
      </w:r>
      <w:r w:rsidR="00261DC2" w:rsidRPr="00C42650">
        <w:rPr>
          <w:rFonts w:ascii="Times New Roman" w:eastAsia="Times New Roman" w:hAnsi="Times New Roman" w:cs="Times New Roman"/>
          <w:sz w:val="24"/>
          <w:szCs w:val="20"/>
          <w:lang w:eastAsia="ru-RU"/>
        </w:rPr>
        <w:t>180 115 638,34</w:t>
      </w:r>
      <w:r w:rsidR="003A62FE" w:rsidRPr="00C42650">
        <w:rPr>
          <w:rFonts w:ascii="Times New Roman" w:eastAsia="Times New Roman" w:hAnsi="Times New Roman" w:cs="Times New Roman"/>
          <w:sz w:val="24"/>
          <w:szCs w:val="20"/>
          <w:lang w:eastAsia="ru-RU"/>
        </w:rPr>
        <w:t xml:space="preserve"> </w:t>
      </w:r>
      <w:r w:rsidRPr="00C42650">
        <w:rPr>
          <w:rFonts w:ascii="Times New Roman" w:eastAsia="Times New Roman" w:hAnsi="Times New Roman" w:cs="Times New Roman"/>
          <w:sz w:val="24"/>
          <w:szCs w:val="20"/>
          <w:lang w:eastAsia="ru-RU"/>
        </w:rPr>
        <w:t xml:space="preserve">рублей. </w:t>
      </w:r>
    </w:p>
    <w:p w14:paraId="5F15EDEF" w14:textId="0130F42F" w:rsidR="00D51CB8" w:rsidRPr="00261DC2" w:rsidRDefault="0092568E" w:rsidP="00D51CB8">
      <w:pPr>
        <w:spacing w:after="0" w:line="240" w:lineRule="auto"/>
        <w:ind w:firstLine="540"/>
        <w:jc w:val="both"/>
        <w:rPr>
          <w:rFonts w:ascii="Times New Roman" w:eastAsia="Times New Roman" w:hAnsi="Times New Roman" w:cs="Times New Roman"/>
          <w:sz w:val="24"/>
          <w:szCs w:val="24"/>
          <w:lang w:eastAsia="ru-RU"/>
        </w:rPr>
      </w:pPr>
      <w:r w:rsidRPr="00261DC2">
        <w:rPr>
          <w:rFonts w:ascii="Times New Roman" w:eastAsia="Times New Roman" w:hAnsi="Times New Roman" w:cs="Times New Roman"/>
          <w:sz w:val="24"/>
          <w:szCs w:val="20"/>
          <w:lang w:eastAsia="ru-RU"/>
        </w:rPr>
        <w:t>4.2.</w:t>
      </w:r>
      <w:r w:rsidRPr="00261DC2">
        <w:rPr>
          <w:rFonts w:ascii="Times New Roman" w:eastAsia="Times New Roman" w:hAnsi="Times New Roman" w:cs="Times New Roman"/>
          <w:i/>
          <w:sz w:val="24"/>
          <w:szCs w:val="20"/>
          <w:lang w:eastAsia="ru-RU"/>
        </w:rPr>
        <w:t xml:space="preserve"> </w:t>
      </w:r>
      <w:r w:rsidRPr="00261DC2">
        <w:rPr>
          <w:rFonts w:ascii="Times New Roman" w:eastAsia="Times New Roman" w:hAnsi="Times New Roman" w:cs="Times New Roman"/>
          <w:sz w:val="24"/>
          <w:szCs w:val="20"/>
          <w:lang w:eastAsia="ru-RU"/>
        </w:rPr>
        <w:t xml:space="preserve">Остаток средств на счетах местного бюджета на конец финансового года в соответствии с «Балансом исполнения бюджета» (ф. 0503120) </w:t>
      </w:r>
      <w:r w:rsidR="00D51CB8" w:rsidRPr="00261DC2">
        <w:rPr>
          <w:rFonts w:ascii="Times New Roman" w:eastAsia="Times New Roman" w:hAnsi="Times New Roman" w:cs="Times New Roman"/>
          <w:sz w:val="24"/>
          <w:szCs w:val="20"/>
          <w:lang w:eastAsia="ru-RU"/>
        </w:rPr>
        <w:t xml:space="preserve">составил </w:t>
      </w:r>
      <w:r w:rsidR="00261DC2" w:rsidRPr="00261DC2">
        <w:rPr>
          <w:rFonts w:ascii="Times New Roman" w:eastAsia="Times New Roman" w:hAnsi="Times New Roman" w:cs="Times New Roman"/>
          <w:sz w:val="24"/>
          <w:szCs w:val="20"/>
          <w:lang w:eastAsia="ru-RU"/>
        </w:rPr>
        <w:t>411 638 084,64</w:t>
      </w:r>
      <w:r w:rsidR="00D51CB8" w:rsidRPr="00261DC2">
        <w:rPr>
          <w:rFonts w:ascii="Times New Roman" w:eastAsia="Times New Roman" w:hAnsi="Times New Roman" w:cs="Times New Roman"/>
          <w:sz w:val="24"/>
          <w:szCs w:val="20"/>
          <w:lang w:eastAsia="ru-RU"/>
        </w:rPr>
        <w:t xml:space="preserve"> рублей, у</w:t>
      </w:r>
      <w:r w:rsidR="00261DC2" w:rsidRPr="00261DC2">
        <w:rPr>
          <w:rFonts w:ascii="Times New Roman" w:eastAsia="Times New Roman" w:hAnsi="Times New Roman" w:cs="Times New Roman"/>
          <w:sz w:val="24"/>
          <w:szCs w:val="20"/>
          <w:lang w:eastAsia="ru-RU"/>
        </w:rPr>
        <w:t>величившись</w:t>
      </w:r>
      <w:r w:rsidR="00D51CB8" w:rsidRPr="00261DC2">
        <w:rPr>
          <w:rFonts w:ascii="Times New Roman" w:eastAsia="Times New Roman" w:hAnsi="Times New Roman" w:cs="Times New Roman"/>
          <w:sz w:val="24"/>
          <w:szCs w:val="20"/>
          <w:lang w:eastAsia="ru-RU"/>
        </w:rPr>
        <w:t xml:space="preserve"> на </w:t>
      </w:r>
      <w:r w:rsidR="00261DC2" w:rsidRPr="00261DC2">
        <w:rPr>
          <w:rFonts w:ascii="Times New Roman" w:eastAsia="Times New Roman" w:hAnsi="Times New Roman" w:cs="Times New Roman"/>
          <w:sz w:val="24"/>
          <w:szCs w:val="20"/>
          <w:lang w:eastAsia="ru-RU"/>
        </w:rPr>
        <w:t>309 115 638,34</w:t>
      </w:r>
      <w:r w:rsidR="00D51CB8" w:rsidRPr="00261DC2">
        <w:rPr>
          <w:rFonts w:ascii="Times New Roman" w:eastAsia="Times New Roman" w:hAnsi="Times New Roman" w:cs="Times New Roman"/>
          <w:sz w:val="24"/>
          <w:szCs w:val="20"/>
          <w:lang w:eastAsia="ru-RU"/>
        </w:rPr>
        <w:t xml:space="preserve"> рублей (в </w:t>
      </w:r>
      <w:r w:rsidR="00261DC2" w:rsidRPr="00261DC2">
        <w:rPr>
          <w:rFonts w:ascii="Times New Roman" w:eastAsia="Times New Roman" w:hAnsi="Times New Roman" w:cs="Times New Roman"/>
          <w:sz w:val="24"/>
          <w:szCs w:val="20"/>
          <w:lang w:eastAsia="ru-RU"/>
        </w:rPr>
        <w:t>4</w:t>
      </w:r>
      <w:r w:rsidR="00D51CB8" w:rsidRPr="00261DC2">
        <w:rPr>
          <w:rFonts w:ascii="Times New Roman" w:eastAsia="Times New Roman" w:hAnsi="Times New Roman" w:cs="Times New Roman"/>
          <w:sz w:val="24"/>
          <w:szCs w:val="20"/>
          <w:lang w:eastAsia="ru-RU"/>
        </w:rPr>
        <w:t xml:space="preserve"> раза) по сравнению с остатком на конец 202</w:t>
      </w:r>
      <w:r w:rsidR="00261DC2" w:rsidRPr="00261DC2">
        <w:rPr>
          <w:rFonts w:ascii="Times New Roman" w:eastAsia="Times New Roman" w:hAnsi="Times New Roman" w:cs="Times New Roman"/>
          <w:sz w:val="24"/>
          <w:szCs w:val="20"/>
          <w:lang w:eastAsia="ru-RU"/>
        </w:rPr>
        <w:t>1</w:t>
      </w:r>
      <w:r w:rsidR="00D51CB8" w:rsidRPr="00261DC2">
        <w:rPr>
          <w:rFonts w:ascii="Times New Roman" w:eastAsia="Times New Roman" w:hAnsi="Times New Roman" w:cs="Times New Roman"/>
          <w:sz w:val="24"/>
          <w:szCs w:val="20"/>
          <w:lang w:eastAsia="ru-RU"/>
        </w:rPr>
        <w:t xml:space="preserve"> года.</w:t>
      </w:r>
      <w:r w:rsidR="00D51CB8" w:rsidRPr="00261DC2">
        <w:rPr>
          <w:rFonts w:ascii="Times New Roman" w:eastAsia="Times New Roman" w:hAnsi="Times New Roman" w:cs="Times New Roman"/>
          <w:i/>
          <w:sz w:val="24"/>
          <w:szCs w:val="20"/>
          <w:lang w:eastAsia="ru-RU"/>
        </w:rPr>
        <w:t xml:space="preserve"> </w:t>
      </w:r>
      <w:r w:rsidR="00D51CB8" w:rsidRPr="00261DC2">
        <w:rPr>
          <w:rFonts w:ascii="Times New Roman" w:eastAsia="Times New Roman" w:hAnsi="Times New Roman" w:cs="Times New Roman"/>
          <w:sz w:val="24"/>
          <w:szCs w:val="24"/>
          <w:lang w:eastAsia="ru-RU"/>
        </w:rPr>
        <w:t xml:space="preserve">Из них </w:t>
      </w:r>
      <w:r w:rsidR="00261DC2" w:rsidRPr="00261DC2">
        <w:rPr>
          <w:rFonts w:ascii="Times New Roman" w:eastAsia="Times New Roman" w:hAnsi="Times New Roman" w:cs="Times New Roman"/>
          <w:sz w:val="24"/>
          <w:szCs w:val="24"/>
          <w:lang w:eastAsia="ru-RU"/>
        </w:rPr>
        <w:t>199 249,23</w:t>
      </w:r>
      <w:r w:rsidR="00D51CB8" w:rsidRPr="00261DC2">
        <w:rPr>
          <w:rFonts w:ascii="Times New Roman" w:eastAsia="Times New Roman" w:hAnsi="Times New Roman" w:cs="Times New Roman"/>
          <w:sz w:val="24"/>
          <w:szCs w:val="24"/>
          <w:lang w:eastAsia="ru-RU"/>
        </w:rPr>
        <w:t xml:space="preserve"> рублей – неиспользованные трансферты из вышестоящего бюджета, </w:t>
      </w:r>
      <w:r w:rsidR="00261DC2" w:rsidRPr="00261DC2">
        <w:rPr>
          <w:rFonts w:ascii="Times New Roman" w:eastAsia="Times New Roman" w:hAnsi="Times New Roman" w:cs="Times New Roman"/>
          <w:sz w:val="24"/>
          <w:szCs w:val="24"/>
          <w:lang w:eastAsia="ru-RU"/>
        </w:rPr>
        <w:t>411 438 835,41</w:t>
      </w:r>
      <w:r w:rsidR="00D51CB8" w:rsidRPr="00261DC2">
        <w:rPr>
          <w:rFonts w:ascii="Times New Roman" w:eastAsia="Times New Roman" w:hAnsi="Times New Roman" w:cs="Times New Roman"/>
          <w:sz w:val="24"/>
          <w:szCs w:val="24"/>
          <w:lang w:eastAsia="ru-RU"/>
        </w:rPr>
        <w:t xml:space="preserve"> рублей – средства местного бюджета.</w:t>
      </w:r>
      <w:r w:rsidR="00D51CB8" w:rsidRPr="00261DC2">
        <w:rPr>
          <w:rFonts w:ascii="Times New Roman" w:eastAsia="Times New Roman" w:hAnsi="Times New Roman" w:cs="Times New Roman"/>
          <w:i/>
          <w:sz w:val="24"/>
          <w:szCs w:val="24"/>
          <w:lang w:eastAsia="ru-RU"/>
        </w:rPr>
        <w:t xml:space="preserve"> </w:t>
      </w:r>
    </w:p>
    <w:p w14:paraId="1A97548B" w14:textId="6A025DC9" w:rsidR="0092568E"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261DC2">
        <w:rPr>
          <w:rFonts w:ascii="Times New Roman" w:eastAsia="Times New Roman" w:hAnsi="Times New Roman" w:cs="Times New Roman"/>
          <w:sz w:val="24"/>
          <w:szCs w:val="20"/>
          <w:lang w:eastAsia="ru-RU"/>
        </w:rPr>
        <w:t>Показатели исполнения бюджета в 202</w:t>
      </w:r>
      <w:r w:rsidR="00261DC2" w:rsidRPr="00261DC2">
        <w:rPr>
          <w:rFonts w:ascii="Times New Roman" w:eastAsia="Times New Roman" w:hAnsi="Times New Roman" w:cs="Times New Roman"/>
          <w:sz w:val="24"/>
          <w:szCs w:val="20"/>
          <w:lang w:eastAsia="ru-RU"/>
        </w:rPr>
        <w:t>2</w:t>
      </w:r>
      <w:r w:rsidRPr="00261DC2">
        <w:rPr>
          <w:rFonts w:ascii="Times New Roman" w:eastAsia="Times New Roman" w:hAnsi="Times New Roman" w:cs="Times New Roman"/>
          <w:sz w:val="24"/>
          <w:szCs w:val="20"/>
          <w:lang w:eastAsia="ru-RU"/>
        </w:rPr>
        <w:t xml:space="preserve"> году по доходам </w:t>
      </w:r>
      <w:r w:rsidR="00261DC2" w:rsidRPr="00261DC2">
        <w:rPr>
          <w:rFonts w:ascii="Times New Roman" w:eastAsia="Times New Roman" w:hAnsi="Times New Roman" w:cs="Times New Roman"/>
          <w:sz w:val="24"/>
          <w:szCs w:val="20"/>
          <w:lang w:eastAsia="ru-RU"/>
        </w:rPr>
        <w:t>выше</w:t>
      </w:r>
      <w:r w:rsidRPr="00261DC2">
        <w:rPr>
          <w:rFonts w:ascii="Times New Roman" w:eastAsia="Times New Roman" w:hAnsi="Times New Roman" w:cs="Times New Roman"/>
          <w:sz w:val="24"/>
          <w:szCs w:val="20"/>
          <w:lang w:eastAsia="ru-RU"/>
        </w:rPr>
        <w:t xml:space="preserve"> на </w:t>
      </w:r>
      <w:r w:rsidR="00261DC2" w:rsidRPr="00261DC2">
        <w:rPr>
          <w:rFonts w:ascii="Times New Roman" w:eastAsia="Times New Roman" w:hAnsi="Times New Roman" w:cs="Times New Roman"/>
          <w:sz w:val="24"/>
          <w:szCs w:val="20"/>
          <w:lang w:eastAsia="ru-RU"/>
        </w:rPr>
        <w:t>9,48</w:t>
      </w:r>
      <w:r w:rsidRPr="00261DC2">
        <w:rPr>
          <w:rFonts w:ascii="Times New Roman" w:eastAsia="Times New Roman" w:hAnsi="Times New Roman" w:cs="Times New Roman"/>
          <w:sz w:val="24"/>
          <w:szCs w:val="20"/>
          <w:lang w:eastAsia="ru-RU"/>
        </w:rPr>
        <w:t xml:space="preserve"> процентных пункта по сравнению с 20</w:t>
      </w:r>
      <w:r w:rsidR="00D51CB8" w:rsidRPr="00261DC2">
        <w:rPr>
          <w:rFonts w:ascii="Times New Roman" w:eastAsia="Times New Roman" w:hAnsi="Times New Roman" w:cs="Times New Roman"/>
          <w:sz w:val="24"/>
          <w:szCs w:val="20"/>
          <w:lang w:eastAsia="ru-RU"/>
        </w:rPr>
        <w:t>2</w:t>
      </w:r>
      <w:r w:rsidR="00261DC2" w:rsidRPr="00261DC2">
        <w:rPr>
          <w:rFonts w:ascii="Times New Roman" w:eastAsia="Times New Roman" w:hAnsi="Times New Roman" w:cs="Times New Roman"/>
          <w:sz w:val="24"/>
          <w:szCs w:val="20"/>
          <w:lang w:eastAsia="ru-RU"/>
        </w:rPr>
        <w:t>1</w:t>
      </w:r>
      <w:r w:rsidRPr="00261DC2">
        <w:rPr>
          <w:rFonts w:ascii="Times New Roman" w:eastAsia="Times New Roman" w:hAnsi="Times New Roman" w:cs="Times New Roman"/>
          <w:sz w:val="24"/>
          <w:szCs w:val="20"/>
          <w:lang w:eastAsia="ru-RU"/>
        </w:rPr>
        <w:t xml:space="preserve"> годом.</w:t>
      </w:r>
      <w:r w:rsidRPr="00261DC2">
        <w:rPr>
          <w:rFonts w:ascii="Times New Roman" w:eastAsia="Times New Roman" w:hAnsi="Times New Roman" w:cs="Times New Roman"/>
          <w:i/>
          <w:sz w:val="24"/>
          <w:szCs w:val="20"/>
          <w:lang w:eastAsia="ru-RU"/>
        </w:rPr>
        <w:t xml:space="preserve"> </w:t>
      </w:r>
      <w:r w:rsidRPr="00261DC2">
        <w:rPr>
          <w:rFonts w:ascii="Times New Roman" w:eastAsia="Times New Roman" w:hAnsi="Times New Roman" w:cs="Times New Roman"/>
          <w:sz w:val="24"/>
          <w:szCs w:val="20"/>
          <w:lang w:eastAsia="ru-RU"/>
        </w:rPr>
        <w:t xml:space="preserve">По расходам исполнение бюджета </w:t>
      </w:r>
      <w:r w:rsidR="00261DC2" w:rsidRPr="00261DC2">
        <w:rPr>
          <w:rFonts w:ascii="Times New Roman" w:eastAsia="Times New Roman" w:hAnsi="Times New Roman" w:cs="Times New Roman"/>
          <w:sz w:val="24"/>
          <w:szCs w:val="20"/>
          <w:lang w:eastAsia="ru-RU"/>
        </w:rPr>
        <w:t>ниже</w:t>
      </w:r>
      <w:r w:rsidRPr="00261DC2">
        <w:rPr>
          <w:rFonts w:ascii="Times New Roman" w:eastAsia="Times New Roman" w:hAnsi="Times New Roman" w:cs="Times New Roman"/>
          <w:sz w:val="24"/>
          <w:szCs w:val="20"/>
          <w:lang w:eastAsia="ru-RU"/>
        </w:rPr>
        <w:t xml:space="preserve"> на </w:t>
      </w:r>
      <w:r w:rsidR="00261DC2" w:rsidRPr="00261DC2">
        <w:rPr>
          <w:rFonts w:ascii="Times New Roman" w:eastAsia="Times New Roman" w:hAnsi="Times New Roman" w:cs="Times New Roman"/>
          <w:sz w:val="24"/>
          <w:szCs w:val="20"/>
          <w:lang w:eastAsia="ru-RU"/>
        </w:rPr>
        <w:t>0,1</w:t>
      </w:r>
      <w:r w:rsidRPr="00261DC2">
        <w:rPr>
          <w:rFonts w:ascii="Times New Roman" w:eastAsia="Times New Roman" w:hAnsi="Times New Roman" w:cs="Times New Roman"/>
          <w:sz w:val="24"/>
          <w:szCs w:val="20"/>
          <w:lang w:eastAsia="ru-RU"/>
        </w:rPr>
        <w:t xml:space="preserve"> процентных пункта. </w:t>
      </w:r>
    </w:p>
    <w:p w14:paraId="4CDA40FC" w14:textId="77777777" w:rsidR="00C42650" w:rsidRPr="006A11B1" w:rsidRDefault="00C42650" w:rsidP="00C42650">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6A11B1">
        <w:rPr>
          <w:rFonts w:ascii="Times New Roman" w:eastAsia="Calibri" w:hAnsi="Times New Roman" w:cs="Times New Roman"/>
          <w:iCs/>
          <w:sz w:val="24"/>
          <w:szCs w:val="24"/>
          <w:lang w:eastAsia="ru-RU"/>
        </w:rPr>
        <w:t>В отчетном финансовом году кредиты от кредитных организаций не привлекались</w:t>
      </w:r>
      <w:r>
        <w:rPr>
          <w:rFonts w:ascii="Times New Roman" w:eastAsia="Calibri" w:hAnsi="Times New Roman" w:cs="Times New Roman"/>
          <w:iCs/>
          <w:sz w:val="24"/>
          <w:szCs w:val="24"/>
          <w:lang w:eastAsia="ru-RU"/>
        </w:rPr>
        <w:t xml:space="preserve">, привлечен бюджетный кредит из бюджета Приморского края в сумме 129 000 000,00 рублей. </w:t>
      </w:r>
    </w:p>
    <w:p w14:paraId="1D22CDEE" w14:textId="30080FC7" w:rsidR="00C42650" w:rsidRDefault="0092568E" w:rsidP="00C4265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2650">
        <w:rPr>
          <w:rFonts w:ascii="Times New Roman" w:eastAsia="Calibri" w:hAnsi="Times New Roman" w:cs="Times New Roman"/>
          <w:sz w:val="24"/>
          <w:szCs w:val="24"/>
          <w:lang w:eastAsia="ru-RU"/>
        </w:rPr>
        <w:t>5.</w:t>
      </w:r>
      <w:r w:rsidRPr="00C42650">
        <w:rPr>
          <w:rFonts w:ascii="Times New Roman" w:eastAsia="Calibri" w:hAnsi="Times New Roman" w:cs="Times New Roman"/>
          <w:i/>
          <w:sz w:val="24"/>
          <w:szCs w:val="24"/>
          <w:lang w:eastAsia="ru-RU"/>
        </w:rPr>
        <w:t xml:space="preserve"> </w:t>
      </w:r>
      <w:r w:rsidRPr="00C42650">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w:t>
      </w:r>
      <w:r w:rsidR="00C42650" w:rsidRPr="009C2359">
        <w:rPr>
          <w:rFonts w:ascii="Times New Roman" w:eastAsia="Calibri" w:hAnsi="Times New Roman" w:cs="Times New Roman"/>
          <w:sz w:val="24"/>
          <w:szCs w:val="24"/>
        </w:rPr>
        <w:t xml:space="preserve">Сохраняется смещение расходов на вторую половину года: </w:t>
      </w:r>
      <w:r w:rsidR="0037319D">
        <w:rPr>
          <w:rFonts w:ascii="Times New Roman" w:eastAsia="Calibri" w:hAnsi="Times New Roman" w:cs="Times New Roman"/>
          <w:sz w:val="24"/>
          <w:szCs w:val="24"/>
        </w:rPr>
        <w:t xml:space="preserve">             </w:t>
      </w:r>
      <w:r w:rsidR="00C42650" w:rsidRPr="009C2359">
        <w:rPr>
          <w:rFonts w:ascii="Times New Roman" w:eastAsia="Calibri" w:hAnsi="Times New Roman" w:cs="Times New Roman"/>
          <w:sz w:val="24"/>
          <w:szCs w:val="24"/>
        </w:rPr>
        <w:t>31,4 % общего объема расходов в 2022 году пришлось на 3 квартал, 33,9 % - на 4 квартал (в 202</w:t>
      </w:r>
      <w:r w:rsidR="00C42650">
        <w:rPr>
          <w:rFonts w:ascii="Times New Roman" w:eastAsia="Calibri" w:hAnsi="Times New Roman" w:cs="Times New Roman"/>
          <w:sz w:val="24"/>
          <w:szCs w:val="24"/>
        </w:rPr>
        <w:t>1</w:t>
      </w:r>
      <w:r w:rsidR="00C42650" w:rsidRPr="009C2359">
        <w:rPr>
          <w:rFonts w:ascii="Times New Roman" w:eastAsia="Calibri" w:hAnsi="Times New Roman" w:cs="Times New Roman"/>
          <w:sz w:val="24"/>
          <w:szCs w:val="24"/>
        </w:rPr>
        <w:t xml:space="preserve"> году – соответственно, 22,4 % и 38,3 %). </w:t>
      </w:r>
    </w:p>
    <w:p w14:paraId="36112333" w14:textId="3C75366B" w:rsidR="0092568E" w:rsidRPr="00C42650" w:rsidRDefault="0092568E" w:rsidP="00C4265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2650">
        <w:rPr>
          <w:rFonts w:ascii="Times New Roman" w:eastAsia="Calibri" w:hAnsi="Times New Roman" w:cs="Times New Roman"/>
          <w:sz w:val="24"/>
          <w:szCs w:val="24"/>
        </w:rPr>
        <w:t>Показатель ритмичности исполнения бюджета округа по расходам по сравнению с 20</w:t>
      </w:r>
      <w:r w:rsidR="00C865FE" w:rsidRPr="00C42650">
        <w:rPr>
          <w:rFonts w:ascii="Times New Roman" w:eastAsia="Calibri" w:hAnsi="Times New Roman" w:cs="Times New Roman"/>
          <w:sz w:val="24"/>
          <w:szCs w:val="24"/>
        </w:rPr>
        <w:t>2</w:t>
      </w:r>
      <w:r w:rsidR="00C42650" w:rsidRPr="00C42650">
        <w:rPr>
          <w:rFonts w:ascii="Times New Roman" w:eastAsia="Calibri" w:hAnsi="Times New Roman" w:cs="Times New Roman"/>
          <w:sz w:val="24"/>
          <w:szCs w:val="24"/>
        </w:rPr>
        <w:t>1</w:t>
      </w:r>
      <w:r w:rsidRPr="00C42650">
        <w:rPr>
          <w:rFonts w:ascii="Times New Roman" w:eastAsia="Calibri" w:hAnsi="Times New Roman" w:cs="Times New Roman"/>
          <w:sz w:val="24"/>
          <w:szCs w:val="24"/>
        </w:rPr>
        <w:t xml:space="preserve"> годом </w:t>
      </w:r>
      <w:r w:rsidR="00C865FE" w:rsidRPr="00C42650">
        <w:rPr>
          <w:rFonts w:ascii="Times New Roman" w:eastAsia="Calibri" w:hAnsi="Times New Roman" w:cs="Times New Roman"/>
          <w:sz w:val="24"/>
          <w:szCs w:val="24"/>
        </w:rPr>
        <w:t>уменьшился</w:t>
      </w:r>
      <w:r w:rsidRPr="00C42650">
        <w:rPr>
          <w:rFonts w:ascii="Times New Roman" w:eastAsia="Calibri" w:hAnsi="Times New Roman" w:cs="Times New Roman"/>
          <w:sz w:val="24"/>
          <w:szCs w:val="24"/>
        </w:rPr>
        <w:t xml:space="preserve"> на </w:t>
      </w:r>
      <w:r w:rsidR="00C42650" w:rsidRPr="00C42650">
        <w:rPr>
          <w:rFonts w:ascii="Times New Roman" w:eastAsia="Calibri" w:hAnsi="Times New Roman" w:cs="Times New Roman"/>
          <w:sz w:val="24"/>
          <w:szCs w:val="24"/>
        </w:rPr>
        <w:t>50,0</w:t>
      </w:r>
      <w:r w:rsidRPr="00C42650">
        <w:rPr>
          <w:rFonts w:ascii="Times New Roman" w:eastAsia="Calibri" w:hAnsi="Times New Roman" w:cs="Times New Roman"/>
          <w:sz w:val="24"/>
          <w:szCs w:val="24"/>
        </w:rPr>
        <w:t xml:space="preserve"> %, по доходам - на </w:t>
      </w:r>
      <w:r w:rsidR="00C42650" w:rsidRPr="00C42650">
        <w:rPr>
          <w:rFonts w:ascii="Times New Roman" w:eastAsia="Calibri" w:hAnsi="Times New Roman" w:cs="Times New Roman"/>
          <w:sz w:val="24"/>
          <w:szCs w:val="24"/>
        </w:rPr>
        <w:t>30,8</w:t>
      </w:r>
      <w:r w:rsidRPr="00C42650">
        <w:rPr>
          <w:rFonts w:ascii="Times New Roman" w:eastAsia="Calibri" w:hAnsi="Times New Roman" w:cs="Times New Roman"/>
          <w:sz w:val="24"/>
          <w:szCs w:val="24"/>
        </w:rPr>
        <w:t xml:space="preserve"> %.</w:t>
      </w:r>
    </w:p>
    <w:p w14:paraId="4103B790" w14:textId="77777777" w:rsidR="00C42650" w:rsidRPr="00E44B51" w:rsidRDefault="0092568E" w:rsidP="00C42650">
      <w:pPr>
        <w:spacing w:after="0" w:line="240" w:lineRule="auto"/>
        <w:ind w:firstLine="539"/>
        <w:jc w:val="both"/>
        <w:rPr>
          <w:rFonts w:ascii="Times New Roman" w:eastAsia="Times New Roman" w:hAnsi="Times New Roman" w:cs="Times New Roman"/>
          <w:sz w:val="24"/>
          <w:szCs w:val="20"/>
          <w:lang w:eastAsia="ru-RU"/>
        </w:rPr>
      </w:pPr>
      <w:r w:rsidRPr="00C42650">
        <w:rPr>
          <w:rFonts w:ascii="Times New Roman" w:eastAsia="Calibri" w:hAnsi="Times New Roman" w:cs="Times New Roman"/>
          <w:iCs/>
          <w:sz w:val="24"/>
          <w:szCs w:val="24"/>
          <w:lang w:eastAsia="ru-RU"/>
        </w:rPr>
        <w:t>6.</w:t>
      </w:r>
      <w:r w:rsidRPr="00C42650">
        <w:rPr>
          <w:rFonts w:ascii="Times New Roman" w:eastAsia="Calibri" w:hAnsi="Times New Roman" w:cs="Times New Roman"/>
          <w:i/>
          <w:iCs/>
          <w:sz w:val="24"/>
          <w:szCs w:val="24"/>
          <w:lang w:eastAsia="ru-RU"/>
        </w:rPr>
        <w:t xml:space="preserve"> </w:t>
      </w:r>
      <w:r w:rsidR="00C42650" w:rsidRPr="00E44B51">
        <w:rPr>
          <w:rFonts w:ascii="Times New Roman" w:eastAsia="Times New Roman" w:hAnsi="Times New Roman" w:cs="Times New Roman"/>
          <w:sz w:val="24"/>
          <w:szCs w:val="20"/>
          <w:lang w:eastAsia="ru-RU"/>
        </w:rPr>
        <w:t xml:space="preserve">По отношению к фактическим поступлениям доходов бюджета в 2021 году, доходы бюджета в 2022 году увеличились на 1 107 276 183,39 рублей, в том числе доходы бюджета без учета безвозмездных поступлений увеличились на 370 843 566,10 рублей, безвозмездные поступления увеличились на 736 432 617,29 рублей. </w:t>
      </w:r>
    </w:p>
    <w:p w14:paraId="64CEDBC5" w14:textId="77777777" w:rsidR="00C42650" w:rsidRPr="0054286F" w:rsidRDefault="00C42650" w:rsidP="00C42650">
      <w:pPr>
        <w:spacing w:after="0" w:line="240" w:lineRule="auto"/>
        <w:ind w:firstLine="539"/>
        <w:jc w:val="both"/>
        <w:rPr>
          <w:rFonts w:ascii="Times New Roman" w:eastAsia="Times New Roman" w:hAnsi="Times New Roman" w:cs="Times New Roman"/>
          <w:sz w:val="24"/>
          <w:szCs w:val="24"/>
          <w:lang w:eastAsia="ru-RU"/>
        </w:rPr>
      </w:pPr>
      <w:r w:rsidRPr="0054286F">
        <w:rPr>
          <w:rFonts w:ascii="Times New Roman" w:eastAsia="Times New Roman" w:hAnsi="Times New Roman" w:cs="Times New Roman"/>
          <w:sz w:val="24"/>
          <w:szCs w:val="24"/>
          <w:lang w:eastAsia="ru-RU"/>
        </w:rPr>
        <w:t>Показатель бюджетной обеспеченности доходами на одного жителя округа за отчетный год составил 50 116,61 рублей, рост к предыдущему году 24,94 % или 10 004,34 рублей (2021 год – 40 112,27 рублей, 2020 год – 33 301,97 рублей, 2019 год – 28 781,47 рублей).</w:t>
      </w:r>
      <w:r w:rsidRPr="0054286F">
        <w:rPr>
          <w:rFonts w:ascii="Times New Roman" w:eastAsia="Times New Roman" w:hAnsi="Times New Roman" w:cs="Times New Roman"/>
          <w:i/>
          <w:sz w:val="24"/>
          <w:szCs w:val="24"/>
          <w:lang w:eastAsia="ru-RU"/>
        </w:rPr>
        <w:t xml:space="preserve"> </w:t>
      </w:r>
      <w:r w:rsidRPr="0054286F">
        <w:rPr>
          <w:rFonts w:ascii="Times New Roman" w:eastAsia="Times New Roman" w:hAnsi="Times New Roman" w:cs="Times New Roman"/>
          <w:sz w:val="24"/>
          <w:szCs w:val="24"/>
          <w:lang w:eastAsia="ru-RU"/>
        </w:rPr>
        <w:t>На рост показателя бюджетной обеспеченности, как и в предыдущие годы, повлиял уровень безвозмездных поступлений и уменьшение среднегодовой численности населения округа (на 662 человека).</w:t>
      </w:r>
    </w:p>
    <w:p w14:paraId="0A4D5114" w14:textId="77777777" w:rsidR="00937EA1" w:rsidRPr="0054286F" w:rsidRDefault="00937EA1" w:rsidP="00937EA1">
      <w:pPr>
        <w:spacing w:after="0" w:line="240" w:lineRule="auto"/>
        <w:ind w:firstLine="539"/>
        <w:jc w:val="both"/>
        <w:rPr>
          <w:rFonts w:ascii="Times New Roman" w:eastAsia="Times New Roman" w:hAnsi="Times New Roman" w:cs="Times New Roman"/>
          <w:sz w:val="24"/>
          <w:szCs w:val="24"/>
          <w:lang w:eastAsia="ru-RU"/>
        </w:rPr>
      </w:pPr>
      <w:r w:rsidRPr="0054286F">
        <w:rPr>
          <w:rFonts w:ascii="Times New Roman" w:eastAsia="Times New Roman" w:hAnsi="Times New Roman" w:cs="Times New Roman"/>
          <w:sz w:val="24"/>
          <w:szCs w:val="24"/>
          <w:lang w:eastAsia="ru-RU"/>
        </w:rPr>
        <w:t xml:space="preserve">Обеспеченность на одного жителя округа налоговыми и неналоговыми (собственными) доходами бюджета за 2022 год составила 20 439,01 рублей, что выше уровня 2021 года на 19,76 % или на 3 371,98 рублей (2021 год – 17 067,03 рублей, 2020 год – 14 422,05 рублей, 2019 год – 15 049,12 рублей). </w:t>
      </w:r>
    </w:p>
    <w:p w14:paraId="6A22B805" w14:textId="6D71D9AA" w:rsidR="0092568E" w:rsidRPr="00937EA1"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937EA1">
        <w:rPr>
          <w:rFonts w:ascii="Times New Roman" w:eastAsia="Times New Roman" w:hAnsi="Times New Roman" w:cs="Times New Roman"/>
          <w:sz w:val="24"/>
          <w:szCs w:val="20"/>
          <w:lang w:eastAsia="ru-RU"/>
        </w:rPr>
        <w:t xml:space="preserve">7. </w:t>
      </w:r>
      <w:r w:rsidRPr="00937EA1">
        <w:rPr>
          <w:rFonts w:ascii="Times New Roman" w:eastAsia="Times New Roman" w:hAnsi="Times New Roman" w:cs="Times New Roman"/>
          <w:sz w:val="24"/>
          <w:szCs w:val="24"/>
          <w:lang w:eastAsia="ru-RU"/>
        </w:rPr>
        <w:t>Исполнение бюджета по доходам за 202</w:t>
      </w:r>
      <w:r w:rsidR="00937EA1" w:rsidRPr="00937EA1">
        <w:rPr>
          <w:rFonts w:ascii="Times New Roman" w:eastAsia="Times New Roman" w:hAnsi="Times New Roman" w:cs="Times New Roman"/>
          <w:sz w:val="24"/>
          <w:szCs w:val="24"/>
          <w:lang w:eastAsia="ru-RU"/>
        </w:rPr>
        <w:t>2</w:t>
      </w:r>
      <w:r w:rsidRPr="00937EA1">
        <w:rPr>
          <w:rFonts w:ascii="Times New Roman" w:eastAsia="Times New Roman" w:hAnsi="Times New Roman" w:cs="Times New Roman"/>
          <w:sz w:val="24"/>
          <w:szCs w:val="24"/>
          <w:lang w:eastAsia="ru-RU"/>
        </w:rPr>
        <w:t xml:space="preserve"> год показало, что из 12 подгрупп налоговых и неналоговых доходов по </w:t>
      </w:r>
      <w:r w:rsidR="00937EA1" w:rsidRPr="00937EA1">
        <w:rPr>
          <w:rFonts w:ascii="Times New Roman" w:eastAsia="Times New Roman" w:hAnsi="Times New Roman" w:cs="Times New Roman"/>
          <w:sz w:val="24"/>
          <w:szCs w:val="24"/>
          <w:lang w:eastAsia="ru-RU"/>
        </w:rPr>
        <w:t>10</w:t>
      </w:r>
      <w:r w:rsidRPr="00937EA1">
        <w:rPr>
          <w:rFonts w:ascii="Times New Roman" w:eastAsia="Times New Roman" w:hAnsi="Times New Roman" w:cs="Times New Roman"/>
          <w:sz w:val="24"/>
          <w:szCs w:val="24"/>
          <w:lang w:eastAsia="ru-RU"/>
        </w:rPr>
        <w:t xml:space="preserve"> плановые назначения выполнены и перевыполнены.</w:t>
      </w:r>
    </w:p>
    <w:p w14:paraId="2295A8EF" w14:textId="77777777" w:rsidR="00937EA1" w:rsidRPr="00AF3C9D" w:rsidRDefault="00937EA1" w:rsidP="00937EA1">
      <w:pPr>
        <w:spacing w:after="0" w:line="240" w:lineRule="auto"/>
        <w:ind w:firstLine="540"/>
        <w:jc w:val="both"/>
        <w:rPr>
          <w:rFonts w:ascii="Times New Roman" w:eastAsia="Times New Roman" w:hAnsi="Times New Roman" w:cs="Times New Roman"/>
          <w:sz w:val="24"/>
          <w:szCs w:val="20"/>
          <w:lang w:eastAsia="ru-RU"/>
        </w:rPr>
      </w:pPr>
      <w:r w:rsidRPr="00DE65D0">
        <w:rPr>
          <w:rFonts w:ascii="Times New Roman" w:eastAsia="Times New Roman" w:hAnsi="Times New Roman" w:cs="Times New Roman"/>
          <w:sz w:val="24"/>
          <w:szCs w:val="20"/>
          <w:lang w:eastAsia="ru-RU"/>
        </w:rPr>
        <w:t xml:space="preserve">В представленном отчете об исполнении бюджета за 2022 год уточненный план по доходам отражен в сумме 5 521 917 939,57 рублей, </w:t>
      </w:r>
      <w:r w:rsidRPr="00AF3C9D">
        <w:rPr>
          <w:rFonts w:ascii="Times New Roman" w:eastAsia="Times New Roman" w:hAnsi="Times New Roman" w:cs="Times New Roman"/>
          <w:sz w:val="24"/>
          <w:szCs w:val="20"/>
          <w:lang w:eastAsia="ru-RU"/>
        </w:rPr>
        <w:t>что составляет</w:t>
      </w:r>
      <w:r w:rsidRPr="00AF3C9D">
        <w:rPr>
          <w:rFonts w:ascii="Times New Roman" w:eastAsia="Times New Roman" w:hAnsi="Times New Roman" w:cs="Times New Roman"/>
          <w:i/>
          <w:sz w:val="24"/>
          <w:szCs w:val="20"/>
          <w:lang w:eastAsia="ru-RU"/>
        </w:rPr>
        <w:t xml:space="preserve"> </w:t>
      </w:r>
      <w:r w:rsidRPr="00AF3C9D">
        <w:rPr>
          <w:rFonts w:ascii="Times New Roman" w:eastAsia="Times New Roman" w:hAnsi="Times New Roman" w:cs="Times New Roman"/>
          <w:sz w:val="24"/>
          <w:szCs w:val="20"/>
          <w:lang w:eastAsia="ru-RU"/>
        </w:rPr>
        <w:t>124,72 % от первоначально утвержденного бюджета на 2022 год.</w:t>
      </w:r>
    </w:p>
    <w:p w14:paraId="50FA8117" w14:textId="5F62AFC7" w:rsidR="0092568E" w:rsidRPr="00937EA1" w:rsidRDefault="0092568E" w:rsidP="0092568E">
      <w:pPr>
        <w:spacing w:after="0" w:line="240" w:lineRule="auto"/>
        <w:ind w:firstLine="540"/>
        <w:jc w:val="both"/>
        <w:rPr>
          <w:rFonts w:ascii="Times New Roman" w:eastAsia="Times New Roman" w:hAnsi="Times New Roman" w:cs="Times New Roman"/>
          <w:i/>
          <w:sz w:val="24"/>
          <w:szCs w:val="20"/>
          <w:lang w:eastAsia="ru-RU"/>
        </w:rPr>
      </w:pPr>
      <w:r w:rsidRPr="00937EA1">
        <w:rPr>
          <w:rFonts w:ascii="Times New Roman" w:eastAsia="Times New Roman" w:hAnsi="Times New Roman" w:cs="Times New Roman"/>
          <w:sz w:val="24"/>
          <w:szCs w:val="20"/>
          <w:lang w:eastAsia="ru-RU"/>
        </w:rPr>
        <w:t xml:space="preserve">Фактическое исполнение по доходам бюджета составило </w:t>
      </w:r>
      <w:r w:rsidR="00522474" w:rsidRPr="00937EA1">
        <w:rPr>
          <w:rFonts w:ascii="Times New Roman" w:eastAsia="Times New Roman" w:hAnsi="Times New Roman" w:cs="Times New Roman"/>
          <w:sz w:val="24"/>
          <w:szCs w:val="20"/>
          <w:lang w:eastAsia="ru-RU"/>
        </w:rPr>
        <w:t>12</w:t>
      </w:r>
      <w:r w:rsidR="00937EA1" w:rsidRPr="00937EA1">
        <w:rPr>
          <w:rFonts w:ascii="Times New Roman" w:eastAsia="Times New Roman" w:hAnsi="Times New Roman" w:cs="Times New Roman"/>
          <w:sz w:val="24"/>
          <w:szCs w:val="20"/>
          <w:lang w:eastAsia="ru-RU"/>
        </w:rPr>
        <w:t>8</w:t>
      </w:r>
      <w:r w:rsidR="00522474" w:rsidRPr="00937EA1">
        <w:rPr>
          <w:rFonts w:ascii="Times New Roman" w:eastAsia="Times New Roman" w:hAnsi="Times New Roman" w:cs="Times New Roman"/>
          <w:sz w:val="24"/>
          <w:szCs w:val="20"/>
          <w:lang w:eastAsia="ru-RU"/>
        </w:rPr>
        <w:t>,</w:t>
      </w:r>
      <w:r w:rsidR="00937EA1" w:rsidRPr="00937EA1">
        <w:rPr>
          <w:rFonts w:ascii="Times New Roman" w:eastAsia="Times New Roman" w:hAnsi="Times New Roman" w:cs="Times New Roman"/>
          <w:sz w:val="24"/>
          <w:szCs w:val="20"/>
          <w:lang w:eastAsia="ru-RU"/>
        </w:rPr>
        <w:t>3</w:t>
      </w:r>
      <w:r w:rsidRPr="00937EA1">
        <w:rPr>
          <w:rFonts w:ascii="Times New Roman" w:eastAsia="Times New Roman" w:hAnsi="Times New Roman" w:cs="Times New Roman"/>
          <w:sz w:val="24"/>
          <w:szCs w:val="20"/>
          <w:lang w:eastAsia="ru-RU"/>
        </w:rPr>
        <w:t xml:space="preserve"> % от первоначально утвержденного плана.</w:t>
      </w:r>
      <w:r w:rsidRPr="00937EA1">
        <w:rPr>
          <w:rFonts w:ascii="Times New Roman" w:eastAsia="Times New Roman" w:hAnsi="Times New Roman" w:cs="Times New Roman"/>
          <w:i/>
          <w:sz w:val="24"/>
          <w:szCs w:val="20"/>
          <w:lang w:eastAsia="ru-RU"/>
        </w:rPr>
        <w:t xml:space="preserve"> </w:t>
      </w:r>
    </w:p>
    <w:p w14:paraId="5A87E3CD" w14:textId="77777777" w:rsidR="00937EA1" w:rsidRPr="005A62B2" w:rsidRDefault="0092568E" w:rsidP="00937EA1">
      <w:pPr>
        <w:spacing w:after="0" w:line="240" w:lineRule="auto"/>
        <w:ind w:firstLine="567"/>
        <w:jc w:val="both"/>
        <w:rPr>
          <w:rFonts w:ascii="Times New Roman" w:eastAsia="Times New Roman" w:hAnsi="Times New Roman" w:cs="Times New Roman"/>
          <w:sz w:val="24"/>
          <w:szCs w:val="24"/>
          <w:lang w:eastAsia="ru-RU"/>
        </w:rPr>
      </w:pPr>
      <w:r w:rsidRPr="00937EA1">
        <w:rPr>
          <w:rFonts w:ascii="Times New Roman" w:eastAsia="Times New Roman" w:hAnsi="Times New Roman" w:cs="Times New Roman"/>
          <w:sz w:val="24"/>
          <w:szCs w:val="24"/>
          <w:lang w:eastAsia="ru-RU"/>
        </w:rPr>
        <w:t>8.</w:t>
      </w:r>
      <w:r w:rsidRPr="00937EA1">
        <w:rPr>
          <w:rFonts w:ascii="Times New Roman" w:eastAsia="Times New Roman" w:hAnsi="Times New Roman" w:cs="Times New Roman"/>
          <w:i/>
          <w:sz w:val="24"/>
          <w:szCs w:val="24"/>
          <w:lang w:eastAsia="ru-RU"/>
        </w:rPr>
        <w:t xml:space="preserve"> </w:t>
      </w:r>
      <w:r w:rsidR="00522474" w:rsidRPr="00937EA1">
        <w:rPr>
          <w:rFonts w:ascii="Times New Roman" w:eastAsia="Times New Roman" w:hAnsi="Times New Roman" w:cs="Times New Roman"/>
          <w:sz w:val="24"/>
          <w:szCs w:val="24"/>
          <w:lang w:eastAsia="ru-RU"/>
        </w:rPr>
        <w:t xml:space="preserve">Основными бюджетообразующими налоговыми доходами, являются: </w:t>
      </w:r>
      <w:r w:rsidR="00937EA1" w:rsidRPr="002125BA">
        <w:rPr>
          <w:rFonts w:ascii="Times New Roman" w:eastAsia="Times New Roman" w:hAnsi="Times New Roman" w:cs="Times New Roman"/>
          <w:sz w:val="24"/>
          <w:szCs w:val="24"/>
          <w:lang w:eastAsia="ru-RU"/>
        </w:rPr>
        <w:t>налог на доходы физических лиц</w:t>
      </w:r>
      <w:r w:rsidR="00937EA1">
        <w:rPr>
          <w:rFonts w:ascii="Times New Roman" w:eastAsia="Times New Roman" w:hAnsi="Times New Roman" w:cs="Times New Roman"/>
          <w:sz w:val="24"/>
          <w:szCs w:val="24"/>
          <w:lang w:eastAsia="ru-RU"/>
        </w:rPr>
        <w:t>;</w:t>
      </w:r>
      <w:r w:rsidR="00937EA1" w:rsidRPr="002125BA">
        <w:rPr>
          <w:rFonts w:ascii="Times New Roman" w:eastAsia="Times New Roman" w:hAnsi="Times New Roman" w:cs="Times New Roman"/>
          <w:sz w:val="24"/>
          <w:szCs w:val="24"/>
          <w:lang w:eastAsia="ru-RU"/>
        </w:rPr>
        <w:t xml:space="preserve"> </w:t>
      </w:r>
      <w:r w:rsidR="00937EA1">
        <w:rPr>
          <w:rFonts w:ascii="Times New Roman" w:eastAsia="Times New Roman" w:hAnsi="Times New Roman" w:cs="Times New Roman"/>
          <w:sz w:val="24"/>
          <w:szCs w:val="24"/>
          <w:lang w:eastAsia="ru-RU"/>
        </w:rPr>
        <w:t xml:space="preserve">налог, взимаемый в связи с применением упрощенной системы налогообложения; </w:t>
      </w:r>
      <w:r w:rsidR="00937EA1" w:rsidRPr="005A62B2">
        <w:rPr>
          <w:rFonts w:ascii="Times New Roman" w:eastAsia="Times New Roman" w:hAnsi="Times New Roman" w:cs="Times New Roman"/>
          <w:sz w:val="24"/>
          <w:szCs w:val="24"/>
          <w:lang w:eastAsia="ru-RU"/>
        </w:rPr>
        <w:t>земельный налог</w:t>
      </w:r>
      <w:r w:rsidR="00937EA1">
        <w:rPr>
          <w:rFonts w:ascii="Times New Roman" w:eastAsia="Times New Roman" w:hAnsi="Times New Roman" w:cs="Times New Roman"/>
          <w:sz w:val="24"/>
          <w:szCs w:val="24"/>
          <w:lang w:eastAsia="ru-RU"/>
        </w:rPr>
        <w:t>;</w:t>
      </w:r>
      <w:r w:rsidR="00937EA1" w:rsidRPr="005A62B2">
        <w:rPr>
          <w:rFonts w:ascii="Times New Roman" w:eastAsia="Times New Roman" w:hAnsi="Times New Roman" w:cs="Times New Roman"/>
          <w:sz w:val="24"/>
          <w:szCs w:val="24"/>
          <w:lang w:eastAsia="ru-RU"/>
        </w:rPr>
        <w:t xml:space="preserve"> налог, взимаемый в связи с применением патентной системы налогообложения; налог на имущество физических лиц</w:t>
      </w:r>
      <w:r w:rsidR="00937EA1" w:rsidRPr="005A62B2">
        <w:rPr>
          <w:rFonts w:ascii="Times New Roman" w:eastAsia="Arial Unicode MS" w:hAnsi="Times New Roman" w:cs="Times New Roman"/>
          <w:sz w:val="24"/>
          <w:szCs w:val="24"/>
          <w:lang w:eastAsia="ru-RU"/>
        </w:rPr>
        <w:t>.</w:t>
      </w:r>
    </w:p>
    <w:p w14:paraId="35373110" w14:textId="037A7640" w:rsidR="0092568E" w:rsidRPr="00937EA1" w:rsidRDefault="00522474" w:rsidP="000F16C2">
      <w:pPr>
        <w:spacing w:after="0" w:line="240" w:lineRule="auto"/>
        <w:ind w:firstLine="567"/>
        <w:jc w:val="both"/>
        <w:rPr>
          <w:rFonts w:ascii="Times New Roman" w:eastAsia="Times New Roman" w:hAnsi="Times New Roman" w:cs="Times New Roman"/>
          <w:sz w:val="24"/>
          <w:szCs w:val="24"/>
          <w:lang w:eastAsia="ru-RU"/>
        </w:rPr>
      </w:pPr>
      <w:r w:rsidRPr="00937EA1">
        <w:rPr>
          <w:rFonts w:ascii="Times New Roman" w:eastAsia="Arial Unicode MS" w:hAnsi="Times New Roman" w:cs="Times New Roman"/>
          <w:sz w:val="24"/>
          <w:szCs w:val="24"/>
          <w:lang w:eastAsia="ru-RU"/>
        </w:rPr>
        <w:t>О</w:t>
      </w:r>
      <w:r w:rsidR="0092568E" w:rsidRPr="00937EA1">
        <w:rPr>
          <w:rFonts w:ascii="Times New Roman" w:eastAsia="Arial Unicode MS" w:hAnsi="Times New Roman" w:cs="Times New Roman"/>
          <w:sz w:val="24"/>
          <w:szCs w:val="24"/>
          <w:lang w:eastAsia="ru-RU"/>
        </w:rPr>
        <w:t>сновными бюджетообразующими неналоговыми доходами</w:t>
      </w:r>
      <w:r w:rsidR="0092568E" w:rsidRPr="00937EA1">
        <w:rPr>
          <w:rFonts w:ascii="Times New Roman" w:eastAsia="Arial Unicode MS" w:hAnsi="Times New Roman" w:cs="Times New Roman"/>
          <w:i/>
          <w:sz w:val="24"/>
          <w:szCs w:val="24"/>
          <w:lang w:eastAsia="ru-RU"/>
        </w:rPr>
        <w:t xml:space="preserve"> </w:t>
      </w:r>
      <w:r w:rsidRPr="00937EA1">
        <w:rPr>
          <w:rFonts w:ascii="Times New Roman" w:eastAsia="Arial Unicode MS" w:hAnsi="Times New Roman" w:cs="Times New Roman"/>
          <w:sz w:val="24"/>
          <w:szCs w:val="24"/>
          <w:lang w:eastAsia="ru-RU"/>
        </w:rPr>
        <w:t>являются</w:t>
      </w:r>
      <w:r w:rsidR="0092568E" w:rsidRPr="00937EA1">
        <w:rPr>
          <w:rFonts w:ascii="Times New Roman" w:eastAsia="Arial Unicode MS" w:hAnsi="Times New Roman" w:cs="Times New Roman"/>
          <w:sz w:val="24"/>
          <w:szCs w:val="24"/>
          <w:lang w:eastAsia="ru-RU"/>
        </w:rPr>
        <w:t xml:space="preserve">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w:t>
      </w:r>
      <w:r w:rsidR="00937EA1" w:rsidRPr="00937EA1">
        <w:rPr>
          <w:rFonts w:ascii="Times New Roman" w:eastAsia="Arial Unicode MS" w:hAnsi="Times New Roman" w:cs="Times New Roman"/>
          <w:sz w:val="24"/>
          <w:szCs w:val="24"/>
          <w:lang w:eastAsia="ru-RU"/>
        </w:rPr>
        <w:t>, прочие неналоговые доходы.</w:t>
      </w:r>
    </w:p>
    <w:p w14:paraId="21620742" w14:textId="2DEE5731" w:rsidR="0092568E" w:rsidRDefault="0092568E" w:rsidP="0092568E">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937EA1">
        <w:rPr>
          <w:rFonts w:ascii="Times New Roman" w:eastAsia="Times New Roman" w:hAnsi="Times New Roman" w:cs="Times New Roman"/>
          <w:sz w:val="24"/>
          <w:szCs w:val="24"/>
          <w:lang w:eastAsia="ru-RU"/>
        </w:rPr>
        <w:t xml:space="preserve">9. В целях установления достоверности показателей кассового исполнения по доходам, отраженных в отчете об исполнении бюджета, проведена их сверка с показателями, отраженными в решении о бюджете № </w:t>
      </w:r>
      <w:r w:rsidR="00937EA1" w:rsidRPr="00937EA1">
        <w:rPr>
          <w:rFonts w:ascii="Times New Roman" w:eastAsia="Times New Roman" w:hAnsi="Times New Roman" w:cs="Times New Roman"/>
          <w:sz w:val="24"/>
          <w:szCs w:val="24"/>
          <w:lang w:eastAsia="ru-RU"/>
        </w:rPr>
        <w:t>718</w:t>
      </w:r>
      <w:r w:rsidRPr="00937EA1">
        <w:rPr>
          <w:rFonts w:ascii="Times New Roman" w:eastAsia="Times New Roman" w:hAnsi="Times New Roman" w:cs="Times New Roman"/>
          <w:sz w:val="24"/>
          <w:szCs w:val="24"/>
          <w:lang w:eastAsia="ru-RU"/>
        </w:rPr>
        <w:t xml:space="preserve"> (в редакции от </w:t>
      </w:r>
      <w:r w:rsidR="00937EA1" w:rsidRPr="00937EA1">
        <w:rPr>
          <w:rFonts w:ascii="Times New Roman" w:eastAsia="Times New Roman" w:hAnsi="Times New Roman" w:cs="Times New Roman"/>
          <w:sz w:val="24"/>
          <w:szCs w:val="24"/>
          <w:lang w:eastAsia="ru-RU"/>
        </w:rPr>
        <w:t>02.12.2022</w:t>
      </w:r>
      <w:r w:rsidRPr="00937EA1">
        <w:rPr>
          <w:rFonts w:ascii="Times New Roman" w:eastAsia="Times New Roman" w:hAnsi="Times New Roman" w:cs="Times New Roman"/>
          <w:sz w:val="24"/>
          <w:szCs w:val="24"/>
          <w:lang w:eastAsia="ru-RU"/>
        </w:rPr>
        <w:t>), в Отчете по поступлениям и выбытиям на 01.01.202</w:t>
      </w:r>
      <w:r w:rsidR="00937EA1" w:rsidRPr="00937EA1">
        <w:rPr>
          <w:rFonts w:ascii="Times New Roman" w:eastAsia="Times New Roman" w:hAnsi="Times New Roman" w:cs="Times New Roman"/>
          <w:sz w:val="24"/>
          <w:szCs w:val="24"/>
          <w:lang w:eastAsia="ru-RU"/>
        </w:rPr>
        <w:t>3</w:t>
      </w:r>
      <w:r w:rsidRPr="00937EA1">
        <w:rPr>
          <w:rFonts w:ascii="Times New Roman" w:eastAsia="Times New Roman" w:hAnsi="Times New Roman" w:cs="Times New Roman"/>
          <w:sz w:val="24"/>
          <w:szCs w:val="24"/>
          <w:lang w:eastAsia="ru-RU"/>
        </w:rPr>
        <w:t xml:space="preserve"> (ф. 0503151) Управления Федерального казначейства по Приморскому краю, в бюджетной отчетности главных администраторов </w:t>
      </w:r>
      <w:r w:rsidRPr="00937EA1">
        <w:rPr>
          <w:rFonts w:ascii="Times New Roman" w:eastAsia="Times New Roman" w:hAnsi="Times New Roman" w:cs="Times New Roman"/>
          <w:sz w:val="24"/>
          <w:szCs w:val="24"/>
          <w:lang w:eastAsia="ru-RU"/>
        </w:rPr>
        <w:lastRenderedPageBreak/>
        <w:t>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Отклонений не выявлено.</w:t>
      </w:r>
    </w:p>
    <w:p w14:paraId="6893DDF7" w14:textId="77777777" w:rsidR="0037319D" w:rsidRPr="00E503E1" w:rsidRDefault="0037319D" w:rsidP="000F16C2">
      <w:pPr>
        <w:pStyle w:val="a5"/>
        <w:widowControl w:val="0"/>
        <w:spacing w:line="240" w:lineRule="auto"/>
        <w:jc w:val="both"/>
        <w:rPr>
          <w:rFonts w:eastAsiaTheme="minorHAnsi"/>
          <w:lang w:eastAsia="en-US"/>
        </w:rPr>
      </w:pPr>
      <w:r>
        <w:rPr>
          <w:szCs w:val="24"/>
        </w:rPr>
        <w:t xml:space="preserve">10. </w:t>
      </w:r>
      <w:r w:rsidRPr="00E503E1">
        <w:rPr>
          <w:rFonts w:eastAsiaTheme="minorHAnsi"/>
          <w:lang w:eastAsia="en-US"/>
        </w:rPr>
        <w:t xml:space="preserve">В </w:t>
      </w:r>
      <w:r>
        <w:rPr>
          <w:rFonts w:eastAsiaTheme="minorHAnsi"/>
          <w:lang w:eastAsia="en-US"/>
        </w:rPr>
        <w:t>2022</w:t>
      </w:r>
      <w:r w:rsidRPr="00E503E1">
        <w:rPr>
          <w:rFonts w:eastAsiaTheme="minorHAnsi"/>
          <w:lang w:eastAsia="en-US"/>
        </w:rPr>
        <w:t xml:space="preserve"> году бюджет округа по расходам исполняли 7 главных распорядителей бюджетных средств. Основная доля исполненных расходов приходится на ГРБС – администрация Артемовского городского округа (</w:t>
      </w:r>
      <w:r>
        <w:rPr>
          <w:rFonts w:eastAsiaTheme="minorHAnsi"/>
          <w:lang w:eastAsia="en-US"/>
        </w:rPr>
        <w:t>46,5</w:t>
      </w:r>
      <w:r w:rsidRPr="00E503E1">
        <w:rPr>
          <w:rFonts w:eastAsiaTheme="minorHAnsi"/>
          <w:lang w:eastAsia="en-US"/>
        </w:rPr>
        <w:t xml:space="preserve"> %), управление образования администрации Артемовского городского (42,</w:t>
      </w:r>
      <w:r>
        <w:rPr>
          <w:rFonts w:eastAsiaTheme="minorHAnsi"/>
          <w:lang w:eastAsia="en-US"/>
        </w:rPr>
        <w:t>7</w:t>
      </w:r>
      <w:r w:rsidRPr="00E503E1">
        <w:rPr>
          <w:rFonts w:eastAsiaTheme="minorHAnsi"/>
          <w:lang w:eastAsia="en-US"/>
        </w:rPr>
        <w:t xml:space="preserve"> %).</w:t>
      </w:r>
    </w:p>
    <w:p w14:paraId="519686A7" w14:textId="77777777" w:rsidR="0037319D" w:rsidRPr="0037319D" w:rsidRDefault="0037319D" w:rsidP="0037319D">
      <w:pPr>
        <w:pStyle w:val="ConsPlusNonformat"/>
        <w:ind w:firstLine="567"/>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eastAsia="ru-RU"/>
        </w:rPr>
        <w:t xml:space="preserve">11. </w:t>
      </w:r>
      <w:r w:rsidRPr="0037319D">
        <w:rPr>
          <w:rFonts w:ascii="Times New Roman" w:eastAsiaTheme="minorHAnsi" w:hAnsi="Times New Roman" w:cs="Times New Roman"/>
          <w:sz w:val="24"/>
          <w:szCs w:val="24"/>
        </w:rPr>
        <w:t>В целях финансирования дефицита бюджета в 2022 году привлечен бюджетный кредит из бюджета Приморского края в размере 129 000 000 рублей. Программа муниципальных внутренних заимствований на 2022 год исполнена на 100 %: привлечено бюджетных кредитов в размере 129 000 000 рублей, погашение основной суммы долга не осуществлялось.</w:t>
      </w:r>
    </w:p>
    <w:p w14:paraId="16B8928E" w14:textId="77777777" w:rsidR="0037319D" w:rsidRPr="0037319D" w:rsidRDefault="0037319D" w:rsidP="0037319D">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37319D">
        <w:rPr>
          <w:rFonts w:ascii="Times New Roman" w:hAnsi="Times New Roman" w:cs="Times New Roman"/>
          <w:sz w:val="24"/>
          <w:szCs w:val="24"/>
        </w:rPr>
        <w:t xml:space="preserve">По состоянию на 01.01.2023 муниципальный долг составляет 129 000 000 рублей. </w:t>
      </w:r>
      <w:r w:rsidRPr="0037319D">
        <w:rPr>
          <w:rFonts w:ascii="Times New Roman" w:eastAsia="Calibri" w:hAnsi="Times New Roman" w:cs="Times New Roman"/>
          <w:sz w:val="24"/>
          <w:szCs w:val="24"/>
        </w:rPr>
        <w:t>Структуру муниципального долга на конец отчетного периода составляет бюджетный кредит из других бюджетов бюджетной системы Российской Федерации в валюте Российской Федерации. В структуре муниципального долга в 2022 году муниципальные гарантии отсутствуют.</w:t>
      </w:r>
    </w:p>
    <w:p w14:paraId="41DB1BEA" w14:textId="77777777" w:rsidR="0037319D" w:rsidRPr="0037319D" w:rsidRDefault="0037319D" w:rsidP="0037319D">
      <w:pPr>
        <w:widowControl w:val="0"/>
        <w:shd w:val="clear" w:color="auto" w:fill="FFFFFF" w:themeFill="background1"/>
        <w:autoSpaceDE w:val="0"/>
        <w:autoSpaceDN w:val="0"/>
        <w:adjustRightInd w:val="0"/>
        <w:spacing w:after="0" w:line="240" w:lineRule="auto"/>
        <w:ind w:firstLine="567"/>
        <w:jc w:val="both"/>
        <w:outlineLvl w:val="0"/>
        <w:rPr>
          <w:rFonts w:ascii="Times New Roman" w:hAnsi="Times New Roman" w:cs="Times New Roman"/>
          <w:sz w:val="24"/>
          <w:szCs w:val="24"/>
        </w:rPr>
      </w:pPr>
      <w:r w:rsidRPr="0037319D">
        <w:rPr>
          <w:rFonts w:ascii="Times New Roman" w:hAnsi="Times New Roman" w:cs="Times New Roman"/>
          <w:sz w:val="24"/>
          <w:szCs w:val="24"/>
        </w:rPr>
        <w:t xml:space="preserve">Расходы по обслуживанию муниципального долга в отчетном периоде составили 99 665,73 рублей (погашение процентов по бюджетному кредиту). </w:t>
      </w:r>
    </w:p>
    <w:p w14:paraId="0DCAC10B" w14:textId="77777777" w:rsidR="0037319D" w:rsidRPr="0037319D" w:rsidRDefault="0037319D" w:rsidP="0037319D">
      <w:pPr>
        <w:pStyle w:val="ConsPlusNonformat"/>
        <w:ind w:firstLine="567"/>
        <w:jc w:val="both"/>
        <w:rPr>
          <w:rFonts w:ascii="Times New Roman" w:hAnsi="Times New Roman" w:cs="Times New Roman"/>
          <w:color w:val="FF0000"/>
          <w:sz w:val="24"/>
          <w:szCs w:val="24"/>
        </w:rPr>
      </w:pPr>
      <w:r w:rsidRPr="0037319D">
        <w:rPr>
          <w:rFonts w:ascii="Times New Roman" w:hAnsi="Times New Roman" w:cs="Times New Roman"/>
          <w:sz w:val="24"/>
          <w:szCs w:val="24"/>
        </w:rPr>
        <w:t>По итогам исполнения бюджета сложилось превышение доходов над расходами (профицит) на сумму 180 115 638,34 рублей.</w:t>
      </w:r>
    </w:p>
    <w:p w14:paraId="3F31AD41" w14:textId="77777777" w:rsidR="0037319D" w:rsidRPr="00E503E1" w:rsidRDefault="0037319D" w:rsidP="0037319D">
      <w:pPr>
        <w:spacing w:after="0"/>
        <w:ind w:firstLine="567"/>
        <w:jc w:val="both"/>
      </w:pPr>
      <w:r>
        <w:rPr>
          <w:rFonts w:ascii="Times New Roman" w:eastAsia="Times New Roman" w:hAnsi="Times New Roman" w:cs="Times New Roman"/>
          <w:sz w:val="24"/>
          <w:szCs w:val="24"/>
          <w:lang w:eastAsia="ru-RU"/>
        </w:rPr>
        <w:t xml:space="preserve">12. </w:t>
      </w:r>
      <w:r w:rsidRPr="0037319D">
        <w:rPr>
          <w:rFonts w:ascii="Times New Roman" w:hAnsi="Times New Roman" w:cs="Times New Roman"/>
          <w:sz w:val="24"/>
          <w:szCs w:val="24"/>
        </w:rPr>
        <w:t>При сверке показателей кассового исполнения бюджета по кодам классификации расходов бюджетов бюджетной системы РФ, отраженных в отчете об исполнении бюджета, с показателями, отраженными в бюджетной отчетности главных распорядителей бюджетных средств, в Отчете по поступлениям и выбытиям (ф. 0503151) Управления Федерального казначейства по Приморскому краю, отклонений не выявлено.</w:t>
      </w:r>
    </w:p>
    <w:p w14:paraId="0E86A44B" w14:textId="280478B4" w:rsidR="0037319D" w:rsidRPr="0037319D" w:rsidRDefault="0037319D" w:rsidP="0092568E">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37319D">
        <w:rPr>
          <w:rFonts w:ascii="Times New Roman" w:hAnsi="Times New Roman" w:cs="Times New Roman"/>
          <w:sz w:val="24"/>
          <w:szCs w:val="24"/>
        </w:rPr>
        <w:t xml:space="preserve">Расходы по непрограммным направлениям деятельности исполнены на сумму </w:t>
      </w:r>
      <w:r>
        <w:rPr>
          <w:rFonts w:ascii="Times New Roman" w:hAnsi="Times New Roman" w:cs="Times New Roman"/>
          <w:sz w:val="24"/>
          <w:szCs w:val="24"/>
        </w:rPr>
        <w:t xml:space="preserve">               </w:t>
      </w:r>
      <w:r w:rsidRPr="0037319D">
        <w:rPr>
          <w:rFonts w:ascii="Times New Roman" w:hAnsi="Times New Roman" w:cs="Times New Roman"/>
          <w:sz w:val="24"/>
          <w:szCs w:val="24"/>
        </w:rPr>
        <w:t xml:space="preserve"> 490 395 331,28 рублей, что составило 94,9 % от плана.</w:t>
      </w:r>
    </w:p>
    <w:p w14:paraId="6C848CD0" w14:textId="77777777" w:rsidR="0037319D" w:rsidRPr="0037319D" w:rsidRDefault="0037319D" w:rsidP="0037319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14. </w:t>
      </w:r>
      <w:r w:rsidRPr="0037319D">
        <w:rPr>
          <w:rFonts w:ascii="Times New Roman" w:hAnsi="Times New Roman" w:cs="Times New Roman"/>
          <w:sz w:val="24"/>
          <w:szCs w:val="24"/>
        </w:rPr>
        <w:t xml:space="preserve">Решением о бюджете предусмотрено финансирование 25 муниципальных программ на общую сумму 5 092 427 943,26 рублей. </w:t>
      </w:r>
    </w:p>
    <w:p w14:paraId="341AF03D" w14:textId="77777777" w:rsidR="0037319D" w:rsidRPr="0037319D" w:rsidRDefault="0037319D" w:rsidP="0037319D">
      <w:pPr>
        <w:spacing w:after="0" w:line="240" w:lineRule="auto"/>
        <w:ind w:firstLine="540"/>
        <w:jc w:val="both"/>
        <w:rPr>
          <w:rFonts w:ascii="Times New Roman" w:hAnsi="Times New Roman" w:cs="Times New Roman"/>
          <w:sz w:val="24"/>
          <w:szCs w:val="24"/>
        </w:rPr>
      </w:pPr>
      <w:r w:rsidRPr="0037319D">
        <w:rPr>
          <w:rFonts w:ascii="Times New Roman" w:hAnsi="Times New Roman" w:cs="Times New Roman"/>
          <w:sz w:val="24"/>
          <w:szCs w:val="24"/>
        </w:rPr>
        <w:t xml:space="preserve">В отчетном финансовом году на исполнение программ направлено 5 010 406 824,27 рублей (97,9 % от плана по программным расходам). </w:t>
      </w:r>
    </w:p>
    <w:p w14:paraId="087F2490" w14:textId="77777777" w:rsidR="0037319D" w:rsidRPr="0037319D" w:rsidRDefault="0037319D" w:rsidP="0037319D">
      <w:pPr>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t xml:space="preserve">По отношению к 2021 году объем средств бюджета, направленных на реализацию муниципальных программ, вырос на 764 027 944,16 рублей (на 18 %). </w:t>
      </w:r>
    </w:p>
    <w:p w14:paraId="10AA57F8" w14:textId="77777777" w:rsidR="0037319D" w:rsidRPr="0037319D" w:rsidRDefault="0037319D" w:rsidP="0037319D">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7319D">
        <w:rPr>
          <w:rFonts w:ascii="Times New Roman" w:eastAsia="Calibri" w:hAnsi="Times New Roman" w:cs="Times New Roman"/>
          <w:sz w:val="24"/>
          <w:szCs w:val="24"/>
        </w:rPr>
        <w:t>На финансирование муниципальных программ направлено:</w:t>
      </w:r>
    </w:p>
    <w:p w14:paraId="71FD8CA6" w14:textId="77777777" w:rsidR="0037319D" w:rsidRPr="0037319D" w:rsidRDefault="0037319D" w:rsidP="003731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7319D">
        <w:rPr>
          <w:rFonts w:ascii="Times New Roman" w:eastAsia="Calibri" w:hAnsi="Times New Roman" w:cs="Times New Roman"/>
          <w:sz w:val="24"/>
          <w:szCs w:val="24"/>
        </w:rPr>
        <w:t>собственных доходов на сумму 1 908 988 295,99 рублей (38 % от общей суммы программных расходов);</w:t>
      </w:r>
    </w:p>
    <w:p w14:paraId="2709A80E" w14:textId="77777777" w:rsidR="0037319D" w:rsidRPr="0037319D" w:rsidRDefault="0037319D" w:rsidP="003731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37319D">
        <w:rPr>
          <w:rFonts w:ascii="Times New Roman" w:eastAsia="Calibri" w:hAnsi="Times New Roman" w:cs="Times New Roman"/>
          <w:sz w:val="24"/>
          <w:szCs w:val="24"/>
        </w:rPr>
        <w:t xml:space="preserve">средств </w:t>
      </w:r>
      <w:r w:rsidRPr="0037319D">
        <w:rPr>
          <w:rFonts w:ascii="Times New Roman" w:hAnsi="Times New Roman" w:cs="Times New Roman"/>
          <w:sz w:val="24"/>
          <w:szCs w:val="24"/>
        </w:rPr>
        <w:t xml:space="preserve">межбюджетных трансфертов на сумму 3 101 418 528,28 </w:t>
      </w:r>
      <w:r w:rsidRPr="0037319D">
        <w:rPr>
          <w:rFonts w:ascii="Times New Roman" w:eastAsia="Calibri" w:hAnsi="Times New Roman" w:cs="Times New Roman"/>
          <w:sz w:val="24"/>
          <w:szCs w:val="24"/>
        </w:rPr>
        <w:t>рублей (62 % от общей суммы программных расходов).</w:t>
      </w:r>
    </w:p>
    <w:p w14:paraId="3880DC35" w14:textId="77777777" w:rsidR="0037319D" w:rsidRPr="0037319D" w:rsidRDefault="0037319D" w:rsidP="0037319D">
      <w:pPr>
        <w:autoSpaceDE w:val="0"/>
        <w:autoSpaceDN w:val="0"/>
        <w:adjustRightInd w:val="0"/>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t xml:space="preserve">По результатам реализации муниципальных программ за 2022 год: </w:t>
      </w:r>
    </w:p>
    <w:p w14:paraId="428C9CCB" w14:textId="77777777" w:rsidR="0037319D" w:rsidRPr="0037319D" w:rsidRDefault="0037319D" w:rsidP="0037319D">
      <w:pPr>
        <w:autoSpaceDE w:val="0"/>
        <w:autoSpaceDN w:val="0"/>
        <w:adjustRightInd w:val="0"/>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t>эффективность реализации 4 программ снизилась по сравнению с плановыми значениями целевых показателей (индикаторов);</w:t>
      </w:r>
    </w:p>
    <w:p w14:paraId="2767F2C9" w14:textId="77777777" w:rsidR="0037319D" w:rsidRPr="0037319D" w:rsidRDefault="0037319D" w:rsidP="0037319D">
      <w:pPr>
        <w:autoSpaceDE w:val="0"/>
        <w:autoSpaceDN w:val="0"/>
        <w:adjustRightInd w:val="0"/>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t>эффективность реализации 12 программ находится на уровне плановых значений целевых показателей (индикаторов);</w:t>
      </w:r>
    </w:p>
    <w:p w14:paraId="59D9D718" w14:textId="77777777" w:rsidR="0037319D" w:rsidRPr="0037319D" w:rsidRDefault="0037319D" w:rsidP="0037319D">
      <w:pPr>
        <w:autoSpaceDE w:val="0"/>
        <w:autoSpaceDN w:val="0"/>
        <w:adjustRightInd w:val="0"/>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t>эффективность реализации 9 программ повысилась по сравнению с плановыми значениями целевых показателей (индикаторов).</w:t>
      </w:r>
    </w:p>
    <w:p w14:paraId="16A1D246" w14:textId="77777777" w:rsidR="0037319D" w:rsidRPr="0037319D" w:rsidRDefault="0037319D" w:rsidP="0037319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15. </w:t>
      </w:r>
      <w:r w:rsidRPr="0037319D">
        <w:rPr>
          <w:rFonts w:ascii="Times New Roman" w:hAnsi="Times New Roman" w:cs="Times New Roman"/>
          <w:sz w:val="24"/>
          <w:szCs w:val="24"/>
        </w:rPr>
        <w:t>В рамках муниципальных программ в отчетном финансовом году решались задачи шести национальных проектов: «Безопасные и качественные автомобильные дороги»,  «Жилье и городская среда», «Демография», «Образование», «Культура», «Экология».</w:t>
      </w:r>
    </w:p>
    <w:p w14:paraId="590C9043" w14:textId="77777777" w:rsidR="0037319D" w:rsidRPr="0037319D" w:rsidRDefault="0037319D" w:rsidP="0037319D">
      <w:pPr>
        <w:spacing w:after="0" w:line="240" w:lineRule="auto"/>
        <w:ind w:firstLine="567"/>
        <w:jc w:val="both"/>
        <w:rPr>
          <w:rFonts w:ascii="Times New Roman" w:hAnsi="Times New Roman" w:cs="Times New Roman"/>
          <w:sz w:val="24"/>
          <w:szCs w:val="24"/>
        </w:rPr>
      </w:pPr>
      <w:r w:rsidRPr="0037319D">
        <w:rPr>
          <w:rFonts w:ascii="Times New Roman" w:hAnsi="Times New Roman" w:cs="Times New Roman"/>
          <w:sz w:val="24"/>
          <w:szCs w:val="24"/>
        </w:rPr>
        <w:lastRenderedPageBreak/>
        <w:t>На реализацию национальных проектов направлено 850 079 790,96 рублей, из них: собственные средства бюджета составили 37 020 356,33 рублей, средства межбюджетных трансфертов - 813 059 434,63 рублей.</w:t>
      </w:r>
    </w:p>
    <w:p w14:paraId="5C8331F1" w14:textId="4E11CA60" w:rsidR="0092568E" w:rsidRPr="00D662C2" w:rsidRDefault="0092568E" w:rsidP="00D8120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w:t>
      </w:r>
      <w:r w:rsidR="00AE2406">
        <w:rPr>
          <w:rFonts w:ascii="Times New Roman" w:eastAsia="Times New Roman" w:hAnsi="Times New Roman" w:cs="Times New Roman"/>
          <w:sz w:val="24"/>
          <w:szCs w:val="20"/>
          <w:lang w:eastAsia="ru-RU"/>
        </w:rPr>
        <w:t>6</w:t>
      </w:r>
      <w:r w:rsidRPr="00D662C2">
        <w:rPr>
          <w:rFonts w:ascii="Times New Roman" w:eastAsia="Times New Roman" w:hAnsi="Times New Roman" w:cs="Times New Roman"/>
          <w:sz w:val="24"/>
          <w:szCs w:val="20"/>
          <w:lang w:eastAsia="ru-RU"/>
        </w:rPr>
        <w:t>. Результаты экспертизы подтверждают кассовое исполнение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по доходам в сумме </w:t>
      </w:r>
      <w:r w:rsidR="00D662C2" w:rsidRPr="00D662C2">
        <w:rPr>
          <w:rFonts w:ascii="Times New Roman" w:eastAsia="Times New Roman" w:hAnsi="Times New Roman" w:cs="Times New Roman"/>
          <w:sz w:val="24"/>
          <w:szCs w:val="20"/>
          <w:lang w:eastAsia="ru-RU"/>
        </w:rPr>
        <w:t>5 680 917 793,89</w:t>
      </w:r>
      <w:r w:rsidR="004D7920" w:rsidRPr="00D662C2">
        <w:rPr>
          <w:rFonts w:ascii="Times New Roman" w:eastAsia="Times New Roman" w:hAnsi="Times New Roman" w:cs="Times New Roman"/>
          <w:sz w:val="24"/>
          <w:szCs w:val="20"/>
          <w:lang w:eastAsia="ru-RU"/>
        </w:rPr>
        <w:t xml:space="preserve"> </w:t>
      </w:r>
      <w:r w:rsidRPr="00D662C2">
        <w:rPr>
          <w:rFonts w:ascii="Times New Roman" w:eastAsia="Times New Roman" w:hAnsi="Times New Roman" w:cs="Times New Roman"/>
          <w:sz w:val="24"/>
          <w:szCs w:val="20"/>
          <w:lang w:eastAsia="ru-RU"/>
        </w:rPr>
        <w:t xml:space="preserve">рублей, по расходам – в сумме </w:t>
      </w:r>
      <w:r w:rsidR="00D662C2" w:rsidRPr="00D662C2">
        <w:rPr>
          <w:rFonts w:ascii="Times New Roman" w:eastAsia="Times New Roman" w:hAnsi="Times New Roman" w:cs="Times New Roman"/>
          <w:sz w:val="24"/>
          <w:szCs w:val="20"/>
          <w:lang w:eastAsia="ru-RU"/>
        </w:rPr>
        <w:t>5 500 802 155,55</w:t>
      </w:r>
      <w:r w:rsidR="004D7920" w:rsidRPr="00D662C2">
        <w:rPr>
          <w:rFonts w:ascii="Times New Roman" w:eastAsia="Times New Roman" w:hAnsi="Times New Roman" w:cs="Times New Roman"/>
          <w:sz w:val="24"/>
          <w:szCs w:val="20"/>
          <w:lang w:eastAsia="ru-RU"/>
        </w:rPr>
        <w:t xml:space="preserve"> </w:t>
      </w:r>
      <w:r w:rsidRPr="00D662C2">
        <w:rPr>
          <w:rFonts w:ascii="Times New Roman" w:eastAsia="Times New Roman" w:hAnsi="Times New Roman" w:cs="Times New Roman"/>
          <w:sz w:val="24"/>
          <w:szCs w:val="20"/>
          <w:lang w:eastAsia="ru-RU"/>
        </w:rPr>
        <w:t xml:space="preserve">рублей с </w:t>
      </w:r>
      <w:r w:rsidR="00D662C2" w:rsidRPr="00D662C2">
        <w:rPr>
          <w:rFonts w:ascii="Times New Roman" w:eastAsia="Times New Roman" w:hAnsi="Times New Roman" w:cs="Times New Roman"/>
          <w:sz w:val="24"/>
          <w:szCs w:val="20"/>
          <w:lang w:eastAsia="ru-RU"/>
        </w:rPr>
        <w:t>про</w:t>
      </w:r>
      <w:r w:rsidRPr="00D662C2">
        <w:rPr>
          <w:rFonts w:ascii="Times New Roman" w:eastAsia="Times New Roman" w:hAnsi="Times New Roman" w:cs="Times New Roman"/>
          <w:sz w:val="24"/>
          <w:szCs w:val="20"/>
          <w:lang w:eastAsia="ru-RU"/>
        </w:rPr>
        <w:t xml:space="preserve">фицитом бюджета в сумме </w:t>
      </w:r>
      <w:r w:rsidR="00D662C2" w:rsidRPr="00D662C2">
        <w:rPr>
          <w:rFonts w:ascii="Times New Roman" w:eastAsia="Times New Roman" w:hAnsi="Times New Roman" w:cs="Times New Roman"/>
          <w:sz w:val="24"/>
          <w:szCs w:val="20"/>
          <w:lang w:eastAsia="ru-RU"/>
        </w:rPr>
        <w:t>180 115 638,34</w:t>
      </w:r>
      <w:r w:rsidR="004D7920" w:rsidRPr="00D662C2">
        <w:rPr>
          <w:rFonts w:ascii="Times New Roman" w:eastAsia="Times New Roman" w:hAnsi="Times New Roman" w:cs="Times New Roman"/>
          <w:sz w:val="24"/>
          <w:szCs w:val="20"/>
          <w:lang w:eastAsia="ru-RU"/>
        </w:rPr>
        <w:t xml:space="preserve"> </w:t>
      </w:r>
      <w:r w:rsidRPr="00D662C2">
        <w:rPr>
          <w:rFonts w:ascii="Times New Roman" w:eastAsia="Times New Roman" w:hAnsi="Times New Roman" w:cs="Times New Roman"/>
          <w:sz w:val="24"/>
          <w:szCs w:val="20"/>
          <w:lang w:eastAsia="ru-RU"/>
        </w:rPr>
        <w:t>рублей.</w:t>
      </w:r>
    </w:p>
    <w:p w14:paraId="6FE7647B" w14:textId="3B8829AA" w:rsidR="007904F2" w:rsidRPr="00D662C2" w:rsidRDefault="007904F2"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Показатели отчета об исполнении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подтверждены соответствующей годовой бюджетной отчетностью главных администраторов бюджетных средств.</w:t>
      </w:r>
    </w:p>
    <w:p w14:paraId="301FD4BA" w14:textId="4EC90AE5" w:rsidR="0092568E" w:rsidRPr="00D662C2"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 соответствует требованиям Бюджетного кодекса Российской Федерации, достоверно и в полном объеме отражает результаты исполнения местного бюджета за 202</w:t>
      </w:r>
      <w:r w:rsidR="00D662C2" w:rsidRPr="00D662C2">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xml:space="preserve"> год.</w:t>
      </w:r>
    </w:p>
    <w:p w14:paraId="5030A5CE" w14:textId="77777777" w:rsidR="0092568E" w:rsidRPr="00937EA1" w:rsidRDefault="0092568E" w:rsidP="00AE2406">
      <w:pPr>
        <w:spacing w:before="60" w:after="60" w:line="240" w:lineRule="auto"/>
        <w:ind w:firstLine="539"/>
        <w:jc w:val="both"/>
        <w:rPr>
          <w:rFonts w:ascii="Times New Roman" w:eastAsia="Times New Roman" w:hAnsi="Times New Roman" w:cs="Times New Roman"/>
          <w:b/>
          <w:sz w:val="24"/>
          <w:szCs w:val="20"/>
          <w:lang w:eastAsia="ru-RU"/>
        </w:rPr>
      </w:pPr>
      <w:r w:rsidRPr="00937EA1">
        <w:rPr>
          <w:rFonts w:ascii="Times New Roman" w:eastAsia="Times New Roman" w:hAnsi="Times New Roman" w:cs="Times New Roman"/>
          <w:b/>
          <w:sz w:val="24"/>
          <w:szCs w:val="20"/>
          <w:lang w:eastAsia="ru-RU"/>
        </w:rPr>
        <w:t>3.2. Предложения</w:t>
      </w:r>
    </w:p>
    <w:p w14:paraId="7555BF8D" w14:textId="4D3DC60F" w:rsidR="0092568E" w:rsidRPr="00D662C2"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4"/>
          <w:lang w:eastAsia="ru-RU"/>
        </w:rPr>
        <w:t>По результатам экспертизы отчета об исполнении бюджета Артемовского городского округа за 202</w:t>
      </w:r>
      <w:r w:rsidR="00D662C2" w:rsidRPr="00D662C2">
        <w:rPr>
          <w:rFonts w:ascii="Times New Roman" w:eastAsia="Times New Roman" w:hAnsi="Times New Roman" w:cs="Times New Roman"/>
          <w:sz w:val="24"/>
          <w:szCs w:val="24"/>
          <w:lang w:eastAsia="ru-RU"/>
        </w:rPr>
        <w:t>2</w:t>
      </w:r>
      <w:r w:rsidRPr="00D662C2">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Pr="00D662C2">
        <w:rPr>
          <w:rFonts w:ascii="Times New Roman" w:eastAsia="Times New Roman" w:hAnsi="Times New Roman" w:cs="Times New Roman"/>
          <w:sz w:val="24"/>
          <w:szCs w:val="20"/>
          <w:lang w:eastAsia="ru-RU"/>
        </w:rPr>
        <w:t>считает возможным предложить:</w:t>
      </w:r>
    </w:p>
    <w:p w14:paraId="75A27DC1" w14:textId="7777777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 Администрации Артемовского городского округа:</w:t>
      </w:r>
    </w:p>
    <w:p w14:paraId="4610EF01" w14:textId="2F95DBBD"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7B0B71">
        <w:rPr>
          <w:rFonts w:ascii="Times New Roman" w:eastAsia="Times New Roman" w:hAnsi="Times New Roman" w:cs="Times New Roman"/>
          <w:sz w:val="24"/>
          <w:szCs w:val="20"/>
          <w:lang w:eastAsia="ru-RU"/>
        </w:rPr>
        <w:t xml:space="preserve">1.1. </w:t>
      </w:r>
      <w:r w:rsidRPr="00D662C2">
        <w:rPr>
          <w:rFonts w:ascii="Times New Roman" w:eastAsia="Times New Roman" w:hAnsi="Times New Roman" w:cs="Times New Roman"/>
          <w:sz w:val="24"/>
          <w:szCs w:val="20"/>
          <w:lang w:eastAsia="ru-RU"/>
        </w:rPr>
        <w:t>Усилить контроль за соблюдением органами администрации Артемовского городского округа обязательств по своевременному и эффективному использованию расходов за счет целевых межбюджетных трансфертов из бюджета Приморского края, в соответствии с правилами, порядками их предоставления и заключенными соглашениями.</w:t>
      </w:r>
    </w:p>
    <w:p w14:paraId="12ADCB6A" w14:textId="79F21ACD"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w:t>
      </w:r>
      <w:r w:rsidR="007B0B71">
        <w:rPr>
          <w:rFonts w:ascii="Times New Roman" w:eastAsia="Times New Roman" w:hAnsi="Times New Roman" w:cs="Times New Roman"/>
          <w:sz w:val="24"/>
          <w:szCs w:val="20"/>
          <w:lang w:eastAsia="ru-RU"/>
        </w:rPr>
        <w:t>2</w:t>
      </w:r>
      <w:r w:rsidRPr="00D662C2">
        <w:rPr>
          <w:rFonts w:ascii="Times New Roman" w:eastAsia="Times New Roman" w:hAnsi="Times New Roman" w:cs="Times New Roman"/>
          <w:sz w:val="24"/>
          <w:szCs w:val="20"/>
          <w:lang w:eastAsia="ru-RU"/>
        </w:rPr>
        <w:t>. Повысить качественный уровень внутреннего финансового аудита, в рамках которого, в том числе, должна подтверждаться достоверность бюджетной отчетности и соответствие порядка ведения бюджетного учета установленным требованиям законодательства.</w:t>
      </w:r>
    </w:p>
    <w:p w14:paraId="206DC013" w14:textId="56A0132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w:t>
      </w:r>
      <w:r w:rsidR="007B0B71">
        <w:rPr>
          <w:rFonts w:ascii="Times New Roman" w:eastAsia="Times New Roman" w:hAnsi="Times New Roman" w:cs="Times New Roman"/>
          <w:sz w:val="24"/>
          <w:szCs w:val="20"/>
          <w:lang w:eastAsia="ru-RU"/>
        </w:rPr>
        <w:t>3</w:t>
      </w:r>
      <w:r w:rsidRPr="00D662C2">
        <w:rPr>
          <w:rFonts w:ascii="Times New Roman" w:eastAsia="Times New Roman" w:hAnsi="Times New Roman" w:cs="Times New Roman"/>
          <w:sz w:val="24"/>
          <w:szCs w:val="20"/>
          <w:lang w:eastAsia="ru-RU"/>
        </w:rPr>
        <w:t>. В целях повышения эффективности программно-целевого управления:</w:t>
      </w:r>
    </w:p>
    <w:p w14:paraId="2D6E6688" w14:textId="14E89FB0"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1.</w:t>
      </w:r>
      <w:r w:rsidR="007B0B71">
        <w:rPr>
          <w:rFonts w:ascii="Times New Roman" w:eastAsia="Times New Roman" w:hAnsi="Times New Roman" w:cs="Times New Roman"/>
          <w:sz w:val="24"/>
          <w:szCs w:val="20"/>
          <w:lang w:eastAsia="ru-RU"/>
        </w:rPr>
        <w:t>3</w:t>
      </w:r>
      <w:r w:rsidRPr="00D662C2">
        <w:rPr>
          <w:rFonts w:ascii="Times New Roman" w:eastAsia="Times New Roman" w:hAnsi="Times New Roman" w:cs="Times New Roman"/>
          <w:sz w:val="24"/>
          <w:szCs w:val="20"/>
          <w:lang w:eastAsia="ru-RU"/>
        </w:rPr>
        <w:t xml:space="preserve">.1. Обеспечить своевременное утверждение </w:t>
      </w:r>
      <w:r w:rsidR="00B80CAF" w:rsidRPr="00D662C2">
        <w:rPr>
          <w:rFonts w:ascii="Times New Roman" w:eastAsia="Times New Roman" w:hAnsi="Times New Roman" w:cs="Times New Roman"/>
          <w:sz w:val="24"/>
          <w:szCs w:val="20"/>
          <w:lang w:eastAsia="ru-RU"/>
        </w:rPr>
        <w:t xml:space="preserve">изменений в действующие муниципальные программы </w:t>
      </w:r>
      <w:r w:rsidRPr="00D662C2">
        <w:rPr>
          <w:rFonts w:ascii="Times New Roman" w:eastAsia="Times New Roman" w:hAnsi="Times New Roman" w:cs="Times New Roman"/>
          <w:sz w:val="24"/>
          <w:szCs w:val="20"/>
          <w:lang w:eastAsia="ru-RU"/>
        </w:rPr>
        <w:t>Артемовского городского округа.</w:t>
      </w:r>
    </w:p>
    <w:p w14:paraId="7F6029C6" w14:textId="0F450561" w:rsidR="0092568E" w:rsidRPr="00D662C2" w:rsidRDefault="0092568E" w:rsidP="0092568E">
      <w:pPr>
        <w:spacing w:after="0" w:line="240" w:lineRule="auto"/>
        <w:ind w:firstLine="567"/>
        <w:jc w:val="both"/>
        <w:rPr>
          <w:rFonts w:ascii="Times New Roman" w:eastAsia="Calibri" w:hAnsi="Times New Roman" w:cs="Times New Roman"/>
          <w:sz w:val="24"/>
          <w:szCs w:val="24"/>
        </w:rPr>
      </w:pPr>
      <w:r w:rsidRPr="00D662C2">
        <w:rPr>
          <w:rFonts w:ascii="Times New Roman" w:eastAsia="Times New Roman" w:hAnsi="Times New Roman" w:cs="Times New Roman"/>
          <w:sz w:val="24"/>
          <w:szCs w:val="20"/>
          <w:lang w:eastAsia="ru-RU"/>
        </w:rPr>
        <w:t>1.</w:t>
      </w:r>
      <w:r w:rsidR="007B0B71">
        <w:rPr>
          <w:rFonts w:ascii="Times New Roman" w:eastAsia="Times New Roman" w:hAnsi="Times New Roman" w:cs="Times New Roman"/>
          <w:sz w:val="24"/>
          <w:szCs w:val="20"/>
          <w:lang w:eastAsia="ru-RU"/>
        </w:rPr>
        <w:t>3</w:t>
      </w:r>
      <w:r w:rsidRPr="00D662C2">
        <w:rPr>
          <w:rFonts w:ascii="Times New Roman" w:eastAsia="Times New Roman" w:hAnsi="Times New Roman" w:cs="Times New Roman"/>
          <w:sz w:val="24"/>
          <w:szCs w:val="20"/>
          <w:lang w:eastAsia="ru-RU"/>
        </w:rPr>
        <w:t xml:space="preserve">.2. Заказчикам муниципальных программ </w:t>
      </w:r>
      <w:r w:rsidRPr="00D662C2">
        <w:rPr>
          <w:rFonts w:ascii="Times New Roman" w:eastAsia="Calibri" w:hAnsi="Times New Roman" w:cs="Times New Roman"/>
          <w:sz w:val="24"/>
          <w:szCs w:val="24"/>
        </w:rPr>
        <w:t>при проведении годовой оценки эффективности реализации муниципальных программ соблюдать требования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утвержденного постановлением администрации Артемовского городского округа от 29.07.2013 № 1890-па.</w:t>
      </w:r>
    </w:p>
    <w:p w14:paraId="272F7DE1" w14:textId="2DDF3FBF" w:rsidR="0092568E" w:rsidRPr="00D662C2" w:rsidRDefault="0092568E" w:rsidP="0092568E">
      <w:pPr>
        <w:spacing w:after="0" w:line="240" w:lineRule="auto"/>
        <w:ind w:firstLine="567"/>
        <w:jc w:val="both"/>
        <w:rPr>
          <w:rFonts w:ascii="Times New Roman" w:eastAsia="Calibri" w:hAnsi="Times New Roman" w:cs="Times New Roman"/>
          <w:sz w:val="24"/>
          <w:szCs w:val="24"/>
        </w:rPr>
      </w:pPr>
      <w:r w:rsidRPr="00D662C2">
        <w:rPr>
          <w:rFonts w:ascii="Times New Roman" w:eastAsia="Calibri" w:hAnsi="Times New Roman" w:cs="Times New Roman"/>
          <w:sz w:val="24"/>
          <w:szCs w:val="24"/>
        </w:rPr>
        <w:t>1.</w:t>
      </w:r>
      <w:r w:rsidR="007B0B71">
        <w:rPr>
          <w:rFonts w:ascii="Times New Roman" w:eastAsia="Calibri" w:hAnsi="Times New Roman" w:cs="Times New Roman"/>
          <w:sz w:val="24"/>
          <w:szCs w:val="24"/>
        </w:rPr>
        <w:t>4</w:t>
      </w:r>
      <w:r w:rsidRPr="00D662C2">
        <w:rPr>
          <w:rFonts w:ascii="Times New Roman" w:eastAsia="Calibri" w:hAnsi="Times New Roman" w:cs="Times New Roman"/>
          <w:sz w:val="24"/>
          <w:szCs w:val="24"/>
        </w:rPr>
        <w:t>. Продолжить совместную работу администрации Артемовского городского округа с главными администраторами доходов местного бюджета - федеральными органами государственной власти и органами государственной власти Приморского края по обеспечению полноты поступления доходов в бюджет Артемовского городского округа и сокращению задолженности по налоговым и неналоговым доходам бюджета Артемовского городского округа.</w:t>
      </w:r>
    </w:p>
    <w:p w14:paraId="63FCD868" w14:textId="53758D72" w:rsidR="0092568E" w:rsidRPr="00D662C2" w:rsidRDefault="00B80CAF" w:rsidP="0092568E">
      <w:pPr>
        <w:spacing w:after="0" w:line="240" w:lineRule="auto"/>
        <w:ind w:firstLine="567"/>
        <w:jc w:val="both"/>
        <w:rPr>
          <w:rFonts w:ascii="Times New Roman" w:eastAsia="Calibri" w:hAnsi="Times New Roman" w:cs="Times New Roman"/>
          <w:sz w:val="24"/>
          <w:szCs w:val="24"/>
        </w:rPr>
      </w:pPr>
      <w:r w:rsidRPr="00D662C2">
        <w:rPr>
          <w:rFonts w:ascii="Times New Roman" w:eastAsia="Calibri" w:hAnsi="Times New Roman" w:cs="Times New Roman"/>
          <w:sz w:val="24"/>
          <w:szCs w:val="24"/>
        </w:rPr>
        <w:t>Управлению муниципальной собственности а</w:t>
      </w:r>
      <w:r w:rsidR="0092568E" w:rsidRPr="00D662C2">
        <w:rPr>
          <w:rFonts w:ascii="Times New Roman" w:eastAsia="Calibri" w:hAnsi="Times New Roman" w:cs="Times New Roman"/>
          <w:sz w:val="24"/>
          <w:szCs w:val="24"/>
        </w:rPr>
        <w:t>дминистрации Артемовского городского округа активизировать претензионно-исковую работу по взысканию задолженности по администрируемым собственным неналоговым доходам (по аренде земельных участков, государственная собственность на которые не разграничена; по аренде муниципального недвижимого имущества; от реализации муниципального имущества).</w:t>
      </w:r>
    </w:p>
    <w:p w14:paraId="76070C68" w14:textId="68681EB6" w:rsidR="0092568E" w:rsidRPr="00D662C2" w:rsidRDefault="00B80CAF"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2</w:t>
      </w:r>
      <w:r w:rsidR="0092568E" w:rsidRPr="00D662C2">
        <w:rPr>
          <w:rFonts w:ascii="Times New Roman" w:eastAsia="Times New Roman" w:hAnsi="Times New Roman" w:cs="Times New Roman"/>
          <w:sz w:val="24"/>
          <w:szCs w:val="20"/>
          <w:lang w:eastAsia="ru-RU"/>
        </w:rPr>
        <w:t>. Главным администраторам бюджетных средств, заказчикам муниципальных программ:</w:t>
      </w:r>
    </w:p>
    <w:p w14:paraId="0773F0F0" w14:textId="2988FF8E" w:rsidR="0092568E" w:rsidRPr="00D662C2" w:rsidRDefault="00B80CAF"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2</w:t>
      </w:r>
      <w:r w:rsidR="0092568E" w:rsidRPr="00D662C2">
        <w:rPr>
          <w:rFonts w:ascii="Times New Roman" w:eastAsia="Times New Roman" w:hAnsi="Times New Roman" w:cs="Times New Roman"/>
          <w:sz w:val="24"/>
          <w:szCs w:val="20"/>
          <w:lang w:eastAsia="ru-RU"/>
        </w:rPr>
        <w:t xml:space="preserve">.1. Обеспечить в текущем финансовом году исполнение показателей муниципальных программ в полном объеме, с учетом оценки эффективности реализации муниципальных программ и достигнутых результатов. </w:t>
      </w:r>
    </w:p>
    <w:p w14:paraId="05EEE41C" w14:textId="05260A59" w:rsidR="0092568E" w:rsidRPr="00D662C2" w:rsidRDefault="00B80CAF"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2</w:t>
      </w:r>
      <w:r w:rsidR="0092568E" w:rsidRPr="00D662C2">
        <w:rPr>
          <w:rFonts w:ascii="Times New Roman" w:eastAsia="Times New Roman" w:hAnsi="Times New Roman" w:cs="Times New Roman"/>
          <w:sz w:val="24"/>
          <w:szCs w:val="20"/>
          <w:lang w:eastAsia="ru-RU"/>
        </w:rPr>
        <w:t>.2. Повысить в текущем финансовом году качество управления муниципальными финансами в части:</w:t>
      </w:r>
    </w:p>
    <w:p w14:paraId="38B1AD23" w14:textId="7777777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lastRenderedPageBreak/>
        <w:t>- минимизации объема изменений в ходе исполнения бюджета городского округа;</w:t>
      </w:r>
    </w:p>
    <w:p w14:paraId="134BDC94" w14:textId="7777777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 обеспечения исполнения расходов в утвержденных объемах;</w:t>
      </w:r>
    </w:p>
    <w:p w14:paraId="6059CA78" w14:textId="7777777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 равномерности кассовых расходов бюджета в течение финансового года;</w:t>
      </w:r>
    </w:p>
    <w:p w14:paraId="6FB939FA" w14:textId="1F67AF42"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 сокращения дебиторской и кредиторской задолженности, в том числе просроченной</w:t>
      </w:r>
      <w:r w:rsidR="00B80CAF" w:rsidRPr="00D662C2">
        <w:rPr>
          <w:rFonts w:ascii="Times New Roman" w:eastAsia="Times New Roman" w:hAnsi="Times New Roman" w:cs="Times New Roman"/>
          <w:sz w:val="24"/>
          <w:szCs w:val="20"/>
          <w:lang w:eastAsia="ru-RU"/>
        </w:rPr>
        <w:t xml:space="preserve"> дебиторской задолженности</w:t>
      </w:r>
      <w:r w:rsidRPr="00D662C2">
        <w:rPr>
          <w:rFonts w:ascii="Times New Roman" w:eastAsia="Times New Roman" w:hAnsi="Times New Roman" w:cs="Times New Roman"/>
          <w:sz w:val="24"/>
          <w:szCs w:val="20"/>
          <w:lang w:eastAsia="ru-RU"/>
        </w:rPr>
        <w:t>;</w:t>
      </w:r>
    </w:p>
    <w:p w14:paraId="2FF22A9A" w14:textId="77777777" w:rsidR="0092568E" w:rsidRPr="00D662C2"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 обеспечения достижения показателей результативности по передаваемым Артемовскому городскому округу субсидиям на участие в реализации национальных проектов и решение вопросов местного значения.</w:t>
      </w:r>
    </w:p>
    <w:p w14:paraId="7859164E" w14:textId="28B62B05" w:rsidR="0092568E" w:rsidRPr="00D662C2" w:rsidRDefault="00B80CAF" w:rsidP="0092568E">
      <w:pPr>
        <w:spacing w:after="0" w:line="240" w:lineRule="auto"/>
        <w:ind w:firstLine="567"/>
        <w:jc w:val="both"/>
        <w:rPr>
          <w:rFonts w:ascii="Times New Roman" w:eastAsia="Calibri" w:hAnsi="Times New Roman" w:cs="Times New Roman"/>
          <w:sz w:val="24"/>
          <w:szCs w:val="24"/>
        </w:rPr>
      </w:pPr>
      <w:r w:rsidRPr="00D662C2">
        <w:rPr>
          <w:rFonts w:ascii="Times New Roman" w:eastAsia="Calibri" w:hAnsi="Times New Roman" w:cs="Times New Roman"/>
          <w:sz w:val="24"/>
          <w:szCs w:val="24"/>
        </w:rPr>
        <w:t>3</w:t>
      </w:r>
      <w:r w:rsidR="0092568E" w:rsidRPr="00D662C2">
        <w:rPr>
          <w:rFonts w:ascii="Times New Roman" w:eastAsia="Calibri" w:hAnsi="Times New Roman" w:cs="Times New Roman"/>
          <w:sz w:val="24"/>
          <w:szCs w:val="24"/>
        </w:rPr>
        <w:t>. Администрации Артемовского городского округа рассмотреть предложения контрольно-счетной палаты, отраженные в настоящем заключении, и с их учетом обеспечить повышение качества и уровня исполнения бюджета Артемовского городского округа в 202</w:t>
      </w:r>
      <w:r w:rsidR="00D662C2" w:rsidRPr="00D662C2">
        <w:rPr>
          <w:rFonts w:ascii="Times New Roman" w:eastAsia="Calibri" w:hAnsi="Times New Roman" w:cs="Times New Roman"/>
          <w:sz w:val="24"/>
          <w:szCs w:val="24"/>
        </w:rPr>
        <w:t>3</w:t>
      </w:r>
      <w:r w:rsidR="0092568E" w:rsidRPr="00D662C2">
        <w:rPr>
          <w:rFonts w:ascii="Times New Roman" w:eastAsia="Calibri" w:hAnsi="Times New Roman" w:cs="Times New Roman"/>
          <w:sz w:val="24"/>
          <w:szCs w:val="24"/>
        </w:rPr>
        <w:t xml:space="preserve"> году.</w:t>
      </w:r>
    </w:p>
    <w:p w14:paraId="772BDC25" w14:textId="745E8EAA" w:rsidR="005100F3" w:rsidRPr="00D662C2" w:rsidRDefault="00B80CAF"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4</w:t>
      </w:r>
      <w:r w:rsidR="0092568E" w:rsidRPr="00D662C2">
        <w:rPr>
          <w:rFonts w:ascii="Times New Roman" w:eastAsia="Times New Roman" w:hAnsi="Times New Roman" w:cs="Times New Roman"/>
          <w:sz w:val="24"/>
          <w:szCs w:val="20"/>
          <w:lang w:eastAsia="ru-RU"/>
        </w:rPr>
        <w:t>. Думе Артемовского городского округа</w:t>
      </w:r>
      <w:r w:rsidR="005100F3" w:rsidRPr="00D662C2">
        <w:rPr>
          <w:rFonts w:ascii="Times New Roman" w:eastAsia="Times New Roman" w:hAnsi="Times New Roman" w:cs="Times New Roman"/>
          <w:sz w:val="24"/>
          <w:szCs w:val="20"/>
          <w:lang w:eastAsia="ru-RU"/>
        </w:rPr>
        <w:t>:</w:t>
      </w:r>
    </w:p>
    <w:p w14:paraId="0CB9AFAA" w14:textId="7CFDDD6D" w:rsidR="0092568E" w:rsidRPr="00D662C2" w:rsidRDefault="00B80CAF" w:rsidP="0092568E">
      <w:pPr>
        <w:spacing w:after="0" w:line="240" w:lineRule="auto"/>
        <w:ind w:firstLine="567"/>
        <w:jc w:val="both"/>
        <w:rPr>
          <w:rFonts w:ascii="Times New Roman" w:eastAsia="Times New Roman" w:hAnsi="Times New Roman" w:cs="Times New Roman"/>
          <w:sz w:val="24"/>
          <w:szCs w:val="20"/>
          <w:lang w:eastAsia="ru-RU"/>
        </w:rPr>
      </w:pPr>
      <w:r w:rsidRPr="00D662C2">
        <w:rPr>
          <w:rFonts w:ascii="Times New Roman" w:eastAsia="Times New Roman" w:hAnsi="Times New Roman" w:cs="Times New Roman"/>
          <w:sz w:val="24"/>
          <w:szCs w:val="20"/>
          <w:lang w:eastAsia="ru-RU"/>
        </w:rPr>
        <w:t>4</w:t>
      </w:r>
      <w:r w:rsidR="005100F3" w:rsidRPr="00D662C2">
        <w:rPr>
          <w:rFonts w:ascii="Times New Roman" w:eastAsia="Times New Roman" w:hAnsi="Times New Roman" w:cs="Times New Roman"/>
          <w:sz w:val="24"/>
          <w:szCs w:val="20"/>
          <w:lang w:eastAsia="ru-RU"/>
        </w:rPr>
        <w:t>.1.</w:t>
      </w:r>
      <w:r w:rsidR="0092568E" w:rsidRPr="00D662C2">
        <w:rPr>
          <w:rFonts w:ascii="Times New Roman" w:eastAsia="Times New Roman" w:hAnsi="Times New Roman" w:cs="Times New Roman"/>
          <w:sz w:val="24"/>
          <w:szCs w:val="20"/>
          <w:lang w:eastAsia="ru-RU"/>
        </w:rPr>
        <w:t xml:space="preserve"> </w:t>
      </w:r>
      <w:r w:rsidR="005100F3" w:rsidRPr="00D662C2">
        <w:rPr>
          <w:rFonts w:ascii="Times New Roman" w:eastAsia="Times New Roman" w:hAnsi="Times New Roman" w:cs="Times New Roman"/>
          <w:sz w:val="24"/>
          <w:szCs w:val="20"/>
          <w:lang w:eastAsia="ru-RU"/>
        </w:rPr>
        <w:t>Р</w:t>
      </w:r>
      <w:r w:rsidR="0092568E" w:rsidRPr="00D662C2">
        <w:rPr>
          <w:rFonts w:ascii="Times New Roman" w:eastAsia="Times New Roman" w:hAnsi="Times New Roman" w:cs="Times New Roman"/>
          <w:sz w:val="24"/>
          <w:szCs w:val="20"/>
          <w:lang w:eastAsia="ru-RU"/>
        </w:rPr>
        <w:t>ассмотреть и утвердить отчет об исполнении бюджета Артемовского городского округа за 202</w:t>
      </w:r>
      <w:r w:rsidR="00D662C2" w:rsidRPr="00D662C2">
        <w:rPr>
          <w:rFonts w:ascii="Times New Roman" w:eastAsia="Times New Roman" w:hAnsi="Times New Roman" w:cs="Times New Roman"/>
          <w:sz w:val="24"/>
          <w:szCs w:val="20"/>
          <w:lang w:eastAsia="ru-RU"/>
        </w:rPr>
        <w:t>2</w:t>
      </w:r>
      <w:r w:rsidR="0092568E" w:rsidRPr="00D662C2">
        <w:rPr>
          <w:rFonts w:ascii="Times New Roman" w:eastAsia="Times New Roman" w:hAnsi="Times New Roman" w:cs="Times New Roman"/>
          <w:sz w:val="24"/>
          <w:szCs w:val="20"/>
          <w:lang w:eastAsia="ru-RU"/>
        </w:rPr>
        <w:t xml:space="preserve"> год.</w:t>
      </w:r>
    </w:p>
    <w:p w14:paraId="216C9378" w14:textId="77777777" w:rsidR="00483F1B" w:rsidRDefault="00483F1B" w:rsidP="0092568E">
      <w:pPr>
        <w:spacing w:after="0" w:line="240" w:lineRule="auto"/>
        <w:ind w:firstLine="567"/>
        <w:jc w:val="both"/>
        <w:rPr>
          <w:rFonts w:ascii="Times New Roman" w:eastAsia="Times New Roman" w:hAnsi="Times New Roman" w:cs="Times New Roman"/>
          <w:color w:val="FF0000"/>
          <w:sz w:val="24"/>
          <w:szCs w:val="20"/>
          <w:lang w:eastAsia="ru-RU"/>
        </w:rPr>
      </w:pPr>
    </w:p>
    <w:p w14:paraId="689D4AC4" w14:textId="77777777" w:rsidR="007B0B71" w:rsidRPr="00D73ABC" w:rsidRDefault="007B0B71" w:rsidP="0092568E">
      <w:pPr>
        <w:spacing w:after="0" w:line="240" w:lineRule="auto"/>
        <w:ind w:firstLine="567"/>
        <w:jc w:val="both"/>
        <w:rPr>
          <w:rFonts w:ascii="Times New Roman" w:eastAsia="Times New Roman" w:hAnsi="Times New Roman" w:cs="Times New Roman"/>
          <w:color w:val="FF0000"/>
          <w:sz w:val="24"/>
          <w:szCs w:val="20"/>
          <w:lang w:eastAsia="ru-RU"/>
        </w:rPr>
      </w:pPr>
    </w:p>
    <w:p w14:paraId="4A966D54" w14:textId="79A025FF" w:rsidR="0092568E" w:rsidRPr="0092568E" w:rsidRDefault="000F16C2" w:rsidP="0092568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п</w:t>
      </w:r>
      <w:r w:rsidR="0092568E" w:rsidRPr="0092568E">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я</w:t>
      </w:r>
      <w:r w:rsidR="0092568E" w:rsidRPr="0092568E">
        <w:rPr>
          <w:rFonts w:ascii="Times New Roman" w:eastAsia="Times New Roman" w:hAnsi="Times New Roman" w:cs="Times New Roman"/>
          <w:sz w:val="24"/>
          <w:szCs w:val="24"/>
          <w:lang w:eastAsia="ru-RU"/>
        </w:rPr>
        <w:t xml:space="preserve"> контрольно-счетной палаты</w:t>
      </w:r>
    </w:p>
    <w:p w14:paraId="296A924E" w14:textId="6C98C308" w:rsidR="00524A87" w:rsidRDefault="0092568E" w:rsidP="00483F1B">
      <w:pPr>
        <w:spacing w:after="0" w:line="240" w:lineRule="auto"/>
      </w:pPr>
      <w:r w:rsidRPr="0092568E">
        <w:rPr>
          <w:rFonts w:ascii="Times New Roman" w:eastAsia="Times New Roman" w:hAnsi="Times New Roman" w:cs="Times New Roman"/>
          <w:sz w:val="24"/>
          <w:szCs w:val="24"/>
          <w:lang w:eastAsia="ru-RU"/>
        </w:rPr>
        <w:t>Артемовского городского округа</w:t>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000F16C2">
        <w:rPr>
          <w:rFonts w:ascii="Times New Roman" w:eastAsia="Times New Roman" w:hAnsi="Times New Roman" w:cs="Times New Roman"/>
          <w:sz w:val="24"/>
          <w:szCs w:val="24"/>
          <w:lang w:eastAsia="ru-RU"/>
        </w:rPr>
        <w:t xml:space="preserve">     Л.А. </w:t>
      </w:r>
      <w:proofErr w:type="spellStart"/>
      <w:r w:rsidR="000F16C2">
        <w:rPr>
          <w:rFonts w:ascii="Times New Roman" w:eastAsia="Times New Roman" w:hAnsi="Times New Roman" w:cs="Times New Roman"/>
          <w:sz w:val="24"/>
          <w:szCs w:val="24"/>
          <w:lang w:eastAsia="ru-RU"/>
        </w:rPr>
        <w:t>Салкова</w:t>
      </w:r>
      <w:proofErr w:type="spellEnd"/>
    </w:p>
    <w:sectPr w:rsidR="00524A87" w:rsidSect="0092568E">
      <w:headerReference w:type="even" r:id="rId29"/>
      <w:headerReference w:type="default" r:id="rId30"/>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6F394" w14:textId="77777777" w:rsidR="00BF4C35" w:rsidRDefault="00BF4C35" w:rsidP="0092568E">
      <w:pPr>
        <w:spacing w:after="0" w:line="240" w:lineRule="auto"/>
      </w:pPr>
      <w:r>
        <w:separator/>
      </w:r>
    </w:p>
  </w:endnote>
  <w:endnote w:type="continuationSeparator" w:id="0">
    <w:p w14:paraId="7E58039A" w14:textId="77777777" w:rsidR="00BF4C35" w:rsidRDefault="00BF4C35" w:rsidP="0092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f_din_text_cond_proregular">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9C3AC" w14:textId="77777777" w:rsidR="00BF4C35" w:rsidRDefault="00BF4C35" w:rsidP="0092568E">
      <w:pPr>
        <w:spacing w:after="0" w:line="240" w:lineRule="auto"/>
      </w:pPr>
      <w:r>
        <w:separator/>
      </w:r>
    </w:p>
  </w:footnote>
  <w:footnote w:type="continuationSeparator" w:id="0">
    <w:p w14:paraId="4D737595" w14:textId="77777777" w:rsidR="00BF4C35" w:rsidRDefault="00BF4C35" w:rsidP="0092568E">
      <w:pPr>
        <w:spacing w:after="0" w:line="240" w:lineRule="auto"/>
      </w:pPr>
      <w:r>
        <w:continuationSeparator/>
      </w:r>
    </w:p>
  </w:footnote>
  <w:footnote w:id="1">
    <w:p w14:paraId="2C582140" w14:textId="77777777" w:rsidR="00EC672A" w:rsidRPr="00E73B4D" w:rsidRDefault="00EC672A" w:rsidP="00772752">
      <w:pPr>
        <w:spacing w:before="120"/>
        <w:jc w:val="both"/>
        <w:rPr>
          <w:sz w:val="18"/>
          <w:szCs w:val="18"/>
        </w:rPr>
      </w:pPr>
      <w:r w:rsidRPr="00E73B4D">
        <w:rPr>
          <w:rStyle w:val="af5"/>
          <w:sz w:val="18"/>
          <w:szCs w:val="18"/>
        </w:rPr>
        <w:footnoteRef/>
      </w:r>
      <w:r w:rsidRPr="00E73B4D">
        <w:rPr>
          <w:sz w:val="18"/>
          <w:szCs w:val="18"/>
        </w:rPr>
        <w:t xml:space="preserve"> Далее в заключении в качестве плановых назначений по расходам применяются показатели сводной бюджетной росписи.</w:t>
      </w:r>
    </w:p>
    <w:p w14:paraId="4C005CC8" w14:textId="77777777" w:rsidR="00EC672A" w:rsidRDefault="00EC672A" w:rsidP="00772752">
      <w:pPr>
        <w:pStyle w:val="af3"/>
      </w:pPr>
    </w:p>
  </w:footnote>
  <w:footnote w:id="2">
    <w:p w14:paraId="190060D7" w14:textId="77777777" w:rsidR="00EC672A" w:rsidRDefault="00EC672A" w:rsidP="00E05CCE">
      <w:pPr>
        <w:pStyle w:val="af3"/>
      </w:pPr>
      <w:r>
        <w:rPr>
          <w:rStyle w:val="af5"/>
        </w:rPr>
        <w:footnoteRef/>
      </w:r>
      <w:r>
        <w:t xml:space="preserve"> Д</w:t>
      </w:r>
      <w:r w:rsidRPr="00277719">
        <w:t>алее - Постановлени</w:t>
      </w:r>
      <w:r>
        <w:t>е</w:t>
      </w:r>
      <w:r w:rsidRPr="00277719">
        <w:t xml:space="preserve"> № 1890-па</w:t>
      </w:r>
    </w:p>
  </w:footnote>
  <w:footnote w:id="3">
    <w:p w14:paraId="3E8FC669" w14:textId="77777777" w:rsidR="00EC672A" w:rsidRDefault="00EC672A" w:rsidP="00E05CCE">
      <w:pPr>
        <w:pStyle w:val="af3"/>
      </w:pPr>
      <w:r>
        <w:rPr>
          <w:rStyle w:val="af5"/>
        </w:rPr>
        <w:footnoteRef/>
      </w:r>
      <w:r>
        <w:t xml:space="preserve"> Далее - МП</w:t>
      </w:r>
    </w:p>
  </w:footnote>
  <w:footnote w:id="4">
    <w:p w14:paraId="2CBB8DBA" w14:textId="77777777" w:rsidR="00EC672A" w:rsidRPr="002426BE" w:rsidRDefault="00EC672A" w:rsidP="00E05CCE">
      <w:pPr>
        <w:autoSpaceDE w:val="0"/>
        <w:autoSpaceDN w:val="0"/>
        <w:adjustRightInd w:val="0"/>
        <w:jc w:val="both"/>
        <w:rPr>
          <w:sz w:val="18"/>
          <w:szCs w:val="18"/>
        </w:rPr>
      </w:pPr>
      <w:r w:rsidRPr="002426BE">
        <w:rPr>
          <w:rStyle w:val="af5"/>
          <w:sz w:val="18"/>
          <w:szCs w:val="18"/>
        </w:rPr>
        <w:footnoteRef/>
      </w:r>
      <w:r w:rsidRPr="002426BE">
        <w:rPr>
          <w:sz w:val="18"/>
          <w:szCs w:val="18"/>
        </w:rPr>
        <w:t xml:space="preserve"> на основании оценки эффективности реализации программ, осуществленной заказчиками </w:t>
      </w:r>
      <w:r>
        <w:rPr>
          <w:sz w:val="18"/>
          <w:szCs w:val="18"/>
        </w:rPr>
        <w:t>п</w:t>
      </w:r>
      <w:r w:rsidRPr="002426BE">
        <w:rPr>
          <w:sz w:val="18"/>
          <w:szCs w:val="18"/>
        </w:rPr>
        <w:t>рограмм</w:t>
      </w:r>
    </w:p>
  </w:footnote>
  <w:footnote w:id="5">
    <w:p w14:paraId="3615B81F" w14:textId="77777777" w:rsidR="00EC672A" w:rsidRDefault="00EC672A" w:rsidP="00E05CCE">
      <w:pPr>
        <w:pStyle w:val="af3"/>
      </w:pPr>
      <w:r>
        <w:rPr>
          <w:rStyle w:val="af5"/>
        </w:rPr>
        <w:footnoteRef/>
      </w:r>
      <w:r>
        <w:t xml:space="preserve"> </w:t>
      </w:r>
      <w:r w:rsidRPr="00142F5F">
        <w:rPr>
          <w:sz w:val="18"/>
          <w:szCs w:val="18"/>
        </w:rPr>
        <w:t>далее – резервный фонд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7BBC" w14:textId="77777777" w:rsidR="00EC672A" w:rsidRDefault="00EC672A"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2CBD056" w14:textId="77777777" w:rsidR="00EC672A" w:rsidRDefault="00EC67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B8267" w14:textId="77777777" w:rsidR="00EC672A" w:rsidRDefault="00EC672A"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63367">
      <w:rPr>
        <w:rStyle w:val="a7"/>
        <w:noProof/>
      </w:rPr>
      <w:t>84</w:t>
    </w:r>
    <w:r>
      <w:rPr>
        <w:rStyle w:val="a7"/>
      </w:rPr>
      <w:fldChar w:fldCharType="end"/>
    </w:r>
  </w:p>
  <w:p w14:paraId="1346AAD2" w14:textId="77777777" w:rsidR="00EC672A" w:rsidRDefault="00EC67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60"/>
    <w:multiLevelType w:val="hybridMultilevel"/>
    <w:tmpl w:val="C57EEBA6"/>
    <w:lvl w:ilvl="0" w:tplc="A54E21E4">
      <w:start w:val="1"/>
      <w:numFmt w:val="decimal"/>
      <w:lvlText w:val="%1."/>
      <w:lvlJc w:val="left"/>
      <w:pPr>
        <w:tabs>
          <w:tab w:val="num" w:pos="670"/>
        </w:tabs>
        <w:ind w:left="670" w:hanging="360"/>
      </w:pPr>
      <w:rPr>
        <w:rFonts w:hint="default"/>
      </w:rPr>
    </w:lvl>
    <w:lvl w:ilvl="1" w:tplc="04190019">
      <w:start w:val="1"/>
      <w:numFmt w:val="lowerLetter"/>
      <w:lvlText w:val="%2."/>
      <w:lvlJc w:val="left"/>
      <w:pPr>
        <w:tabs>
          <w:tab w:val="num" w:pos="1390"/>
        </w:tabs>
        <w:ind w:left="1390" w:hanging="360"/>
      </w:pPr>
    </w:lvl>
    <w:lvl w:ilvl="2" w:tplc="0419001B" w:tentative="1">
      <w:start w:val="1"/>
      <w:numFmt w:val="lowerRoman"/>
      <w:lvlText w:val="%3."/>
      <w:lvlJc w:val="right"/>
      <w:pPr>
        <w:tabs>
          <w:tab w:val="num" w:pos="2110"/>
        </w:tabs>
        <w:ind w:left="2110" w:hanging="180"/>
      </w:pPr>
    </w:lvl>
    <w:lvl w:ilvl="3" w:tplc="0419000F" w:tentative="1">
      <w:start w:val="1"/>
      <w:numFmt w:val="decimal"/>
      <w:lvlText w:val="%4."/>
      <w:lvlJc w:val="left"/>
      <w:pPr>
        <w:tabs>
          <w:tab w:val="num" w:pos="2830"/>
        </w:tabs>
        <w:ind w:left="2830" w:hanging="360"/>
      </w:pPr>
    </w:lvl>
    <w:lvl w:ilvl="4" w:tplc="04190019" w:tentative="1">
      <w:start w:val="1"/>
      <w:numFmt w:val="lowerLetter"/>
      <w:lvlText w:val="%5."/>
      <w:lvlJc w:val="left"/>
      <w:pPr>
        <w:tabs>
          <w:tab w:val="num" w:pos="3550"/>
        </w:tabs>
        <w:ind w:left="3550" w:hanging="360"/>
      </w:pPr>
    </w:lvl>
    <w:lvl w:ilvl="5" w:tplc="0419001B" w:tentative="1">
      <w:start w:val="1"/>
      <w:numFmt w:val="lowerRoman"/>
      <w:lvlText w:val="%6."/>
      <w:lvlJc w:val="right"/>
      <w:pPr>
        <w:tabs>
          <w:tab w:val="num" w:pos="4270"/>
        </w:tabs>
        <w:ind w:left="4270" w:hanging="180"/>
      </w:pPr>
    </w:lvl>
    <w:lvl w:ilvl="6" w:tplc="0419000F" w:tentative="1">
      <w:start w:val="1"/>
      <w:numFmt w:val="decimal"/>
      <w:lvlText w:val="%7."/>
      <w:lvlJc w:val="left"/>
      <w:pPr>
        <w:tabs>
          <w:tab w:val="num" w:pos="4990"/>
        </w:tabs>
        <w:ind w:left="4990" w:hanging="360"/>
      </w:pPr>
    </w:lvl>
    <w:lvl w:ilvl="7" w:tplc="04190019" w:tentative="1">
      <w:start w:val="1"/>
      <w:numFmt w:val="lowerLetter"/>
      <w:lvlText w:val="%8."/>
      <w:lvlJc w:val="left"/>
      <w:pPr>
        <w:tabs>
          <w:tab w:val="num" w:pos="5710"/>
        </w:tabs>
        <w:ind w:left="5710" w:hanging="360"/>
      </w:pPr>
    </w:lvl>
    <w:lvl w:ilvl="8" w:tplc="0419001B" w:tentative="1">
      <w:start w:val="1"/>
      <w:numFmt w:val="lowerRoman"/>
      <w:lvlText w:val="%9."/>
      <w:lvlJc w:val="right"/>
      <w:pPr>
        <w:tabs>
          <w:tab w:val="num" w:pos="6430"/>
        </w:tabs>
        <w:ind w:left="6430" w:hanging="180"/>
      </w:pPr>
    </w:lvl>
  </w:abstractNum>
  <w:abstractNum w:abstractNumId="1">
    <w:nsid w:val="07AC1426"/>
    <w:multiLevelType w:val="multilevel"/>
    <w:tmpl w:val="5FDA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61FBE"/>
    <w:multiLevelType w:val="hybridMultilevel"/>
    <w:tmpl w:val="350A2A1C"/>
    <w:lvl w:ilvl="0" w:tplc="C1D0002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DC5504"/>
    <w:multiLevelType w:val="hybridMultilevel"/>
    <w:tmpl w:val="EDFA439E"/>
    <w:lvl w:ilvl="0" w:tplc="59A2F28E">
      <w:start w:val="1"/>
      <w:numFmt w:val="decimal"/>
      <w:lvlText w:val="%1."/>
      <w:lvlJc w:val="left"/>
      <w:pPr>
        <w:ind w:left="851" w:firstLine="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8A0605"/>
    <w:multiLevelType w:val="hybridMultilevel"/>
    <w:tmpl w:val="35BCB79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
    <w:nsid w:val="1DD2366D"/>
    <w:multiLevelType w:val="multilevel"/>
    <w:tmpl w:val="75329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F654B"/>
    <w:multiLevelType w:val="hybridMultilevel"/>
    <w:tmpl w:val="8556AED0"/>
    <w:lvl w:ilvl="0" w:tplc="B26A1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B63E2E"/>
    <w:multiLevelType w:val="hybridMultilevel"/>
    <w:tmpl w:val="7F60204E"/>
    <w:lvl w:ilvl="0" w:tplc="3AD0A5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93E1736"/>
    <w:multiLevelType w:val="multilevel"/>
    <w:tmpl w:val="2F040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B3F26"/>
    <w:multiLevelType w:val="hybridMultilevel"/>
    <w:tmpl w:val="CFF449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B9E3609"/>
    <w:multiLevelType w:val="hybridMultilevel"/>
    <w:tmpl w:val="836090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76224D"/>
    <w:multiLevelType w:val="multilevel"/>
    <w:tmpl w:val="C9A671FC"/>
    <w:styleLink w:val="111111221"/>
    <w:lvl w:ilvl="0">
      <w:start w:val="1"/>
      <w:numFmt w:val="decimal"/>
      <w:lvlText w:val="%1."/>
      <w:lvlJc w:val="left"/>
      <w:pPr>
        <w:ind w:left="444" w:hanging="444"/>
      </w:pPr>
    </w:lvl>
    <w:lvl w:ilvl="1">
      <w:start w:val="1"/>
      <w:numFmt w:val="decimal"/>
      <w:lvlText w:val="%1.%2."/>
      <w:lvlJc w:val="left"/>
      <w:pPr>
        <w:ind w:left="1152"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EA25C02"/>
    <w:multiLevelType w:val="multilevel"/>
    <w:tmpl w:val="E97E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B17518"/>
    <w:multiLevelType w:val="hybridMultilevel"/>
    <w:tmpl w:val="DEA043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7DA1D07"/>
    <w:multiLevelType w:val="hybridMultilevel"/>
    <w:tmpl w:val="3E82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D2818"/>
    <w:multiLevelType w:val="hybridMultilevel"/>
    <w:tmpl w:val="0D6C6B4A"/>
    <w:lvl w:ilvl="0" w:tplc="908CA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90650F1"/>
    <w:multiLevelType w:val="hybridMultilevel"/>
    <w:tmpl w:val="00BC6A5A"/>
    <w:lvl w:ilvl="0" w:tplc="70526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67326E"/>
    <w:multiLevelType w:val="multilevel"/>
    <w:tmpl w:val="B8D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E324F"/>
    <w:multiLevelType w:val="hybridMultilevel"/>
    <w:tmpl w:val="3F0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E6F4F"/>
    <w:multiLevelType w:val="hybridMultilevel"/>
    <w:tmpl w:val="39421978"/>
    <w:lvl w:ilvl="0" w:tplc="CC66F3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781C2BDA"/>
    <w:multiLevelType w:val="multilevel"/>
    <w:tmpl w:val="395A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B70CF"/>
    <w:multiLevelType w:val="multilevel"/>
    <w:tmpl w:val="21EA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94DAB"/>
    <w:multiLevelType w:val="hybridMultilevel"/>
    <w:tmpl w:val="9F7E2E34"/>
    <w:lvl w:ilvl="0" w:tplc="7FA2CBB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7"/>
  </w:num>
  <w:num w:numId="2">
    <w:abstractNumId w:val="12"/>
  </w:num>
  <w:num w:numId="3">
    <w:abstractNumId w:val="20"/>
  </w:num>
  <w:num w:numId="4">
    <w:abstractNumId w:val="0"/>
  </w:num>
  <w:num w:numId="5">
    <w:abstractNumId w:val="13"/>
  </w:num>
  <w:num w:numId="6">
    <w:abstractNumId w:val="19"/>
  </w:num>
  <w:num w:numId="7">
    <w:abstractNumId w:val="15"/>
  </w:num>
  <w:num w:numId="8">
    <w:abstractNumId w:val="9"/>
  </w:num>
  <w:num w:numId="9">
    <w:abstractNumId w:val="6"/>
  </w:num>
  <w:num w:numId="10">
    <w:abstractNumId w:val="10"/>
  </w:num>
  <w:num w:numId="11">
    <w:abstractNumId w:val="2"/>
  </w:num>
  <w:num w:numId="12">
    <w:abstractNumId w:val="3"/>
    <w:lvlOverride w:ilvl="0">
      <w:lvl w:ilvl="0" w:tplc="59A2F28E">
        <w:start w:val="1"/>
        <w:numFmt w:val="decimal"/>
        <w:suff w:val="space"/>
        <w:lvlText w:val="%1."/>
        <w:lvlJc w:val="left"/>
        <w:pPr>
          <w:ind w:left="-76" w:firstLine="76"/>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6"/>
  </w:num>
  <w:num w:numId="14">
    <w:abstractNumId w:val="14"/>
  </w:num>
  <w:num w:numId="15">
    <w:abstractNumId w:val="22"/>
  </w:num>
  <w:num w:numId="16">
    <w:abstractNumId w:val="4"/>
  </w:num>
  <w:num w:numId="17">
    <w:abstractNumId w:val="18"/>
  </w:num>
  <w:num w:numId="18">
    <w:abstractNumId w:val="5"/>
    <w:lvlOverride w:ilvl="0">
      <w:lvl w:ilvl="0">
        <w:numFmt w:val="decimal"/>
        <w:lvlText w:val="%1."/>
        <w:lvlJc w:val="left"/>
      </w:lvl>
    </w:lvlOverride>
  </w:num>
  <w:num w:numId="19">
    <w:abstractNumId w:val="1"/>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decimal"/>
        <w:lvlText w:val="%1."/>
        <w:lvlJc w:val="left"/>
      </w:lvl>
    </w:lvlOverride>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1"/>
  </w:num>
  <w:num w:numId="24">
    <w:abstractNumId w:val="11"/>
    <w:lvlOverride w:ilvl="0">
      <w:startOverride w:val="1"/>
      <w:lvl w:ilvl="0">
        <w:start w:val="1"/>
        <w:numFmt w:val="decimal"/>
        <w:lvlText w:val="%1."/>
        <w:lvlJc w:val="left"/>
        <w:pPr>
          <w:ind w:left="444" w:hanging="444"/>
        </w:pPr>
        <w:rPr>
          <w:color w:val="auto"/>
        </w:rPr>
      </w:lvl>
    </w:lvlOverride>
    <w:lvlOverride w:ilvl="1">
      <w:startOverride w:val="1"/>
      <w:lvl w:ilvl="1">
        <w:start w:val="1"/>
        <w:numFmt w:val="decimal"/>
        <w:lvlText w:val="%1.%2."/>
        <w:lvlJc w:val="left"/>
        <w:pPr>
          <w:ind w:left="1152" w:hanging="444"/>
        </w:pPr>
        <w:rPr>
          <w:b w:val="0"/>
          <w:color w:val="auto"/>
        </w:rPr>
      </w:lvl>
    </w:lvlOverride>
    <w:lvlOverride w:ilvl="2">
      <w:startOverride w:val="1"/>
      <w:lvl w:ilvl="2">
        <w:start w:val="1"/>
        <w:numFmt w:val="decimal"/>
        <w:lvlText w:val="%1.%2.%3."/>
        <w:lvlJc w:val="left"/>
        <w:pPr>
          <w:ind w:left="720" w:hanging="720"/>
        </w:pPr>
        <w:rPr>
          <w:b w:val="0"/>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E"/>
    <w:rsid w:val="0000586F"/>
    <w:rsid w:val="00016B3B"/>
    <w:rsid w:val="00020FB9"/>
    <w:rsid w:val="00022558"/>
    <w:rsid w:val="00024271"/>
    <w:rsid w:val="00025917"/>
    <w:rsid w:val="000312EC"/>
    <w:rsid w:val="00037C61"/>
    <w:rsid w:val="0004073E"/>
    <w:rsid w:val="000414AC"/>
    <w:rsid w:val="000417FF"/>
    <w:rsid w:val="00041E86"/>
    <w:rsid w:val="00046F81"/>
    <w:rsid w:val="00050A7C"/>
    <w:rsid w:val="0005115E"/>
    <w:rsid w:val="00051235"/>
    <w:rsid w:val="0006277B"/>
    <w:rsid w:val="00081400"/>
    <w:rsid w:val="0008154C"/>
    <w:rsid w:val="00084D23"/>
    <w:rsid w:val="00085819"/>
    <w:rsid w:val="00087902"/>
    <w:rsid w:val="000A6541"/>
    <w:rsid w:val="000B7619"/>
    <w:rsid w:val="000C5252"/>
    <w:rsid w:val="000C6B2B"/>
    <w:rsid w:val="000C70A3"/>
    <w:rsid w:val="000E11F4"/>
    <w:rsid w:val="000E450E"/>
    <w:rsid w:val="000E5B71"/>
    <w:rsid w:val="000F16C2"/>
    <w:rsid w:val="000F37F5"/>
    <w:rsid w:val="00100902"/>
    <w:rsid w:val="00105C43"/>
    <w:rsid w:val="0010671E"/>
    <w:rsid w:val="001243B9"/>
    <w:rsid w:val="0013155C"/>
    <w:rsid w:val="00137C29"/>
    <w:rsid w:val="0014572D"/>
    <w:rsid w:val="00157808"/>
    <w:rsid w:val="001615ED"/>
    <w:rsid w:val="00171556"/>
    <w:rsid w:val="00171EA1"/>
    <w:rsid w:val="001748B9"/>
    <w:rsid w:val="0017719F"/>
    <w:rsid w:val="00181A93"/>
    <w:rsid w:val="00196041"/>
    <w:rsid w:val="001A19F9"/>
    <w:rsid w:val="001A45D4"/>
    <w:rsid w:val="001B5E5A"/>
    <w:rsid w:val="001C3C41"/>
    <w:rsid w:val="001D3645"/>
    <w:rsid w:val="001D4325"/>
    <w:rsid w:val="001D7C71"/>
    <w:rsid w:val="001E0CF7"/>
    <w:rsid w:val="001E2B89"/>
    <w:rsid w:val="001F0052"/>
    <w:rsid w:val="001F39F5"/>
    <w:rsid w:val="00204CF5"/>
    <w:rsid w:val="00206540"/>
    <w:rsid w:val="00210359"/>
    <w:rsid w:val="00210CC2"/>
    <w:rsid w:val="00211054"/>
    <w:rsid w:val="002125BA"/>
    <w:rsid w:val="00212B7B"/>
    <w:rsid w:val="002159CA"/>
    <w:rsid w:val="00216FDA"/>
    <w:rsid w:val="00221D53"/>
    <w:rsid w:val="00226B39"/>
    <w:rsid w:val="002309CA"/>
    <w:rsid w:val="00237EFC"/>
    <w:rsid w:val="00243F79"/>
    <w:rsid w:val="00247182"/>
    <w:rsid w:val="00247B9D"/>
    <w:rsid w:val="002561FF"/>
    <w:rsid w:val="00261DC2"/>
    <w:rsid w:val="00261F74"/>
    <w:rsid w:val="00265E4F"/>
    <w:rsid w:val="002761F9"/>
    <w:rsid w:val="002856E4"/>
    <w:rsid w:val="002950D6"/>
    <w:rsid w:val="002977F3"/>
    <w:rsid w:val="00297A02"/>
    <w:rsid w:val="002A24B7"/>
    <w:rsid w:val="002A4C40"/>
    <w:rsid w:val="002A7A46"/>
    <w:rsid w:val="002A7D89"/>
    <w:rsid w:val="002D100D"/>
    <w:rsid w:val="002D3B90"/>
    <w:rsid w:val="002D46A1"/>
    <w:rsid w:val="002D5E2C"/>
    <w:rsid w:val="002D7199"/>
    <w:rsid w:val="002E25D5"/>
    <w:rsid w:val="002E5271"/>
    <w:rsid w:val="002E56AB"/>
    <w:rsid w:val="002E762F"/>
    <w:rsid w:val="002F332E"/>
    <w:rsid w:val="002F5BFA"/>
    <w:rsid w:val="002F5E46"/>
    <w:rsid w:val="002F7AAA"/>
    <w:rsid w:val="00310949"/>
    <w:rsid w:val="00310EB9"/>
    <w:rsid w:val="00314DC7"/>
    <w:rsid w:val="0031662D"/>
    <w:rsid w:val="003267B4"/>
    <w:rsid w:val="0032702F"/>
    <w:rsid w:val="00332127"/>
    <w:rsid w:val="0033217B"/>
    <w:rsid w:val="00335B5D"/>
    <w:rsid w:val="0033794B"/>
    <w:rsid w:val="00356BA7"/>
    <w:rsid w:val="003602FC"/>
    <w:rsid w:val="00360B86"/>
    <w:rsid w:val="00366A11"/>
    <w:rsid w:val="0037319D"/>
    <w:rsid w:val="0037441D"/>
    <w:rsid w:val="00374C8E"/>
    <w:rsid w:val="00374F14"/>
    <w:rsid w:val="003828B3"/>
    <w:rsid w:val="003842DD"/>
    <w:rsid w:val="00387FCE"/>
    <w:rsid w:val="00392780"/>
    <w:rsid w:val="00392899"/>
    <w:rsid w:val="003953C6"/>
    <w:rsid w:val="00396E5A"/>
    <w:rsid w:val="003A4844"/>
    <w:rsid w:val="003A62FE"/>
    <w:rsid w:val="003A6B16"/>
    <w:rsid w:val="003A7EA6"/>
    <w:rsid w:val="003A7EBA"/>
    <w:rsid w:val="003C4ABF"/>
    <w:rsid w:val="003C78CE"/>
    <w:rsid w:val="003D6E29"/>
    <w:rsid w:val="003E0560"/>
    <w:rsid w:val="003E4E20"/>
    <w:rsid w:val="003E5094"/>
    <w:rsid w:val="003E6FFF"/>
    <w:rsid w:val="003E7C03"/>
    <w:rsid w:val="003F102D"/>
    <w:rsid w:val="00401626"/>
    <w:rsid w:val="00404210"/>
    <w:rsid w:val="00407415"/>
    <w:rsid w:val="004077CF"/>
    <w:rsid w:val="00410D3C"/>
    <w:rsid w:val="00411B0B"/>
    <w:rsid w:val="004139BD"/>
    <w:rsid w:val="00425726"/>
    <w:rsid w:val="00427975"/>
    <w:rsid w:val="00433817"/>
    <w:rsid w:val="004366BF"/>
    <w:rsid w:val="004409F5"/>
    <w:rsid w:val="00441B85"/>
    <w:rsid w:val="00457360"/>
    <w:rsid w:val="00461114"/>
    <w:rsid w:val="0046244C"/>
    <w:rsid w:val="0046386F"/>
    <w:rsid w:val="00466D0D"/>
    <w:rsid w:val="004722BA"/>
    <w:rsid w:val="00476FDD"/>
    <w:rsid w:val="00477A2A"/>
    <w:rsid w:val="00483F1B"/>
    <w:rsid w:val="004859F0"/>
    <w:rsid w:val="00485D9D"/>
    <w:rsid w:val="00487D1E"/>
    <w:rsid w:val="0049188B"/>
    <w:rsid w:val="004B3344"/>
    <w:rsid w:val="004C19A4"/>
    <w:rsid w:val="004D7920"/>
    <w:rsid w:val="004E29FB"/>
    <w:rsid w:val="004E7B96"/>
    <w:rsid w:val="004F1E75"/>
    <w:rsid w:val="004F5855"/>
    <w:rsid w:val="00500E1F"/>
    <w:rsid w:val="0050158B"/>
    <w:rsid w:val="00507099"/>
    <w:rsid w:val="005071BE"/>
    <w:rsid w:val="00507967"/>
    <w:rsid w:val="005100F3"/>
    <w:rsid w:val="00517E9C"/>
    <w:rsid w:val="00522474"/>
    <w:rsid w:val="00524A87"/>
    <w:rsid w:val="00524D61"/>
    <w:rsid w:val="00525C89"/>
    <w:rsid w:val="005301A9"/>
    <w:rsid w:val="0054286F"/>
    <w:rsid w:val="0054344C"/>
    <w:rsid w:val="00552984"/>
    <w:rsid w:val="00554A0B"/>
    <w:rsid w:val="00554F06"/>
    <w:rsid w:val="00561930"/>
    <w:rsid w:val="005627B1"/>
    <w:rsid w:val="00570321"/>
    <w:rsid w:val="00580930"/>
    <w:rsid w:val="0058446A"/>
    <w:rsid w:val="00597B6B"/>
    <w:rsid w:val="005A3724"/>
    <w:rsid w:val="005A383F"/>
    <w:rsid w:val="005A3982"/>
    <w:rsid w:val="005A3E5C"/>
    <w:rsid w:val="005A3FCF"/>
    <w:rsid w:val="005A54D3"/>
    <w:rsid w:val="005A62B2"/>
    <w:rsid w:val="005A69E2"/>
    <w:rsid w:val="005B6742"/>
    <w:rsid w:val="005B7988"/>
    <w:rsid w:val="005C46E3"/>
    <w:rsid w:val="005C602A"/>
    <w:rsid w:val="005C7ED3"/>
    <w:rsid w:val="005D1D5A"/>
    <w:rsid w:val="005E4763"/>
    <w:rsid w:val="005E7A31"/>
    <w:rsid w:val="005F4A42"/>
    <w:rsid w:val="00602154"/>
    <w:rsid w:val="0061191E"/>
    <w:rsid w:val="00617F9C"/>
    <w:rsid w:val="006215E7"/>
    <w:rsid w:val="00622F89"/>
    <w:rsid w:val="006233E2"/>
    <w:rsid w:val="00625681"/>
    <w:rsid w:val="006301BB"/>
    <w:rsid w:val="00632B63"/>
    <w:rsid w:val="00640056"/>
    <w:rsid w:val="00645964"/>
    <w:rsid w:val="00647E76"/>
    <w:rsid w:val="006510F8"/>
    <w:rsid w:val="00656211"/>
    <w:rsid w:val="0065653B"/>
    <w:rsid w:val="00657A60"/>
    <w:rsid w:val="00673248"/>
    <w:rsid w:val="00673E1C"/>
    <w:rsid w:val="0067402A"/>
    <w:rsid w:val="00674760"/>
    <w:rsid w:val="00686943"/>
    <w:rsid w:val="00693C7A"/>
    <w:rsid w:val="0069647B"/>
    <w:rsid w:val="006A0B21"/>
    <w:rsid w:val="006A11B1"/>
    <w:rsid w:val="006B0F7B"/>
    <w:rsid w:val="006B1227"/>
    <w:rsid w:val="006B3325"/>
    <w:rsid w:val="006C685B"/>
    <w:rsid w:val="006C7FBE"/>
    <w:rsid w:val="006D0E1A"/>
    <w:rsid w:val="006D1059"/>
    <w:rsid w:val="006D33DF"/>
    <w:rsid w:val="006E0A33"/>
    <w:rsid w:val="006E0DBF"/>
    <w:rsid w:val="006E6C6D"/>
    <w:rsid w:val="006F0947"/>
    <w:rsid w:val="006F6503"/>
    <w:rsid w:val="006F72E3"/>
    <w:rsid w:val="007028BE"/>
    <w:rsid w:val="00703EDD"/>
    <w:rsid w:val="00706817"/>
    <w:rsid w:val="00712A72"/>
    <w:rsid w:val="00713DB6"/>
    <w:rsid w:val="007369A7"/>
    <w:rsid w:val="00737E10"/>
    <w:rsid w:val="00751427"/>
    <w:rsid w:val="0075352F"/>
    <w:rsid w:val="007545C0"/>
    <w:rsid w:val="00756F6F"/>
    <w:rsid w:val="007611AA"/>
    <w:rsid w:val="00772752"/>
    <w:rsid w:val="00775159"/>
    <w:rsid w:val="00775ED9"/>
    <w:rsid w:val="00787F22"/>
    <w:rsid w:val="007904F2"/>
    <w:rsid w:val="007906B0"/>
    <w:rsid w:val="00794838"/>
    <w:rsid w:val="007A26CF"/>
    <w:rsid w:val="007A2A0E"/>
    <w:rsid w:val="007A56BE"/>
    <w:rsid w:val="007B0B71"/>
    <w:rsid w:val="007B115D"/>
    <w:rsid w:val="007B19AA"/>
    <w:rsid w:val="007B2525"/>
    <w:rsid w:val="007B39D2"/>
    <w:rsid w:val="007B4118"/>
    <w:rsid w:val="007B714E"/>
    <w:rsid w:val="007D29F5"/>
    <w:rsid w:val="007D5355"/>
    <w:rsid w:val="007E1FD4"/>
    <w:rsid w:val="007F1BF3"/>
    <w:rsid w:val="007F6701"/>
    <w:rsid w:val="008022DB"/>
    <w:rsid w:val="008059E1"/>
    <w:rsid w:val="00813443"/>
    <w:rsid w:val="00813750"/>
    <w:rsid w:val="0082032C"/>
    <w:rsid w:val="00825945"/>
    <w:rsid w:val="008307C9"/>
    <w:rsid w:val="0083308F"/>
    <w:rsid w:val="00835925"/>
    <w:rsid w:val="0084250C"/>
    <w:rsid w:val="00850EAE"/>
    <w:rsid w:val="00851098"/>
    <w:rsid w:val="0085420C"/>
    <w:rsid w:val="008567B4"/>
    <w:rsid w:val="00860FDF"/>
    <w:rsid w:val="00864D21"/>
    <w:rsid w:val="00873044"/>
    <w:rsid w:val="00873311"/>
    <w:rsid w:val="00875BCF"/>
    <w:rsid w:val="00881495"/>
    <w:rsid w:val="00887CD0"/>
    <w:rsid w:val="008900FE"/>
    <w:rsid w:val="008903DB"/>
    <w:rsid w:val="00890FAF"/>
    <w:rsid w:val="0089202B"/>
    <w:rsid w:val="00892911"/>
    <w:rsid w:val="008A002A"/>
    <w:rsid w:val="008B34C3"/>
    <w:rsid w:val="008D02F3"/>
    <w:rsid w:val="008D055A"/>
    <w:rsid w:val="008D1E17"/>
    <w:rsid w:val="008D2718"/>
    <w:rsid w:val="008D398F"/>
    <w:rsid w:val="008D4997"/>
    <w:rsid w:val="008F6680"/>
    <w:rsid w:val="00906262"/>
    <w:rsid w:val="009108E0"/>
    <w:rsid w:val="009135CF"/>
    <w:rsid w:val="00915C91"/>
    <w:rsid w:val="0092568E"/>
    <w:rsid w:val="0093035B"/>
    <w:rsid w:val="00931D61"/>
    <w:rsid w:val="00933412"/>
    <w:rsid w:val="0093387D"/>
    <w:rsid w:val="00933CDE"/>
    <w:rsid w:val="00933DD2"/>
    <w:rsid w:val="00937234"/>
    <w:rsid w:val="00937EA1"/>
    <w:rsid w:val="00940548"/>
    <w:rsid w:val="00940CD5"/>
    <w:rsid w:val="00941D78"/>
    <w:rsid w:val="00956BFC"/>
    <w:rsid w:val="0096077B"/>
    <w:rsid w:val="00962518"/>
    <w:rsid w:val="00962594"/>
    <w:rsid w:val="00962E0E"/>
    <w:rsid w:val="00976C48"/>
    <w:rsid w:val="009836C0"/>
    <w:rsid w:val="00986B32"/>
    <w:rsid w:val="009976E4"/>
    <w:rsid w:val="009A5F5C"/>
    <w:rsid w:val="009B0C9A"/>
    <w:rsid w:val="009C0E82"/>
    <w:rsid w:val="009C2359"/>
    <w:rsid w:val="009C569E"/>
    <w:rsid w:val="009C7A7A"/>
    <w:rsid w:val="009D5A5C"/>
    <w:rsid w:val="009E1F96"/>
    <w:rsid w:val="009E4547"/>
    <w:rsid w:val="009E591A"/>
    <w:rsid w:val="009E6A4F"/>
    <w:rsid w:val="009F00D7"/>
    <w:rsid w:val="009F7C5C"/>
    <w:rsid w:val="00A07457"/>
    <w:rsid w:val="00A12732"/>
    <w:rsid w:val="00A1416A"/>
    <w:rsid w:val="00A21F9C"/>
    <w:rsid w:val="00A24920"/>
    <w:rsid w:val="00A3377E"/>
    <w:rsid w:val="00A35247"/>
    <w:rsid w:val="00A422C9"/>
    <w:rsid w:val="00A4427D"/>
    <w:rsid w:val="00A50E27"/>
    <w:rsid w:val="00A52A08"/>
    <w:rsid w:val="00A56691"/>
    <w:rsid w:val="00A62B57"/>
    <w:rsid w:val="00A63F5B"/>
    <w:rsid w:val="00A64DAE"/>
    <w:rsid w:val="00A67E53"/>
    <w:rsid w:val="00A70CF3"/>
    <w:rsid w:val="00A7333C"/>
    <w:rsid w:val="00A73B94"/>
    <w:rsid w:val="00A82B46"/>
    <w:rsid w:val="00A85CE9"/>
    <w:rsid w:val="00A87425"/>
    <w:rsid w:val="00A92E94"/>
    <w:rsid w:val="00AA4193"/>
    <w:rsid w:val="00AB49D8"/>
    <w:rsid w:val="00AB712B"/>
    <w:rsid w:val="00AC3196"/>
    <w:rsid w:val="00AD04BF"/>
    <w:rsid w:val="00AD3877"/>
    <w:rsid w:val="00AD6008"/>
    <w:rsid w:val="00AD620B"/>
    <w:rsid w:val="00AE2406"/>
    <w:rsid w:val="00AE3942"/>
    <w:rsid w:val="00AE3EF7"/>
    <w:rsid w:val="00AE523E"/>
    <w:rsid w:val="00AF0048"/>
    <w:rsid w:val="00AF1415"/>
    <w:rsid w:val="00AF3C9D"/>
    <w:rsid w:val="00AF736D"/>
    <w:rsid w:val="00AF74C3"/>
    <w:rsid w:val="00B13596"/>
    <w:rsid w:val="00B15B93"/>
    <w:rsid w:val="00B209B7"/>
    <w:rsid w:val="00B20A0D"/>
    <w:rsid w:val="00B25FC3"/>
    <w:rsid w:val="00B27777"/>
    <w:rsid w:val="00B3032B"/>
    <w:rsid w:val="00B342AD"/>
    <w:rsid w:val="00B349A4"/>
    <w:rsid w:val="00B41043"/>
    <w:rsid w:val="00B41613"/>
    <w:rsid w:val="00B55F9D"/>
    <w:rsid w:val="00B657BD"/>
    <w:rsid w:val="00B71A6D"/>
    <w:rsid w:val="00B72772"/>
    <w:rsid w:val="00B76CD5"/>
    <w:rsid w:val="00B771EE"/>
    <w:rsid w:val="00B77766"/>
    <w:rsid w:val="00B77784"/>
    <w:rsid w:val="00B80CAF"/>
    <w:rsid w:val="00B81C10"/>
    <w:rsid w:val="00B824E5"/>
    <w:rsid w:val="00B85E20"/>
    <w:rsid w:val="00B9173D"/>
    <w:rsid w:val="00B95CFE"/>
    <w:rsid w:val="00BA4F1C"/>
    <w:rsid w:val="00BB0573"/>
    <w:rsid w:val="00BB1259"/>
    <w:rsid w:val="00BB3D65"/>
    <w:rsid w:val="00BB58D2"/>
    <w:rsid w:val="00BC00BF"/>
    <w:rsid w:val="00BC487A"/>
    <w:rsid w:val="00BD06BA"/>
    <w:rsid w:val="00BD2006"/>
    <w:rsid w:val="00BD2275"/>
    <w:rsid w:val="00BE2DB6"/>
    <w:rsid w:val="00BE6F90"/>
    <w:rsid w:val="00BF161E"/>
    <w:rsid w:val="00BF4C35"/>
    <w:rsid w:val="00BF510C"/>
    <w:rsid w:val="00BF65F8"/>
    <w:rsid w:val="00C01861"/>
    <w:rsid w:val="00C07956"/>
    <w:rsid w:val="00C15814"/>
    <w:rsid w:val="00C159CA"/>
    <w:rsid w:val="00C22C97"/>
    <w:rsid w:val="00C23432"/>
    <w:rsid w:val="00C23E8A"/>
    <w:rsid w:val="00C27DFA"/>
    <w:rsid w:val="00C3250F"/>
    <w:rsid w:val="00C332B2"/>
    <w:rsid w:val="00C339A7"/>
    <w:rsid w:val="00C33F4F"/>
    <w:rsid w:val="00C34009"/>
    <w:rsid w:val="00C354E1"/>
    <w:rsid w:val="00C35A6E"/>
    <w:rsid w:val="00C37E4B"/>
    <w:rsid w:val="00C425D3"/>
    <w:rsid w:val="00C42650"/>
    <w:rsid w:val="00C42A52"/>
    <w:rsid w:val="00C42A54"/>
    <w:rsid w:val="00C55489"/>
    <w:rsid w:val="00C60AE8"/>
    <w:rsid w:val="00C65239"/>
    <w:rsid w:val="00C6614C"/>
    <w:rsid w:val="00C661DD"/>
    <w:rsid w:val="00C72091"/>
    <w:rsid w:val="00C72374"/>
    <w:rsid w:val="00C729A4"/>
    <w:rsid w:val="00C72F96"/>
    <w:rsid w:val="00C865FE"/>
    <w:rsid w:val="00C93710"/>
    <w:rsid w:val="00C95090"/>
    <w:rsid w:val="00C95A36"/>
    <w:rsid w:val="00CA3608"/>
    <w:rsid w:val="00CB5021"/>
    <w:rsid w:val="00CC0799"/>
    <w:rsid w:val="00CC3794"/>
    <w:rsid w:val="00CC5FED"/>
    <w:rsid w:val="00CD2DBF"/>
    <w:rsid w:val="00CE4941"/>
    <w:rsid w:val="00CF25CA"/>
    <w:rsid w:val="00CF2A18"/>
    <w:rsid w:val="00D12EA9"/>
    <w:rsid w:val="00D16A58"/>
    <w:rsid w:val="00D234D2"/>
    <w:rsid w:val="00D3022F"/>
    <w:rsid w:val="00D46809"/>
    <w:rsid w:val="00D46C63"/>
    <w:rsid w:val="00D51CB8"/>
    <w:rsid w:val="00D65FC9"/>
    <w:rsid w:val="00D662C2"/>
    <w:rsid w:val="00D711F9"/>
    <w:rsid w:val="00D73ABC"/>
    <w:rsid w:val="00D74B42"/>
    <w:rsid w:val="00D74ED5"/>
    <w:rsid w:val="00D75400"/>
    <w:rsid w:val="00D769CA"/>
    <w:rsid w:val="00D77A42"/>
    <w:rsid w:val="00D81201"/>
    <w:rsid w:val="00D81A0A"/>
    <w:rsid w:val="00D87184"/>
    <w:rsid w:val="00D914CC"/>
    <w:rsid w:val="00DC16D1"/>
    <w:rsid w:val="00DD1EAB"/>
    <w:rsid w:val="00DD47F1"/>
    <w:rsid w:val="00DE0FCA"/>
    <w:rsid w:val="00DE5A74"/>
    <w:rsid w:val="00DE65D0"/>
    <w:rsid w:val="00DE7E07"/>
    <w:rsid w:val="00DF68F6"/>
    <w:rsid w:val="00E01781"/>
    <w:rsid w:val="00E03605"/>
    <w:rsid w:val="00E05A64"/>
    <w:rsid w:val="00E05CCE"/>
    <w:rsid w:val="00E06C52"/>
    <w:rsid w:val="00E12C61"/>
    <w:rsid w:val="00E20C5D"/>
    <w:rsid w:val="00E21D16"/>
    <w:rsid w:val="00E24C48"/>
    <w:rsid w:val="00E33506"/>
    <w:rsid w:val="00E36075"/>
    <w:rsid w:val="00E409D0"/>
    <w:rsid w:val="00E42CCA"/>
    <w:rsid w:val="00E44B51"/>
    <w:rsid w:val="00E476C9"/>
    <w:rsid w:val="00E51B99"/>
    <w:rsid w:val="00E54661"/>
    <w:rsid w:val="00E5469C"/>
    <w:rsid w:val="00E5676A"/>
    <w:rsid w:val="00E62A0D"/>
    <w:rsid w:val="00E62E74"/>
    <w:rsid w:val="00E63367"/>
    <w:rsid w:val="00E634A7"/>
    <w:rsid w:val="00E656BA"/>
    <w:rsid w:val="00E67352"/>
    <w:rsid w:val="00E70643"/>
    <w:rsid w:val="00E70F43"/>
    <w:rsid w:val="00E73FA9"/>
    <w:rsid w:val="00E91960"/>
    <w:rsid w:val="00EA1928"/>
    <w:rsid w:val="00EA35FE"/>
    <w:rsid w:val="00EA6FD6"/>
    <w:rsid w:val="00EB0863"/>
    <w:rsid w:val="00EB2DDB"/>
    <w:rsid w:val="00EB431D"/>
    <w:rsid w:val="00EB7323"/>
    <w:rsid w:val="00EC35C1"/>
    <w:rsid w:val="00EC3C84"/>
    <w:rsid w:val="00EC46ED"/>
    <w:rsid w:val="00EC4C4A"/>
    <w:rsid w:val="00EC672A"/>
    <w:rsid w:val="00ED380C"/>
    <w:rsid w:val="00ED49D4"/>
    <w:rsid w:val="00ED4D80"/>
    <w:rsid w:val="00ED5CEA"/>
    <w:rsid w:val="00EE5A06"/>
    <w:rsid w:val="00EF22B1"/>
    <w:rsid w:val="00EF45CC"/>
    <w:rsid w:val="00EF4702"/>
    <w:rsid w:val="00EF4FAF"/>
    <w:rsid w:val="00EF6068"/>
    <w:rsid w:val="00EF6241"/>
    <w:rsid w:val="00EF7B5A"/>
    <w:rsid w:val="00F02E15"/>
    <w:rsid w:val="00F0446F"/>
    <w:rsid w:val="00F10E5E"/>
    <w:rsid w:val="00F14BE0"/>
    <w:rsid w:val="00F1685A"/>
    <w:rsid w:val="00F16D91"/>
    <w:rsid w:val="00F17F39"/>
    <w:rsid w:val="00F25649"/>
    <w:rsid w:val="00F27D47"/>
    <w:rsid w:val="00F31978"/>
    <w:rsid w:val="00F32FB3"/>
    <w:rsid w:val="00F37227"/>
    <w:rsid w:val="00F413D1"/>
    <w:rsid w:val="00F4178D"/>
    <w:rsid w:val="00F435B7"/>
    <w:rsid w:val="00F44EFA"/>
    <w:rsid w:val="00F57C9F"/>
    <w:rsid w:val="00F61686"/>
    <w:rsid w:val="00F61C19"/>
    <w:rsid w:val="00F64F95"/>
    <w:rsid w:val="00F6545C"/>
    <w:rsid w:val="00F66781"/>
    <w:rsid w:val="00F708C6"/>
    <w:rsid w:val="00F729BD"/>
    <w:rsid w:val="00F72A3A"/>
    <w:rsid w:val="00F7573E"/>
    <w:rsid w:val="00F82508"/>
    <w:rsid w:val="00F851B5"/>
    <w:rsid w:val="00F95B81"/>
    <w:rsid w:val="00FB7A2A"/>
    <w:rsid w:val="00FC4102"/>
    <w:rsid w:val="00FD1301"/>
    <w:rsid w:val="00FD7CE1"/>
    <w:rsid w:val="00FE12A3"/>
    <w:rsid w:val="00FE7776"/>
    <w:rsid w:val="00FE7B06"/>
    <w:rsid w:val="00FF22B8"/>
    <w:rsid w:val="00FF23A1"/>
    <w:rsid w:val="00FF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2%20&#1075;\&#1082;%20&#1086;&#1090;&#1095;&#1077;&#1090;&#1091;%20&#1086;&#1073;%20&#1080;&#1089;&#1087;.&#1073;&#1102;&#1076;&#1078;&#1077;&#1090;&#1072;%20202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2%20&#1075;\&#1082;%20&#1086;&#1090;&#1095;&#1077;&#1090;&#1091;%20&#1086;&#1073;%20&#1080;&#1089;&#1087;.&#1073;&#1102;&#1076;&#1078;&#1077;&#1090;&#1072;%202022.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исполнено за 2021 год</c:v>
                </c:pt>
              </c:strCache>
            </c:strRef>
          </c:tx>
          <c:invertIfNegative val="0"/>
          <c:dLbls>
            <c:dLbl>
              <c:idx val="1"/>
              <c:layout>
                <c:manualLayout>
                  <c:x val="-2.5462962962962962E-2"/>
                  <c:y val="0"/>
                </c:manualLayout>
              </c:layout>
              <c:showLegendKey val="0"/>
              <c:showVal val="1"/>
              <c:showCatName val="0"/>
              <c:showSerName val="0"/>
              <c:showPercent val="0"/>
              <c:showBubbleSize val="0"/>
            </c:dLbl>
            <c:dLbl>
              <c:idx val="2"/>
              <c:layout>
                <c:manualLayout>
                  <c:x val="0"/>
                  <c:y val="9.92063492063492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Доходы</c:v>
                </c:pt>
                <c:pt idx="1">
                  <c:v>Расходы</c:v>
                </c:pt>
                <c:pt idx="2">
                  <c:v>Дефицит, профицит </c:v>
                </c:pt>
              </c:strCache>
            </c:strRef>
          </c:cat>
          <c:val>
            <c:numRef>
              <c:f>Лист1!$B$2:$B$4</c:f>
              <c:numCache>
                <c:formatCode>General</c:formatCode>
                <c:ptCount val="3"/>
                <c:pt idx="0">
                  <c:v>4573.6000000000004</c:v>
                </c:pt>
                <c:pt idx="1">
                  <c:v>4669.7</c:v>
                </c:pt>
                <c:pt idx="2">
                  <c:v>-96</c:v>
                </c:pt>
              </c:numCache>
            </c:numRef>
          </c:val>
        </c:ser>
        <c:ser>
          <c:idx val="1"/>
          <c:order val="1"/>
          <c:tx>
            <c:strRef>
              <c:f>Лист1!$C$1</c:f>
              <c:strCache>
                <c:ptCount val="1"/>
                <c:pt idx="0">
                  <c:v>утверждено на 2022 год</c:v>
                </c:pt>
              </c:strCache>
            </c:strRef>
          </c:tx>
          <c:invertIfNegative val="0"/>
          <c:dLbls>
            <c:dLbl>
              <c:idx val="2"/>
              <c:layout>
                <c:manualLayout>
                  <c:x val="6.9444444444444441E-3"/>
                  <c:y val="7.936507936507936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Доходы</c:v>
                </c:pt>
                <c:pt idx="1">
                  <c:v>Расходы</c:v>
                </c:pt>
                <c:pt idx="2">
                  <c:v>Дефицит, профицит </c:v>
                </c:pt>
              </c:strCache>
            </c:strRef>
          </c:cat>
          <c:val>
            <c:numRef>
              <c:f>Лист1!$C$2:$C$4</c:f>
              <c:numCache>
                <c:formatCode>General</c:formatCode>
                <c:ptCount val="3"/>
                <c:pt idx="0">
                  <c:v>5521.9</c:v>
                </c:pt>
                <c:pt idx="1">
                  <c:v>5634.6</c:v>
                </c:pt>
                <c:pt idx="2">
                  <c:v>-80.3</c:v>
                </c:pt>
              </c:numCache>
            </c:numRef>
          </c:val>
        </c:ser>
        <c:ser>
          <c:idx val="2"/>
          <c:order val="2"/>
          <c:tx>
            <c:strRef>
              <c:f>Лист1!$D$1</c:f>
              <c:strCache>
                <c:ptCount val="1"/>
                <c:pt idx="0">
                  <c:v>исполнено за 2022 год</c:v>
                </c:pt>
              </c:strCache>
            </c:strRef>
          </c:tx>
          <c:invertIfNegative val="0"/>
          <c:dLbls>
            <c:dLbl>
              <c:idx val="0"/>
              <c:layout>
                <c:manualLayout>
                  <c:x val="2.3148148148148147E-2"/>
                  <c:y val="3.9682539682539498E-3"/>
                </c:manualLayout>
              </c:layout>
              <c:showLegendKey val="0"/>
              <c:showVal val="1"/>
              <c:showCatName val="0"/>
              <c:showSerName val="0"/>
              <c:showPercent val="0"/>
              <c:showBubbleSize val="0"/>
            </c:dLbl>
            <c:dLbl>
              <c:idx val="1"/>
              <c:layout>
                <c:manualLayout>
                  <c:x val="3.0092592592592591E-2"/>
                  <c:y val="0"/>
                </c:manualLayout>
              </c:layout>
              <c:showLegendKey val="0"/>
              <c:showVal val="1"/>
              <c:showCatName val="0"/>
              <c:showSerName val="0"/>
              <c:showPercent val="0"/>
              <c:showBubbleSize val="0"/>
            </c:dLbl>
            <c:dLbl>
              <c:idx val="2"/>
              <c:layout>
                <c:manualLayout>
                  <c:x val="1.8518518518518517E-2"/>
                  <c:y val="3.96825396825396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Доходы</c:v>
                </c:pt>
                <c:pt idx="1">
                  <c:v>Расходы</c:v>
                </c:pt>
                <c:pt idx="2">
                  <c:v>Дефицит, профицит </c:v>
                </c:pt>
              </c:strCache>
            </c:strRef>
          </c:cat>
          <c:val>
            <c:numRef>
              <c:f>Лист1!$D$2:$D$4</c:f>
              <c:numCache>
                <c:formatCode>General</c:formatCode>
                <c:ptCount val="3"/>
                <c:pt idx="0">
                  <c:v>5680.9</c:v>
                </c:pt>
                <c:pt idx="1">
                  <c:v>5500.8</c:v>
                </c:pt>
                <c:pt idx="2">
                  <c:v>180.1</c:v>
                </c:pt>
              </c:numCache>
            </c:numRef>
          </c:val>
        </c:ser>
        <c:dLbls>
          <c:showLegendKey val="0"/>
          <c:showVal val="0"/>
          <c:showCatName val="0"/>
          <c:showSerName val="0"/>
          <c:showPercent val="0"/>
          <c:showBubbleSize val="0"/>
        </c:dLbls>
        <c:gapWidth val="150"/>
        <c:axId val="157167616"/>
        <c:axId val="157169152"/>
      </c:barChart>
      <c:catAx>
        <c:axId val="157167616"/>
        <c:scaling>
          <c:orientation val="minMax"/>
        </c:scaling>
        <c:delete val="0"/>
        <c:axPos val="b"/>
        <c:majorTickMark val="out"/>
        <c:minorTickMark val="none"/>
        <c:tickLblPos val="nextTo"/>
        <c:crossAx val="157169152"/>
        <c:crosses val="autoZero"/>
        <c:auto val="1"/>
        <c:lblAlgn val="ctr"/>
        <c:lblOffset val="100"/>
        <c:noMultiLvlLbl val="0"/>
      </c:catAx>
      <c:valAx>
        <c:axId val="157169152"/>
        <c:scaling>
          <c:orientation val="minMax"/>
        </c:scaling>
        <c:delete val="0"/>
        <c:axPos val="l"/>
        <c:majorGridlines/>
        <c:numFmt formatCode="General" sourceLinked="1"/>
        <c:majorTickMark val="out"/>
        <c:minorTickMark val="none"/>
        <c:tickLblPos val="nextTo"/>
        <c:crossAx val="15716761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Pt>
            <c:idx val="0"/>
            <c:bubble3D val="0"/>
            <c:extLst xmlns:c16r2="http://schemas.microsoft.com/office/drawing/2015/06/chart">
              <c:ext xmlns:c16="http://schemas.microsoft.com/office/drawing/2014/chart" uri="{C3380CC4-5D6E-409C-BE32-E72D297353CC}">
                <c16:uniqueId val="{00000000-FD15-4EBC-92F4-8D5CD5BF7DA1}"/>
              </c:ext>
            </c:extLst>
          </c:dPt>
          <c:dPt>
            <c:idx val="1"/>
            <c:bubble3D val="0"/>
            <c:extLst xmlns:c16r2="http://schemas.microsoft.com/office/drawing/2015/06/chart">
              <c:ext xmlns:c16="http://schemas.microsoft.com/office/drawing/2014/chart" uri="{C3380CC4-5D6E-409C-BE32-E72D297353CC}">
                <c16:uniqueId val="{00000001-FD15-4EBC-92F4-8D5CD5BF7DA1}"/>
              </c:ext>
            </c:extLst>
          </c:dPt>
          <c:dPt>
            <c:idx val="2"/>
            <c:bubble3D val="0"/>
            <c:extLst xmlns:c16r2="http://schemas.microsoft.com/office/drawing/2015/06/chart">
              <c:ext xmlns:c16="http://schemas.microsoft.com/office/drawing/2014/chart" uri="{C3380CC4-5D6E-409C-BE32-E72D297353CC}">
                <c16:uniqueId val="{00000002-FD15-4EBC-92F4-8D5CD5BF7DA1}"/>
              </c:ext>
            </c:extLst>
          </c:dPt>
          <c:dPt>
            <c:idx val="3"/>
            <c:bubble3D val="0"/>
            <c:extLst xmlns:c16r2="http://schemas.microsoft.com/office/drawing/2015/06/chart">
              <c:ext xmlns:c16="http://schemas.microsoft.com/office/drawing/2014/chart" uri="{C3380CC4-5D6E-409C-BE32-E72D297353CC}">
                <c16:uniqueId val="{00000003-FD15-4EBC-92F4-8D5CD5BF7DA1}"/>
              </c:ext>
            </c:extLst>
          </c:dPt>
          <c:dPt>
            <c:idx val="4"/>
            <c:bubble3D val="0"/>
            <c:extLst xmlns:c16r2="http://schemas.microsoft.com/office/drawing/2015/06/chart">
              <c:ext xmlns:c16="http://schemas.microsoft.com/office/drawing/2014/chart" uri="{C3380CC4-5D6E-409C-BE32-E72D297353CC}">
                <c16:uniqueId val="{00000004-FD15-4EBC-92F4-8D5CD5BF7DA1}"/>
              </c:ext>
            </c:extLst>
          </c:dPt>
          <c:dPt>
            <c:idx val="5"/>
            <c:bubble3D val="0"/>
            <c:extLst xmlns:c16r2="http://schemas.microsoft.com/office/drawing/2015/06/chart">
              <c:ext xmlns:c16="http://schemas.microsoft.com/office/drawing/2014/chart" uri="{C3380CC4-5D6E-409C-BE32-E72D297353CC}">
                <c16:uniqueId val="{00000005-FD15-4EBC-92F4-8D5CD5BF7DA1}"/>
              </c:ext>
            </c:extLst>
          </c:dPt>
          <c:dLbls>
            <c:dLbl>
              <c:idx val="0"/>
              <c:layout>
                <c:manualLayout>
                  <c:x val="-2.5754649809658137E-2"/>
                  <c:y val="-6.6981022533473641E-2"/>
                </c:manualLayout>
              </c:layout>
              <c:showLegendKey val="0"/>
              <c:showVal val="1"/>
              <c:showCatName val="0"/>
              <c:showSerName val="0"/>
              <c:showPercent val="0"/>
              <c:showBubbleSize val="0"/>
            </c:dLbl>
            <c:dLbl>
              <c:idx val="2"/>
              <c:layout>
                <c:manualLayout>
                  <c:x val="-9.8669538521962488E-3"/>
                  <c:y val="8.8691868335469895E-3"/>
                </c:manualLayout>
              </c:layout>
              <c:showLegendKey val="0"/>
              <c:showVal val="1"/>
              <c:showCatName val="0"/>
              <c:showSerName val="0"/>
              <c:showPercent val="0"/>
              <c:showBubbleSize val="0"/>
            </c:dLbl>
            <c:dLbl>
              <c:idx val="3"/>
              <c:layout>
                <c:manualLayout>
                  <c:x val="-1.1792399123819512E-2"/>
                  <c:y val="-6.5673517806330538E-3"/>
                </c:manualLayout>
              </c:layout>
              <c:showLegendKey val="0"/>
              <c:showVal val="1"/>
              <c:showCatName val="0"/>
              <c:showSerName val="0"/>
              <c:showPercent val="0"/>
              <c:showBubbleSize val="0"/>
            </c:dLbl>
            <c:dLbl>
              <c:idx val="5"/>
              <c:layout>
                <c:manualLayout>
                  <c:x val="3.5030715411605316E-2"/>
                  <c:y val="-3.05690236559171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Лист1!$A$2:$A$7</c:f>
              <c:strCache>
                <c:ptCount val="6"/>
                <c:pt idx="0">
                  <c:v>от использования имущества</c:v>
                </c:pt>
                <c:pt idx="1">
                  <c:v>платежи при пользовании природными ресурсами</c:v>
                </c:pt>
                <c:pt idx="2">
                  <c:v>от оказания платных услуг</c:v>
                </c:pt>
                <c:pt idx="3">
                  <c:v>от продажи активов</c:v>
                </c:pt>
                <c:pt idx="4">
                  <c:v>штрафы</c:v>
                </c:pt>
                <c:pt idx="5">
                  <c:v>прочие </c:v>
                </c:pt>
              </c:strCache>
            </c:strRef>
          </c:cat>
          <c:val>
            <c:numRef>
              <c:f>Лист1!$B$2:$B$7</c:f>
              <c:numCache>
                <c:formatCode>General</c:formatCode>
                <c:ptCount val="6"/>
                <c:pt idx="0">
                  <c:v>41.4</c:v>
                </c:pt>
                <c:pt idx="1">
                  <c:v>2.4</c:v>
                </c:pt>
                <c:pt idx="2">
                  <c:v>10.9</c:v>
                </c:pt>
                <c:pt idx="3">
                  <c:v>28.4</c:v>
                </c:pt>
                <c:pt idx="4">
                  <c:v>3.4</c:v>
                </c:pt>
                <c:pt idx="5">
                  <c:v>13.5</c:v>
                </c:pt>
              </c:numCache>
            </c:numRef>
          </c:val>
          <c:extLst xmlns:c16r2="http://schemas.microsoft.com/office/drawing/2015/06/chart">
            <c:ext xmlns:c16="http://schemas.microsoft.com/office/drawing/2014/chart" uri="{C3380CC4-5D6E-409C-BE32-E72D297353CC}">
              <c16:uniqueId val="{00000006-FD15-4EBC-92F4-8D5CD5BF7DA1}"/>
            </c:ext>
          </c:extLst>
        </c:ser>
        <c:dLbls>
          <c:showLegendKey val="0"/>
          <c:showVal val="0"/>
          <c:showCatName val="0"/>
          <c:showSerName val="0"/>
          <c:showPercent val="0"/>
          <c:showBubbleSize val="0"/>
          <c:showLeaderLines val="1"/>
        </c:dLbls>
        <c:firstSliceAng val="0"/>
      </c:pieChart>
      <c:spPr>
        <a:noFill/>
        <a:ln w="20521">
          <a:noFill/>
        </a:ln>
      </c:spPr>
    </c:plotArea>
    <c:legend>
      <c:legendPos val="r"/>
      <c:layout>
        <c:manualLayout>
          <c:xMode val="edge"/>
          <c:yMode val="edge"/>
          <c:x val="0.61859897476714321"/>
          <c:y val="3.3161112740563596E-2"/>
          <c:w val="0.33750002368837473"/>
          <c:h val="0.95745594837894565"/>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 год</c:v>
                </c:pt>
              </c:strCache>
            </c:strRef>
          </c:tx>
          <c:invertIfNegative val="0"/>
          <c:dLbls>
            <c:dLbl>
              <c:idx val="0"/>
              <c:layout>
                <c:manualLayout>
                  <c:x val="1.3888888888888885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Лист1!$B$2</c:f>
              <c:numCache>
                <c:formatCode>General</c:formatCode>
                <c:ptCount val="1"/>
                <c:pt idx="0">
                  <c:v>178109</c:v>
                </c:pt>
              </c:numCache>
            </c:numRef>
          </c:val>
          <c:extLst xmlns:c16r2="http://schemas.microsoft.com/office/drawing/2015/06/chart">
            <c:ext xmlns:c16="http://schemas.microsoft.com/office/drawing/2014/chart" uri="{C3380CC4-5D6E-409C-BE32-E72D297353CC}">
              <c16:uniqueId val="{00000001-4496-433B-A673-6E778D1F039A}"/>
            </c:ext>
          </c:extLst>
        </c:ser>
        <c:ser>
          <c:idx val="1"/>
          <c:order val="1"/>
          <c:tx>
            <c:strRef>
              <c:f>Лист1!$C$1</c:f>
              <c:strCache>
                <c:ptCount val="1"/>
                <c:pt idx="0">
                  <c:v>2019 год</c:v>
                </c:pt>
              </c:strCache>
            </c:strRef>
          </c:tx>
          <c:invertIfNegative val="0"/>
          <c:dLbls>
            <c:dLbl>
              <c:idx val="0"/>
              <c:layout>
                <c:manualLayout>
                  <c:x val="2.7777777777777891E-2"/>
                  <c:y val="-9.126984126984125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Лист1!$C$2</c:f>
              <c:numCache>
                <c:formatCode>General</c:formatCode>
                <c:ptCount val="1"/>
                <c:pt idx="0">
                  <c:v>184785</c:v>
                </c:pt>
              </c:numCache>
            </c:numRef>
          </c:val>
          <c:extLst xmlns:c16r2="http://schemas.microsoft.com/office/drawing/2015/06/chart">
            <c:ext xmlns:c16="http://schemas.microsoft.com/office/drawing/2014/chart" uri="{C3380CC4-5D6E-409C-BE32-E72D297353CC}">
              <c16:uniqueId val="{00000003-4496-433B-A673-6E778D1F039A}"/>
            </c:ext>
          </c:extLst>
        </c:ser>
        <c:ser>
          <c:idx val="2"/>
          <c:order val="2"/>
          <c:tx>
            <c:strRef>
              <c:f>Лист1!$D$1</c:f>
              <c:strCache>
                <c:ptCount val="1"/>
                <c:pt idx="0">
                  <c:v>2020 год</c:v>
                </c:pt>
              </c:strCache>
            </c:strRef>
          </c:tx>
          <c:invertIfNegative val="0"/>
          <c:dLbls>
            <c:dLbl>
              <c:idx val="0"/>
              <c:layout>
                <c:manualLayout>
                  <c:x val="2.0833333333333398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Лист1!$D$2</c:f>
              <c:numCache>
                <c:formatCode>General</c:formatCode>
                <c:ptCount val="1"/>
                <c:pt idx="0">
                  <c:v>120388</c:v>
                </c:pt>
              </c:numCache>
            </c:numRef>
          </c:val>
          <c:extLst xmlns:c16r2="http://schemas.microsoft.com/office/drawing/2015/06/chart">
            <c:ext xmlns:c16="http://schemas.microsoft.com/office/drawing/2014/chart" uri="{C3380CC4-5D6E-409C-BE32-E72D297353CC}">
              <c16:uniqueId val="{00000005-4496-433B-A673-6E778D1F039A}"/>
            </c:ext>
          </c:extLst>
        </c:ser>
        <c:ser>
          <c:idx val="3"/>
          <c:order val="3"/>
          <c:tx>
            <c:strRef>
              <c:f>Лист1!$E$1</c:f>
              <c:strCache>
                <c:ptCount val="1"/>
                <c:pt idx="0">
                  <c:v>2021 год</c:v>
                </c:pt>
              </c:strCache>
            </c:strRef>
          </c:tx>
          <c:invertIfNegative val="0"/>
          <c:dLbls>
            <c:dLbl>
              <c:idx val="0"/>
              <c:layout>
                <c:manualLayout>
                  <c:x val="9.889920127213965E-3"/>
                  <c:y val="-4.75010297344290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доходы от использования имущества (тыс. руб.)</c:v>
                </c:pt>
              </c:strCache>
            </c:strRef>
          </c:cat>
          <c:val>
            <c:numRef>
              <c:f>Лист1!$E$2</c:f>
              <c:numCache>
                <c:formatCode>General</c:formatCode>
                <c:ptCount val="1"/>
                <c:pt idx="0">
                  <c:v>164977</c:v>
                </c:pt>
              </c:numCache>
            </c:numRef>
          </c:val>
          <c:extLst xmlns:c16r2="http://schemas.microsoft.com/office/drawing/2015/06/chart">
            <c:ext xmlns:c16="http://schemas.microsoft.com/office/drawing/2014/chart" uri="{C3380CC4-5D6E-409C-BE32-E72D297353CC}">
              <c16:uniqueId val="{00000007-4496-433B-A673-6E778D1F039A}"/>
            </c:ext>
          </c:extLst>
        </c:ser>
        <c:ser>
          <c:idx val="4"/>
          <c:order val="4"/>
          <c:tx>
            <c:strRef>
              <c:f>Лист1!$F$1</c:f>
              <c:strCache>
                <c:ptCount val="1"/>
                <c:pt idx="0">
                  <c:v>2022 год</c:v>
                </c:pt>
              </c:strCache>
            </c:strRef>
          </c:tx>
          <c:invertIfNegative val="0"/>
          <c:dLbls>
            <c:dLbl>
              <c:idx val="0"/>
              <c:layout>
                <c:manualLayout>
                  <c:x val="2.2283273235429897E-2"/>
                  <c:y val="-5.336256525009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доходы от использования имущества (тыс. руб.)</c:v>
                </c:pt>
              </c:strCache>
            </c:strRef>
          </c:cat>
          <c:val>
            <c:numRef>
              <c:f>Лист1!$F$2</c:f>
              <c:numCache>
                <c:formatCode>General</c:formatCode>
                <c:ptCount val="1"/>
                <c:pt idx="0">
                  <c:v>219021</c:v>
                </c:pt>
              </c:numCache>
            </c:numRef>
          </c:val>
        </c:ser>
        <c:dLbls>
          <c:showLegendKey val="0"/>
          <c:showVal val="0"/>
          <c:showCatName val="0"/>
          <c:showSerName val="0"/>
          <c:showPercent val="0"/>
          <c:showBubbleSize val="0"/>
        </c:dLbls>
        <c:gapWidth val="150"/>
        <c:shape val="cylinder"/>
        <c:axId val="177662208"/>
        <c:axId val="169938944"/>
        <c:axId val="0"/>
      </c:bar3DChart>
      <c:catAx>
        <c:axId val="177662208"/>
        <c:scaling>
          <c:orientation val="minMax"/>
        </c:scaling>
        <c:delete val="1"/>
        <c:axPos val="b"/>
        <c:numFmt formatCode="General" sourceLinked="1"/>
        <c:majorTickMark val="out"/>
        <c:minorTickMark val="none"/>
        <c:tickLblPos val="nextTo"/>
        <c:crossAx val="169938944"/>
        <c:crosses val="autoZero"/>
        <c:auto val="1"/>
        <c:lblAlgn val="ctr"/>
        <c:lblOffset val="100"/>
        <c:noMultiLvlLbl val="0"/>
      </c:catAx>
      <c:valAx>
        <c:axId val="169938944"/>
        <c:scaling>
          <c:orientation val="minMax"/>
        </c:scaling>
        <c:delete val="0"/>
        <c:axPos val="l"/>
        <c:numFmt formatCode="#,##0;[Red]#,##0" sourceLinked="0"/>
        <c:majorTickMark val="out"/>
        <c:minorTickMark val="none"/>
        <c:tickLblPos val="nextTo"/>
        <c:crossAx val="177662208"/>
        <c:crosses val="autoZero"/>
        <c:crossBetween val="between"/>
      </c:valAx>
      <c:spPr>
        <a:noFill/>
        <a:ln w="25402">
          <a:noFill/>
        </a:ln>
      </c:spPr>
    </c:plotArea>
    <c:legend>
      <c:legendPos val="r"/>
      <c:layout>
        <c:manualLayout>
          <c:xMode val="edge"/>
          <c:yMode val="edge"/>
          <c:x val="0.79749538405491116"/>
          <c:y val="0.26663118329720981"/>
          <c:w val="0.13328984553383158"/>
          <c:h val="0.53608369192385819"/>
        </c:manualLayou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414800181779397"/>
          <c:y val="5.2869141357330333E-2"/>
          <c:w val="0.71898630162395782"/>
          <c:h val="0.91807124109486316"/>
        </c:manualLayout>
      </c:layout>
      <c:bar3DChart>
        <c:barDir val="col"/>
        <c:grouping val="clustered"/>
        <c:varyColors val="0"/>
        <c:ser>
          <c:idx val="0"/>
          <c:order val="0"/>
          <c:tx>
            <c:strRef>
              <c:f>Лист1!$B$1</c:f>
              <c:strCache>
                <c:ptCount val="1"/>
                <c:pt idx="0">
                  <c:v>2018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Лист1!$B$2</c:f>
              <c:numCache>
                <c:formatCode>General</c:formatCode>
                <c:ptCount val="1"/>
                <c:pt idx="0">
                  <c:v>78599</c:v>
                </c:pt>
              </c:numCache>
            </c:numRef>
          </c:val>
          <c:extLst xmlns:c16r2="http://schemas.microsoft.com/office/drawing/2015/06/chart">
            <c:ext xmlns:c16="http://schemas.microsoft.com/office/drawing/2014/chart" uri="{C3380CC4-5D6E-409C-BE32-E72D297353CC}">
              <c16:uniqueId val="{00000000-F5BC-4F4B-8CCA-6C4FA39D5E10}"/>
            </c:ext>
          </c:extLst>
        </c:ser>
        <c:ser>
          <c:idx val="1"/>
          <c:order val="1"/>
          <c:tx>
            <c:strRef>
              <c:f>Лист1!$C$1</c:f>
              <c:strCache>
                <c:ptCount val="1"/>
                <c:pt idx="0">
                  <c:v>2019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Лист1!$C$2</c:f>
              <c:numCache>
                <c:formatCode>General</c:formatCode>
                <c:ptCount val="1"/>
                <c:pt idx="0">
                  <c:v>158734</c:v>
                </c:pt>
              </c:numCache>
            </c:numRef>
          </c:val>
          <c:extLst xmlns:c16r2="http://schemas.microsoft.com/office/drawing/2015/06/chart">
            <c:ext xmlns:c16="http://schemas.microsoft.com/office/drawing/2014/chart" uri="{C3380CC4-5D6E-409C-BE32-E72D297353CC}">
              <c16:uniqueId val="{00000001-F5BC-4F4B-8CCA-6C4FA39D5E10}"/>
            </c:ext>
          </c:extLst>
        </c:ser>
        <c:ser>
          <c:idx val="2"/>
          <c:order val="2"/>
          <c:tx>
            <c:strRef>
              <c:f>Лист1!$D$1</c:f>
              <c:strCache>
                <c:ptCount val="1"/>
                <c:pt idx="0">
                  <c:v>2019 год2</c:v>
                </c:pt>
              </c:strCache>
            </c:strRef>
          </c:tx>
          <c:invertIfNegative val="0"/>
          <c:cat>
            <c:strRef>
              <c:f>Лист1!$A$2</c:f>
              <c:strCache>
                <c:ptCount val="1"/>
                <c:pt idx="0">
                  <c:v>доходы от продажи активов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2-F5BC-4F4B-8CCA-6C4FA39D5E10}"/>
            </c:ext>
          </c:extLst>
        </c:ser>
        <c:ser>
          <c:idx val="3"/>
          <c:order val="3"/>
          <c:tx>
            <c:strRef>
              <c:f>Лист1!$E$1</c:f>
              <c:strCache>
                <c:ptCount val="1"/>
                <c:pt idx="0">
                  <c:v>2020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Лист1!$E$2</c:f>
              <c:numCache>
                <c:formatCode>General</c:formatCode>
                <c:ptCount val="1"/>
                <c:pt idx="0">
                  <c:v>114599</c:v>
                </c:pt>
              </c:numCache>
            </c:numRef>
          </c:val>
          <c:extLst xmlns:c16r2="http://schemas.microsoft.com/office/drawing/2015/06/chart">
            <c:ext xmlns:c16="http://schemas.microsoft.com/office/drawing/2014/chart" uri="{C3380CC4-5D6E-409C-BE32-E72D297353CC}">
              <c16:uniqueId val="{00000003-F5BC-4F4B-8CCA-6C4FA39D5E10}"/>
            </c:ext>
          </c:extLst>
        </c:ser>
        <c:ser>
          <c:idx val="4"/>
          <c:order val="4"/>
          <c:tx>
            <c:strRef>
              <c:f>Лист1!$F$1</c:f>
              <c:strCache>
                <c:ptCount val="1"/>
                <c:pt idx="0">
                  <c:v>2021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Лист1!$F$2</c:f>
              <c:numCache>
                <c:formatCode>General</c:formatCode>
                <c:ptCount val="1"/>
                <c:pt idx="0">
                  <c:v>122390</c:v>
                </c:pt>
              </c:numCache>
            </c:numRef>
          </c:val>
          <c:extLst xmlns:c16r2="http://schemas.microsoft.com/office/drawing/2015/06/chart">
            <c:ext xmlns:c16="http://schemas.microsoft.com/office/drawing/2014/chart" uri="{C3380CC4-5D6E-409C-BE32-E72D297353CC}">
              <c16:uniqueId val="{00000004-F5BC-4F4B-8CCA-6C4FA39D5E10}"/>
            </c:ext>
          </c:extLst>
        </c:ser>
        <c:ser>
          <c:idx val="5"/>
          <c:order val="5"/>
          <c:tx>
            <c:strRef>
              <c:f>Лист1!$G$1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доходы от продажи активов (тыс. руб.)</c:v>
                </c:pt>
              </c:strCache>
            </c:strRef>
          </c:cat>
          <c:val>
            <c:numRef>
              <c:f>Лист1!$G$2</c:f>
              <c:numCache>
                <c:formatCode>General</c:formatCode>
                <c:ptCount val="1"/>
                <c:pt idx="0">
                  <c:v>150382</c:v>
                </c:pt>
              </c:numCache>
            </c:numRef>
          </c:val>
        </c:ser>
        <c:dLbls>
          <c:showLegendKey val="0"/>
          <c:showVal val="0"/>
          <c:showCatName val="0"/>
          <c:showSerName val="0"/>
          <c:showPercent val="0"/>
          <c:showBubbleSize val="0"/>
        </c:dLbls>
        <c:gapWidth val="150"/>
        <c:shape val="pyramid"/>
        <c:axId val="177700864"/>
        <c:axId val="177702400"/>
        <c:axId val="0"/>
      </c:bar3DChart>
      <c:catAx>
        <c:axId val="177700864"/>
        <c:scaling>
          <c:orientation val="minMax"/>
        </c:scaling>
        <c:delete val="1"/>
        <c:axPos val="b"/>
        <c:numFmt formatCode="General" sourceLinked="1"/>
        <c:majorTickMark val="out"/>
        <c:minorTickMark val="none"/>
        <c:tickLblPos val="nextTo"/>
        <c:crossAx val="177702400"/>
        <c:crosses val="autoZero"/>
        <c:auto val="1"/>
        <c:lblAlgn val="ctr"/>
        <c:lblOffset val="100"/>
        <c:noMultiLvlLbl val="0"/>
      </c:catAx>
      <c:valAx>
        <c:axId val="177702400"/>
        <c:scaling>
          <c:orientation val="minMax"/>
        </c:scaling>
        <c:delete val="0"/>
        <c:axPos val="l"/>
        <c:numFmt formatCode="#,##0;[Red]#,##0" sourceLinked="0"/>
        <c:majorTickMark val="out"/>
        <c:minorTickMark val="none"/>
        <c:tickLblPos val="nextTo"/>
        <c:crossAx val="177700864"/>
        <c:crosses val="autoZero"/>
        <c:crossBetween val="between"/>
      </c:valAx>
      <c:spPr>
        <a:noFill/>
        <a:ln w="25400">
          <a:noFill/>
        </a:ln>
      </c:spPr>
    </c:plotArea>
    <c:legend>
      <c:legendPos val="r"/>
      <c:layout>
        <c:manualLayout>
          <c:xMode val="edge"/>
          <c:yMode val="edge"/>
          <c:x val="0.76924562357633219"/>
          <c:y val="0.24793752632772756"/>
          <c:w val="0.12678789160039353"/>
          <c:h val="0.41479785799847702"/>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80"/>
      <c:depthPercent val="100"/>
      <c:rAngAx val="0"/>
      <c:perspective val="30"/>
    </c:view3D>
    <c:floor>
      <c:thickness val="0"/>
    </c:floor>
    <c:sideWall>
      <c:thickness val="0"/>
    </c:sideWall>
    <c:backWall>
      <c:thickness val="0"/>
    </c:backWall>
    <c:plotArea>
      <c:layout>
        <c:manualLayout>
          <c:layoutTarget val="inner"/>
          <c:xMode val="edge"/>
          <c:yMode val="edge"/>
          <c:x val="2.6378896882494004E-2"/>
          <c:y val="5.9451243293383506E-2"/>
          <c:w val="0.72609037179705049"/>
          <c:h val="0.83448418345297204"/>
        </c:manualLayout>
      </c:layout>
      <c:bar3DChart>
        <c:barDir val="col"/>
        <c:grouping val="standard"/>
        <c:varyColors val="0"/>
        <c:ser>
          <c:idx val="0"/>
          <c:order val="0"/>
          <c:tx>
            <c:strRef>
              <c:f>Лист1!$B$1</c:f>
              <c:strCache>
                <c:ptCount val="1"/>
                <c:pt idx="0">
                  <c:v>2018 год</c:v>
                </c:pt>
              </c:strCache>
            </c:strRef>
          </c:tx>
          <c:invertIfNegative val="0"/>
          <c:dLbls>
            <c:dLbl>
              <c:idx val="0"/>
              <c:layout>
                <c:manualLayout>
                  <c:x val="4.3981481481481483E-2"/>
                  <c:y val="-3.96825396825396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Лист1!$B$2</c:f>
              <c:numCache>
                <c:formatCode>General</c:formatCode>
                <c:ptCount val="1"/>
                <c:pt idx="0">
                  <c:v>3518</c:v>
                </c:pt>
              </c:numCache>
            </c:numRef>
          </c:val>
          <c:extLst xmlns:c16r2="http://schemas.microsoft.com/office/drawing/2015/06/chart">
            <c:ext xmlns:c16="http://schemas.microsoft.com/office/drawing/2014/chart" uri="{C3380CC4-5D6E-409C-BE32-E72D297353CC}">
              <c16:uniqueId val="{00000001-BFF2-4392-A34D-DC3CC4F908EF}"/>
            </c:ext>
          </c:extLst>
        </c:ser>
        <c:ser>
          <c:idx val="1"/>
          <c:order val="1"/>
          <c:tx>
            <c:strRef>
              <c:f>Лист1!$C$1</c:f>
              <c:strCache>
                <c:ptCount val="1"/>
                <c:pt idx="0">
                  <c:v>2019 год</c:v>
                </c:pt>
              </c:strCache>
            </c:strRef>
          </c:tx>
          <c:invertIfNegative val="0"/>
          <c:dLbls>
            <c:dLbl>
              <c:idx val="0"/>
              <c:layout>
                <c:manualLayout>
                  <c:x val="3.0092592592592591E-2"/>
                  <c:y val="-7.1428571428571425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Лист1!$C$2</c:f>
              <c:numCache>
                <c:formatCode>General</c:formatCode>
                <c:ptCount val="1"/>
                <c:pt idx="0">
                  <c:v>5658</c:v>
                </c:pt>
              </c:numCache>
            </c:numRef>
          </c:val>
          <c:extLst xmlns:c16r2="http://schemas.microsoft.com/office/drawing/2015/06/chart">
            <c:ext xmlns:c16="http://schemas.microsoft.com/office/drawing/2014/chart" uri="{C3380CC4-5D6E-409C-BE32-E72D297353CC}">
              <c16:uniqueId val="{00000003-BFF2-4392-A34D-DC3CC4F908EF}"/>
            </c:ext>
          </c:extLst>
        </c:ser>
        <c:ser>
          <c:idx val="2"/>
          <c:order val="2"/>
          <c:tx>
            <c:strRef>
              <c:f>Лист1!$D$1</c:f>
              <c:strCache>
                <c:ptCount val="1"/>
                <c:pt idx="0">
                  <c:v>2019 год2</c:v>
                </c:pt>
              </c:strCache>
            </c:strRef>
          </c:tx>
          <c:invertIfNegative val="0"/>
          <c:cat>
            <c:strRef>
              <c:f>Лист1!$A$2</c:f>
              <c:strCache>
                <c:ptCount val="1"/>
                <c:pt idx="0">
                  <c:v>платежи при пользовании природными ресурсами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4-BFF2-4392-A34D-DC3CC4F908EF}"/>
            </c:ext>
          </c:extLst>
        </c:ser>
        <c:ser>
          <c:idx val="3"/>
          <c:order val="3"/>
          <c:tx>
            <c:strRef>
              <c:f>Лист1!$E$1</c:f>
              <c:strCache>
                <c:ptCount val="1"/>
                <c:pt idx="0">
                  <c:v>2020 год</c:v>
                </c:pt>
              </c:strCache>
            </c:strRef>
          </c:tx>
          <c:invertIfNegative val="0"/>
          <c:dLbls>
            <c:dLbl>
              <c:idx val="0"/>
              <c:layout>
                <c:manualLayout>
                  <c:x val="1.6203703703703703E-2"/>
                  <c:y val="-3.174603174603174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Лист1!$E$2</c:f>
              <c:numCache>
                <c:formatCode>General</c:formatCode>
                <c:ptCount val="1"/>
                <c:pt idx="0">
                  <c:v>7558</c:v>
                </c:pt>
              </c:numCache>
            </c:numRef>
          </c:val>
          <c:extLst xmlns:c16r2="http://schemas.microsoft.com/office/drawing/2015/06/chart">
            <c:ext xmlns:c16="http://schemas.microsoft.com/office/drawing/2014/chart" uri="{C3380CC4-5D6E-409C-BE32-E72D297353CC}">
              <c16:uniqueId val="{00000006-BFF2-4392-A34D-DC3CC4F908EF}"/>
            </c:ext>
          </c:extLst>
        </c:ser>
        <c:ser>
          <c:idx val="4"/>
          <c:order val="4"/>
          <c:tx>
            <c:strRef>
              <c:f>Лист1!$F$1</c:f>
              <c:strCache>
                <c:ptCount val="1"/>
                <c:pt idx="0">
                  <c:v>2021 год</c:v>
                </c:pt>
              </c:strCache>
            </c:strRef>
          </c:tx>
          <c:invertIfNegative val="0"/>
          <c:dLbls>
            <c:dLbl>
              <c:idx val="0"/>
              <c:layout>
                <c:manualLayout>
                  <c:x val="3.7400654511454051E-2"/>
                  <c:y val="-6.1553030303030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Лист1!$F$2</c:f>
              <c:numCache>
                <c:formatCode>General</c:formatCode>
                <c:ptCount val="1"/>
                <c:pt idx="0">
                  <c:v>12682</c:v>
                </c:pt>
              </c:numCache>
            </c:numRef>
          </c:val>
          <c:extLst xmlns:c16r2="http://schemas.microsoft.com/office/drawing/2015/06/chart">
            <c:ext xmlns:c16="http://schemas.microsoft.com/office/drawing/2014/chart" uri="{C3380CC4-5D6E-409C-BE32-E72D297353CC}">
              <c16:uniqueId val="{00000008-BFF2-4392-A34D-DC3CC4F908EF}"/>
            </c:ext>
          </c:extLst>
        </c:ser>
        <c:ser>
          <c:idx val="5"/>
          <c:order val="5"/>
          <c:tx>
            <c:strRef>
              <c:f>Лист1!$G$1</c:f>
              <c:strCache>
                <c:ptCount val="1"/>
                <c:pt idx="0">
                  <c:v>2022 год</c:v>
                </c:pt>
              </c:strCache>
            </c:strRef>
          </c:tx>
          <c:invertIfNegative val="0"/>
          <c:dLbls>
            <c:dLbl>
              <c:idx val="0"/>
              <c:layout>
                <c:manualLayout>
                  <c:x val="3.8350404170228988E-2"/>
                  <c:y val="-1.07289837582616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платежи при пользовании природными ресурсами (тыс. руб.)</c:v>
                </c:pt>
              </c:strCache>
            </c:strRef>
          </c:cat>
          <c:val>
            <c:numRef>
              <c:f>Лист1!$G$2</c:f>
              <c:numCache>
                <c:formatCode>General</c:formatCode>
                <c:ptCount val="1"/>
                <c:pt idx="0">
                  <c:v>12463</c:v>
                </c:pt>
              </c:numCache>
            </c:numRef>
          </c:val>
        </c:ser>
        <c:dLbls>
          <c:showLegendKey val="0"/>
          <c:showVal val="0"/>
          <c:showCatName val="0"/>
          <c:showSerName val="0"/>
          <c:showPercent val="0"/>
          <c:showBubbleSize val="0"/>
        </c:dLbls>
        <c:gapWidth val="150"/>
        <c:shape val="cylinder"/>
        <c:axId val="176964352"/>
        <c:axId val="176965888"/>
        <c:axId val="169954368"/>
      </c:bar3DChart>
      <c:catAx>
        <c:axId val="176964352"/>
        <c:scaling>
          <c:orientation val="minMax"/>
        </c:scaling>
        <c:delete val="1"/>
        <c:axPos val="b"/>
        <c:numFmt formatCode="General" sourceLinked="1"/>
        <c:majorTickMark val="out"/>
        <c:minorTickMark val="none"/>
        <c:tickLblPos val="nextTo"/>
        <c:crossAx val="176965888"/>
        <c:crosses val="autoZero"/>
        <c:auto val="1"/>
        <c:lblAlgn val="ctr"/>
        <c:lblOffset val="100"/>
        <c:noMultiLvlLbl val="0"/>
      </c:catAx>
      <c:valAx>
        <c:axId val="176965888"/>
        <c:scaling>
          <c:orientation val="minMax"/>
        </c:scaling>
        <c:delete val="0"/>
        <c:axPos val="r"/>
        <c:numFmt formatCode="#,##0;[Red]#,##0" sourceLinked="0"/>
        <c:majorTickMark val="out"/>
        <c:minorTickMark val="none"/>
        <c:tickLblPos val="nextTo"/>
        <c:crossAx val="176964352"/>
        <c:crosses val="max"/>
        <c:crossBetween val="between"/>
      </c:valAx>
      <c:serAx>
        <c:axId val="169954368"/>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76965888"/>
        <c:crosses val="autoZero"/>
        <c:tickLblSkip val="1"/>
        <c:tickMarkSkip val="1"/>
      </c:serAx>
      <c:spPr>
        <a:noFill/>
        <a:ln w="25402">
          <a:noFill/>
        </a:ln>
      </c:spPr>
    </c:plotArea>
    <c:legend>
      <c:legendPos val="r"/>
      <c:layout>
        <c:manualLayout>
          <c:xMode val="edge"/>
          <c:yMode val="edge"/>
          <c:x val="0.80773547801937595"/>
          <c:y val="0.24472514106468399"/>
          <c:w val="0.12903589877154142"/>
          <c:h val="0.48502821004646834"/>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 год</c:v>
                </c:pt>
              </c:strCache>
            </c:strRef>
          </c:tx>
          <c:invertIfNegative val="0"/>
          <c:dLbls>
            <c:dLbl>
              <c:idx val="0"/>
              <c:layout>
                <c:manualLayout>
                  <c:x val="4.6296296296296424E-3"/>
                  <c:y val="-4.365079365079363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Лист1!$B$2</c:f>
              <c:numCache>
                <c:formatCode>General</c:formatCode>
                <c:ptCount val="1"/>
                <c:pt idx="0">
                  <c:v>12244</c:v>
                </c:pt>
              </c:numCache>
            </c:numRef>
          </c:val>
          <c:extLst xmlns:c16r2="http://schemas.microsoft.com/office/drawing/2015/06/chart">
            <c:ext xmlns:c16="http://schemas.microsoft.com/office/drawing/2014/chart" uri="{C3380CC4-5D6E-409C-BE32-E72D297353CC}">
              <c16:uniqueId val="{00000001-9068-4AF8-8F87-6CA78721C77D}"/>
            </c:ext>
          </c:extLst>
        </c:ser>
        <c:ser>
          <c:idx val="1"/>
          <c:order val="1"/>
          <c:tx>
            <c:strRef>
              <c:f>Лист1!$C$1</c:f>
              <c:strCache>
                <c:ptCount val="1"/>
                <c:pt idx="0">
                  <c:v>2019 год</c:v>
                </c:pt>
              </c:strCache>
            </c:strRef>
          </c:tx>
          <c:invertIfNegative val="0"/>
          <c:dLbls>
            <c:dLbl>
              <c:idx val="0"/>
              <c:layout>
                <c:manualLayout>
                  <c:x val="7.7019539224264088E-3"/>
                  <c:y val="-6.372576270017266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Лист1!$C$2</c:f>
              <c:numCache>
                <c:formatCode>General</c:formatCode>
                <c:ptCount val="1"/>
                <c:pt idx="0">
                  <c:v>20197</c:v>
                </c:pt>
              </c:numCache>
            </c:numRef>
          </c:val>
          <c:extLst xmlns:c16r2="http://schemas.microsoft.com/office/drawing/2015/06/chart">
            <c:ext xmlns:c16="http://schemas.microsoft.com/office/drawing/2014/chart" uri="{C3380CC4-5D6E-409C-BE32-E72D297353CC}">
              <c16:uniqueId val="{00000003-9068-4AF8-8F87-6CA78721C77D}"/>
            </c:ext>
          </c:extLst>
        </c:ser>
        <c:ser>
          <c:idx val="2"/>
          <c:order val="2"/>
          <c:tx>
            <c:strRef>
              <c:f>Лист1!$D$1</c:f>
              <c:strCache>
                <c:ptCount val="1"/>
                <c:pt idx="0">
                  <c:v>2020 год</c:v>
                </c:pt>
              </c:strCache>
            </c:strRef>
          </c:tx>
          <c:invertIfNegative val="0"/>
          <c:dLbls>
            <c:dLbl>
              <c:idx val="0"/>
              <c:layout>
                <c:manualLayout>
                  <c:x val="1.6203703703703703E-2"/>
                  <c:y val="-3.96825396825396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Лист1!$D$2</c:f>
              <c:numCache>
                <c:formatCode>General</c:formatCode>
                <c:ptCount val="1"/>
                <c:pt idx="0">
                  <c:v>20100</c:v>
                </c:pt>
              </c:numCache>
            </c:numRef>
          </c:val>
          <c:extLst xmlns:c16r2="http://schemas.microsoft.com/office/drawing/2015/06/chart">
            <c:ext xmlns:c16="http://schemas.microsoft.com/office/drawing/2014/chart" uri="{C3380CC4-5D6E-409C-BE32-E72D297353CC}">
              <c16:uniqueId val="{00000005-9068-4AF8-8F87-6CA78721C77D}"/>
            </c:ext>
          </c:extLst>
        </c:ser>
        <c:ser>
          <c:idx val="3"/>
          <c:order val="3"/>
          <c:tx>
            <c:strRef>
              <c:f>Лист1!$E$1</c:f>
              <c:strCache>
                <c:ptCount val="1"/>
                <c:pt idx="0">
                  <c:v>2021 год</c:v>
                </c:pt>
              </c:strCache>
            </c:strRef>
          </c:tx>
          <c:invertIfNegative val="0"/>
          <c:dLbls>
            <c:dLbl>
              <c:idx val="0"/>
              <c:layout>
                <c:manualLayout>
                  <c:x val="9.4511162118260227E-3"/>
                  <c:y val="-5.136173044214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Лист1!$E$2</c:f>
              <c:numCache>
                <c:formatCode>General</c:formatCode>
                <c:ptCount val="1"/>
                <c:pt idx="0">
                  <c:v>18144</c:v>
                </c:pt>
              </c:numCache>
            </c:numRef>
          </c:val>
          <c:extLst xmlns:c16r2="http://schemas.microsoft.com/office/drawing/2015/06/chart">
            <c:ext xmlns:c16="http://schemas.microsoft.com/office/drawing/2014/chart" uri="{C3380CC4-5D6E-409C-BE32-E72D297353CC}">
              <c16:uniqueId val="{00000007-9068-4AF8-8F87-6CA78721C77D}"/>
            </c:ext>
          </c:extLst>
        </c:ser>
        <c:ser>
          <c:idx val="4"/>
          <c:order val="4"/>
          <c:tx>
            <c:strRef>
              <c:f>Лист1!$F$1</c:f>
              <c:strCache>
                <c:ptCount val="1"/>
                <c:pt idx="0">
                  <c:v>2022 год</c:v>
                </c:pt>
              </c:strCache>
            </c:strRef>
          </c:tx>
          <c:invertIfNegative val="0"/>
          <c:dLbls>
            <c:dLbl>
              <c:idx val="0"/>
              <c:layout>
                <c:manualLayout>
                  <c:x val="2.9638653471631492E-2"/>
                  <c:y val="-4.12779255729750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штрафы, санкции, возмещение ущерба (тыс. руб.)</c:v>
                </c:pt>
              </c:strCache>
            </c:strRef>
          </c:cat>
          <c:val>
            <c:numRef>
              <c:f>Лист1!$F$2</c:f>
              <c:numCache>
                <c:formatCode>General</c:formatCode>
                <c:ptCount val="1"/>
                <c:pt idx="0">
                  <c:v>18178</c:v>
                </c:pt>
              </c:numCache>
            </c:numRef>
          </c:val>
        </c:ser>
        <c:dLbls>
          <c:showLegendKey val="0"/>
          <c:showVal val="0"/>
          <c:showCatName val="0"/>
          <c:showSerName val="0"/>
          <c:showPercent val="0"/>
          <c:showBubbleSize val="0"/>
        </c:dLbls>
        <c:gapWidth val="150"/>
        <c:shape val="cylinder"/>
        <c:axId val="200893952"/>
        <c:axId val="200895488"/>
        <c:axId val="0"/>
      </c:bar3DChart>
      <c:catAx>
        <c:axId val="200893952"/>
        <c:scaling>
          <c:orientation val="minMax"/>
        </c:scaling>
        <c:delete val="1"/>
        <c:axPos val="b"/>
        <c:numFmt formatCode="General" sourceLinked="1"/>
        <c:majorTickMark val="out"/>
        <c:minorTickMark val="none"/>
        <c:tickLblPos val="nextTo"/>
        <c:crossAx val="200895488"/>
        <c:crosses val="autoZero"/>
        <c:auto val="1"/>
        <c:lblAlgn val="ctr"/>
        <c:lblOffset val="100"/>
        <c:noMultiLvlLbl val="0"/>
      </c:catAx>
      <c:valAx>
        <c:axId val="200895488"/>
        <c:scaling>
          <c:orientation val="minMax"/>
        </c:scaling>
        <c:delete val="0"/>
        <c:axPos val="l"/>
        <c:numFmt formatCode="#,##0;[Red]#,##0" sourceLinked="0"/>
        <c:majorTickMark val="out"/>
        <c:minorTickMark val="none"/>
        <c:tickLblPos val="nextTo"/>
        <c:crossAx val="200893952"/>
        <c:crosses val="autoZero"/>
        <c:crossBetween val="between"/>
      </c:valAx>
      <c:spPr>
        <a:noFill/>
        <a:ln w="25399">
          <a:noFill/>
        </a:ln>
      </c:spPr>
    </c:plotArea>
    <c:legend>
      <c:legendPos val="r"/>
      <c:layout>
        <c:manualLayout>
          <c:xMode val="edge"/>
          <c:yMode val="edge"/>
          <c:x val="0.81377064087461515"/>
          <c:y val="0.24686205890930299"/>
          <c:w val="0.1329651450213091"/>
          <c:h val="0.4665157205516941"/>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60"/>
      <c:depthPercent val="100"/>
      <c:rAngAx val="0"/>
      <c:perspective val="30"/>
    </c:view3D>
    <c:floor>
      <c:thickness val="0"/>
    </c:floor>
    <c:sideWall>
      <c:thickness val="0"/>
    </c:sideWall>
    <c:backWall>
      <c:thickness val="0"/>
    </c:backWall>
    <c:plotArea>
      <c:layout>
        <c:manualLayout>
          <c:layoutTarget val="inner"/>
          <c:xMode val="edge"/>
          <c:yMode val="edge"/>
          <c:x val="2.5867136978248089E-2"/>
          <c:y val="5.9451243293383506E-2"/>
          <c:w val="0.69689511033343055"/>
          <c:h val="0.83448418345297204"/>
        </c:manualLayout>
      </c:layout>
      <c:bar3DChart>
        <c:barDir val="col"/>
        <c:grouping val="standard"/>
        <c:varyColors val="0"/>
        <c:ser>
          <c:idx val="0"/>
          <c:order val="0"/>
          <c:tx>
            <c:strRef>
              <c:f>Лист1!$B$1</c:f>
              <c:strCache>
                <c:ptCount val="1"/>
                <c:pt idx="0">
                  <c:v>2018 год</c:v>
                </c:pt>
              </c:strCache>
            </c:strRef>
          </c:tx>
          <c:invertIfNegative val="0"/>
          <c:dLbls>
            <c:dLbl>
              <c:idx val="0"/>
              <c:layout>
                <c:manualLayout>
                  <c:x val="0"/>
                  <c:y val="-7.936507936507936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Лист1!$B$2</c:f>
              <c:numCache>
                <c:formatCode>General</c:formatCode>
                <c:ptCount val="1"/>
                <c:pt idx="0">
                  <c:v>52669</c:v>
                </c:pt>
              </c:numCache>
            </c:numRef>
          </c:val>
          <c:extLst xmlns:c16r2="http://schemas.microsoft.com/office/drawing/2015/06/chart">
            <c:ext xmlns:c16="http://schemas.microsoft.com/office/drawing/2014/chart" uri="{C3380CC4-5D6E-409C-BE32-E72D297353CC}">
              <c16:uniqueId val="{00000001-FA82-4E51-9159-5C9FD6D444DB}"/>
            </c:ext>
          </c:extLst>
        </c:ser>
        <c:ser>
          <c:idx val="1"/>
          <c:order val="1"/>
          <c:tx>
            <c:strRef>
              <c:f>Лист1!$C$1</c:f>
              <c:strCache>
                <c:ptCount val="1"/>
                <c:pt idx="0">
                  <c:v>2019 год</c:v>
                </c:pt>
              </c:strCache>
            </c:strRef>
          </c:tx>
          <c:invertIfNegative val="0"/>
          <c:dLbls>
            <c:dLbl>
              <c:idx val="0"/>
              <c:layout>
                <c:manualLayout>
                  <c:x val="-2.8166519797375868E-2"/>
                  <c:y val="-4.484656430634336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Лист1!$C$2</c:f>
              <c:numCache>
                <c:formatCode>General</c:formatCode>
                <c:ptCount val="1"/>
                <c:pt idx="0">
                  <c:v>68301</c:v>
                </c:pt>
              </c:numCache>
            </c:numRef>
          </c:val>
          <c:extLst xmlns:c16r2="http://schemas.microsoft.com/office/drawing/2015/06/chart">
            <c:ext xmlns:c16="http://schemas.microsoft.com/office/drawing/2014/chart" uri="{C3380CC4-5D6E-409C-BE32-E72D297353CC}">
              <c16:uniqueId val="{00000003-FA82-4E51-9159-5C9FD6D444DB}"/>
            </c:ext>
          </c:extLst>
        </c:ser>
        <c:ser>
          <c:idx val="2"/>
          <c:order val="2"/>
          <c:tx>
            <c:strRef>
              <c:f>Лист1!$D$1</c:f>
              <c:strCache>
                <c:ptCount val="1"/>
                <c:pt idx="0">
                  <c:v>2020 год</c:v>
                </c:pt>
              </c:strCache>
            </c:strRef>
          </c:tx>
          <c:invertIfNegative val="0"/>
          <c:dLbls>
            <c:dLbl>
              <c:idx val="0"/>
              <c:layout>
                <c:manualLayout>
                  <c:x val="-1.8341759966601905E-2"/>
                  <c:y val="-5.9974682377006309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Лист1!$D$2</c:f>
              <c:numCache>
                <c:formatCode>General</c:formatCode>
                <c:ptCount val="1"/>
                <c:pt idx="0">
                  <c:v>36786</c:v>
                </c:pt>
              </c:numCache>
            </c:numRef>
          </c:val>
          <c:extLst xmlns:c16r2="http://schemas.microsoft.com/office/drawing/2015/06/chart">
            <c:ext xmlns:c16="http://schemas.microsoft.com/office/drawing/2014/chart" uri="{C3380CC4-5D6E-409C-BE32-E72D297353CC}">
              <c16:uniqueId val="{00000005-FA82-4E51-9159-5C9FD6D444DB}"/>
            </c:ext>
          </c:extLst>
        </c:ser>
        <c:ser>
          <c:idx val="3"/>
          <c:order val="3"/>
          <c:tx>
            <c:strRef>
              <c:f>Лист1!$E$1</c:f>
              <c:strCache>
                <c:ptCount val="1"/>
                <c:pt idx="0">
                  <c:v>2021 год</c:v>
                </c:pt>
              </c:strCache>
            </c:strRef>
          </c:tx>
          <c:invertIfNegative val="0"/>
          <c:dLbls>
            <c:dLbl>
              <c:idx val="0"/>
              <c:numFmt formatCode="0" sourceLinked="0"/>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Лист1!$E$2</c:f>
              <c:numCache>
                <c:formatCode>General</c:formatCode>
                <c:ptCount val="1"/>
                <c:pt idx="0">
                  <c:v>50372</c:v>
                </c:pt>
              </c:numCache>
            </c:numRef>
          </c:val>
          <c:extLst xmlns:c16r2="http://schemas.microsoft.com/office/drawing/2015/06/chart">
            <c:ext xmlns:c16="http://schemas.microsoft.com/office/drawing/2014/chart" uri="{C3380CC4-5D6E-409C-BE32-E72D297353CC}">
              <c16:uniqueId val="{00000006-FA82-4E51-9159-5C9FD6D444DB}"/>
            </c:ext>
          </c:extLst>
        </c:ser>
        <c:ser>
          <c:idx val="4"/>
          <c:order val="4"/>
          <c:tx>
            <c:strRef>
              <c:f>Лист1!$F$1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доходы от платных услуг (тыс. руб.)</c:v>
                </c:pt>
              </c:strCache>
            </c:strRef>
          </c:cat>
          <c:val>
            <c:numRef>
              <c:f>Лист1!$F$2</c:f>
              <c:numCache>
                <c:formatCode>General</c:formatCode>
                <c:ptCount val="1"/>
                <c:pt idx="0">
                  <c:v>57576</c:v>
                </c:pt>
              </c:numCache>
            </c:numRef>
          </c:val>
        </c:ser>
        <c:dLbls>
          <c:showLegendKey val="0"/>
          <c:showVal val="0"/>
          <c:showCatName val="0"/>
          <c:showSerName val="0"/>
          <c:showPercent val="0"/>
          <c:showBubbleSize val="0"/>
        </c:dLbls>
        <c:gapWidth val="150"/>
        <c:shape val="box"/>
        <c:axId val="200631040"/>
        <c:axId val="200632576"/>
        <c:axId val="200618880"/>
      </c:bar3DChart>
      <c:catAx>
        <c:axId val="200631040"/>
        <c:scaling>
          <c:orientation val="minMax"/>
        </c:scaling>
        <c:delete val="1"/>
        <c:axPos val="b"/>
        <c:numFmt formatCode="General" sourceLinked="1"/>
        <c:majorTickMark val="out"/>
        <c:minorTickMark val="none"/>
        <c:tickLblPos val="nextTo"/>
        <c:crossAx val="200632576"/>
        <c:crosses val="autoZero"/>
        <c:auto val="1"/>
        <c:lblAlgn val="ctr"/>
        <c:lblOffset val="100"/>
        <c:noMultiLvlLbl val="0"/>
      </c:catAx>
      <c:valAx>
        <c:axId val="200632576"/>
        <c:scaling>
          <c:orientation val="minMax"/>
        </c:scaling>
        <c:delete val="0"/>
        <c:axPos val="r"/>
        <c:numFmt formatCode="#,##0;[Red]#,##0" sourceLinked="0"/>
        <c:majorTickMark val="out"/>
        <c:minorTickMark val="none"/>
        <c:tickLblPos val="nextTo"/>
        <c:crossAx val="200631040"/>
        <c:crosses val="max"/>
        <c:crossBetween val="between"/>
      </c:valAx>
      <c:serAx>
        <c:axId val="200618880"/>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00632576"/>
        <c:crosses val="autoZero"/>
        <c:tickLblSkip val="1"/>
        <c:tickMarkSkip val="1"/>
      </c:serAx>
      <c:spPr>
        <a:noFill/>
        <a:ln w="25400">
          <a:noFill/>
        </a:ln>
      </c:spPr>
    </c:plotArea>
    <c:legend>
      <c:legendPos val="r"/>
      <c:layout>
        <c:manualLayout>
          <c:xMode val="edge"/>
          <c:yMode val="edge"/>
          <c:x val="0.83242145629999842"/>
          <c:y val="0.24025862620830934"/>
          <c:w val="0.12664080620621415"/>
          <c:h val="0.48502821004646834"/>
        </c:manualLayout>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3848745650979674"/>
          <c:y val="4.9842961548998296E-2"/>
          <c:w val="0.69255729438113622"/>
          <c:h val="0.91493093666322012"/>
        </c:manualLayout>
      </c:layout>
      <c:bar3DChart>
        <c:barDir val="col"/>
        <c:grouping val="clustered"/>
        <c:varyColors val="0"/>
        <c:ser>
          <c:idx val="0"/>
          <c:order val="0"/>
          <c:tx>
            <c:strRef>
              <c:f>Лист1!$B$1</c:f>
              <c:strCache>
                <c:ptCount val="1"/>
                <c:pt idx="0">
                  <c:v>2018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22016</c:v>
                </c:pt>
              </c:numCache>
            </c:numRef>
          </c:val>
          <c:extLst xmlns:c16r2="http://schemas.microsoft.com/office/drawing/2015/06/chart">
            <c:ext xmlns:c16="http://schemas.microsoft.com/office/drawing/2014/chart" uri="{C3380CC4-5D6E-409C-BE32-E72D297353CC}">
              <c16:uniqueId val="{00000000-CAB0-4563-9CB9-1E8DFB04215D}"/>
            </c:ext>
          </c:extLst>
        </c:ser>
        <c:ser>
          <c:idx val="1"/>
          <c:order val="1"/>
          <c:tx>
            <c:strRef>
              <c:f>Лист1!$C$1</c:f>
              <c:strCache>
                <c:ptCount val="1"/>
                <c:pt idx="0">
                  <c:v>2019 год</c:v>
                </c:pt>
              </c:strCache>
            </c:strRef>
          </c:tx>
          <c:invertIfNegative val="0"/>
          <c:dLbls>
            <c:dLbl>
              <c:idx val="0"/>
              <c:layout>
                <c:manualLayout>
                  <c:x val="1.1573891805191017E-2"/>
                  <c:y val="-4.342123974907957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45798</c:v>
                </c:pt>
              </c:numCache>
            </c:numRef>
          </c:val>
          <c:extLst xmlns:c16r2="http://schemas.microsoft.com/office/drawing/2015/06/chart">
            <c:ext xmlns:c16="http://schemas.microsoft.com/office/drawing/2014/chart" uri="{C3380CC4-5D6E-409C-BE32-E72D297353CC}">
              <c16:uniqueId val="{00000002-CAB0-4563-9CB9-1E8DFB04215D}"/>
            </c:ext>
          </c:extLst>
        </c:ser>
        <c:ser>
          <c:idx val="2"/>
          <c:order val="2"/>
          <c:tx>
            <c:strRef>
              <c:f>Лист1!$D$1</c:f>
              <c:strCache>
                <c:ptCount val="1"/>
                <c:pt idx="0">
                  <c:v>2020 год</c:v>
                </c:pt>
              </c:strCache>
            </c:strRef>
          </c:tx>
          <c:invertIfNegative val="0"/>
          <c:dLbls>
            <c:dLbl>
              <c:idx val="0"/>
              <c:layout>
                <c:manualLayout>
                  <c:x val="1.3888888888888914E-2"/>
                  <c:y val="-2.058185887408321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B0-4563-9CB9-1E8DFB04215D}"/>
                </c:ext>
              </c:extLst>
            </c:dLbl>
            <c:dLbl>
              <c:idx val="2"/>
              <c:layout>
                <c:manualLayout>
                  <c:x val="5.5555555555555469E-2"/>
                  <c:y val="9.731461917088196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21878</c:v>
                </c:pt>
              </c:numCache>
            </c:numRef>
          </c:val>
          <c:extLst xmlns:c16r2="http://schemas.microsoft.com/office/drawing/2015/06/chart">
            <c:ext xmlns:c16="http://schemas.microsoft.com/office/drawing/2014/chart" uri="{C3380CC4-5D6E-409C-BE32-E72D297353CC}">
              <c16:uniqueId val="{00000005-CAB0-4563-9CB9-1E8DFB04215D}"/>
            </c:ext>
          </c:extLst>
        </c:ser>
        <c:ser>
          <c:idx val="3"/>
          <c:order val="3"/>
          <c:tx>
            <c:strRef>
              <c:f>Лист1!$E$1</c:f>
              <c:strCache>
                <c:ptCount val="1"/>
                <c:pt idx="0">
                  <c:v>2021 год</c:v>
                </c:pt>
              </c:strCache>
            </c:strRef>
          </c:tx>
          <c:invertIfNegative val="0"/>
          <c:dLbls>
            <c:dLbl>
              <c:idx val="0"/>
              <c:layout>
                <c:manualLayout>
                  <c:x val="1.1574074074074073E-2"/>
                  <c:y val="-4.11637177481664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55892</c:v>
                </c:pt>
              </c:numCache>
            </c:numRef>
          </c:val>
          <c:extLst xmlns:c16r2="http://schemas.microsoft.com/office/drawing/2015/06/chart">
            <c:ext xmlns:c16="http://schemas.microsoft.com/office/drawing/2014/chart" uri="{C3380CC4-5D6E-409C-BE32-E72D297353CC}">
              <c16:uniqueId val="{00000007-CAB0-4563-9CB9-1E8DFB04215D}"/>
            </c:ext>
          </c:extLst>
        </c:ser>
        <c:ser>
          <c:idx val="4"/>
          <c:order val="4"/>
          <c:tx>
            <c:strRef>
              <c:f>Лист1!$F$1</c:f>
              <c:strCache>
                <c:ptCount val="1"/>
                <c:pt idx="0">
                  <c:v>2022 год</c:v>
                </c:pt>
              </c:strCache>
            </c:strRef>
          </c:tx>
          <c:invertIfNegative val="0"/>
          <c:dLbls>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General</c:formatCode>
                <c:ptCount val="1"/>
                <c:pt idx="0">
                  <c:v>71844</c:v>
                </c:pt>
              </c:numCache>
            </c:numRef>
          </c:val>
        </c:ser>
        <c:dLbls>
          <c:showLegendKey val="0"/>
          <c:showVal val="0"/>
          <c:showCatName val="0"/>
          <c:showSerName val="0"/>
          <c:showPercent val="0"/>
          <c:showBubbleSize val="0"/>
        </c:dLbls>
        <c:gapWidth val="150"/>
        <c:shape val="cylinder"/>
        <c:axId val="201364992"/>
        <c:axId val="201366528"/>
        <c:axId val="0"/>
      </c:bar3DChart>
      <c:catAx>
        <c:axId val="201364992"/>
        <c:scaling>
          <c:orientation val="minMax"/>
        </c:scaling>
        <c:delete val="0"/>
        <c:axPos val="b"/>
        <c:numFmt formatCode="General" sourceLinked="1"/>
        <c:majorTickMark val="out"/>
        <c:minorTickMark val="none"/>
        <c:tickLblPos val="nextTo"/>
        <c:crossAx val="201366528"/>
        <c:crosses val="autoZero"/>
        <c:auto val="1"/>
        <c:lblAlgn val="ctr"/>
        <c:lblOffset val="100"/>
        <c:noMultiLvlLbl val="0"/>
      </c:catAx>
      <c:valAx>
        <c:axId val="201366528"/>
        <c:scaling>
          <c:orientation val="minMax"/>
        </c:scaling>
        <c:delete val="0"/>
        <c:axPos val="l"/>
        <c:numFmt formatCode="#,##0;[Red]#,##0" sourceLinked="0"/>
        <c:majorTickMark val="out"/>
        <c:minorTickMark val="none"/>
        <c:tickLblPos val="nextTo"/>
        <c:crossAx val="201364992"/>
        <c:crosses val="autoZero"/>
        <c:crossBetween val="between"/>
      </c:valAx>
      <c:spPr>
        <a:noFill/>
        <a:ln w="25400">
          <a:noFill/>
        </a:ln>
      </c:spPr>
    </c:plotArea>
    <c:legend>
      <c:legendPos val="r"/>
      <c:layout>
        <c:manualLayout>
          <c:xMode val="edge"/>
          <c:yMode val="edge"/>
          <c:x val="0.76416261797062601"/>
          <c:y val="0.23864066410303364"/>
          <c:w val="0.12842867238138675"/>
          <c:h val="0.45950027671699595"/>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hPercent val="142"/>
      <c:rotY val="0"/>
      <c:depthPercent val="100"/>
      <c:rAngAx val="0"/>
      <c:perspective val="30"/>
    </c:view3D>
    <c:floor>
      <c:thickness val="0"/>
    </c:floor>
    <c:sideWall>
      <c:thickness val="0"/>
    </c:sideWall>
    <c:backWall>
      <c:thickness val="0"/>
    </c:backWall>
    <c:plotArea>
      <c:layout>
        <c:manualLayout>
          <c:layoutTarget val="inner"/>
          <c:xMode val="edge"/>
          <c:yMode val="edge"/>
          <c:x val="0.12160121267517679"/>
          <c:y val="4.7008547008547008E-2"/>
          <c:w val="0.50910448333967118"/>
          <c:h val="0.86730062588330303"/>
        </c:manualLayout>
      </c:layout>
      <c:bar3DChart>
        <c:barDir val="bar"/>
        <c:grouping val="stacked"/>
        <c:varyColors val="0"/>
        <c:ser>
          <c:idx val="0"/>
          <c:order val="0"/>
          <c:tx>
            <c:strRef>
              <c:f>Лист1!$B$1</c:f>
              <c:strCache>
                <c:ptCount val="1"/>
                <c:pt idx="0">
                  <c:v>субвенции</c:v>
                </c:pt>
              </c:strCache>
            </c:strRef>
          </c:tx>
          <c:invertIfNegative val="0"/>
          <c:dLbls>
            <c:dLbl>
              <c:idx val="0"/>
              <c:layout>
                <c:manualLayout>
                  <c:x val="-6.9444444444444562E-3"/>
                  <c:y val="-5.871016122984647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49-4261-9079-B75D29ACD10A}"/>
                </c:ext>
              </c:extLst>
            </c:dLbl>
            <c:dLbl>
              <c:idx val="1"/>
              <c:layout>
                <c:manualLayout>
                  <c:x val="6.9444444444444527E-3"/>
                  <c:y val="-7.05300954667495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49-4261-9079-B75D29ACD10A}"/>
                </c:ext>
              </c:extLst>
            </c:dLbl>
            <c:dLbl>
              <c:idx val="2"/>
              <c:layout>
                <c:manualLayout>
                  <c:x val="2.3148148148148147E-3"/>
                  <c:y val="-7.451063380857600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B49-4261-9079-B75D29ACD10A}"/>
                </c:ext>
              </c:extLst>
            </c:dLbl>
            <c:dLbl>
              <c:idx val="3"/>
              <c:layout>
                <c:manualLayout>
                  <c:x val="0"/>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B49-4261-9079-B75D29ACD10A}"/>
                </c:ext>
              </c:extLst>
            </c:dLbl>
            <c:dLbl>
              <c:idx val="4"/>
              <c:layout>
                <c:manualLayout>
                  <c:x val="2.3148148148148147E-3"/>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B49-4261-9079-B75D29ACD10A}"/>
                </c:ext>
              </c:extLst>
            </c:dLbl>
            <c:dLbl>
              <c:idx val="5"/>
              <c:layout>
                <c:manualLayout>
                  <c:x val="-4.6296296296296372E-3"/>
                  <c:y val="-5.952380952380950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B49-4261-9079-B75D29ACD10A}"/>
                </c:ext>
              </c:extLst>
            </c:dLbl>
            <c:dLbl>
              <c:idx val="6"/>
              <c:layout>
                <c:manualLayout>
                  <c:x val="0"/>
                  <c:y val="-5.945993524017139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B49-4261-9079-B75D29ACD10A}"/>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 </c:v>
                </c:pt>
                <c:pt idx="3">
                  <c:v>2021 год</c:v>
                </c:pt>
                <c:pt idx="4">
                  <c:v>2022 гол</c:v>
                </c:pt>
              </c:strCache>
            </c:strRef>
          </c:cat>
          <c:val>
            <c:numRef>
              <c:f>Лист1!$B$2:$B$6</c:f>
              <c:numCache>
                <c:formatCode>General</c:formatCode>
                <c:ptCount val="5"/>
                <c:pt idx="0">
                  <c:v>872</c:v>
                </c:pt>
                <c:pt idx="1">
                  <c:v>1149</c:v>
                </c:pt>
                <c:pt idx="2">
                  <c:v>1200</c:v>
                </c:pt>
                <c:pt idx="3">
                  <c:v>1376</c:v>
                </c:pt>
                <c:pt idx="4">
                  <c:v>1535</c:v>
                </c:pt>
              </c:numCache>
            </c:numRef>
          </c:val>
          <c:extLst xmlns:c16r2="http://schemas.microsoft.com/office/drawing/2015/06/chart">
            <c:ext xmlns:c16="http://schemas.microsoft.com/office/drawing/2014/chart" uri="{C3380CC4-5D6E-409C-BE32-E72D297353CC}">
              <c16:uniqueId val="{00000007-2B49-4261-9079-B75D29ACD10A}"/>
            </c:ext>
          </c:extLst>
        </c:ser>
        <c:ser>
          <c:idx val="1"/>
          <c:order val="1"/>
          <c:tx>
            <c:strRef>
              <c:f>Лист1!$C$1</c:f>
              <c:strCache>
                <c:ptCount val="1"/>
                <c:pt idx="0">
                  <c:v>субсидии</c:v>
                </c:pt>
              </c:strCache>
            </c:strRef>
          </c:tx>
          <c:invertIfNegative val="0"/>
          <c:dLbls>
            <c:dLbl>
              <c:idx val="0"/>
              <c:layout>
                <c:manualLayout>
                  <c:x val="-4.6296296296296372E-3"/>
                  <c:y val="-6.500921707027633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B49-4261-9079-B75D29ACD10A}"/>
                </c:ext>
              </c:extLst>
            </c:dLbl>
            <c:dLbl>
              <c:idx val="1"/>
              <c:layout>
                <c:manualLayout>
                  <c:x val="-4.6298118985126863E-3"/>
                  <c:y val="-9.945821230661475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B49-4261-9079-B75D29ACD10A}"/>
                </c:ext>
              </c:extLst>
            </c:dLbl>
            <c:dLbl>
              <c:idx val="2"/>
              <c:layout>
                <c:manualLayout>
                  <c:x val="-4.6296296296296372E-3"/>
                  <c:y val="-6.2211634920367506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B49-4261-9079-B75D29ACD10A}"/>
                </c:ext>
              </c:extLst>
            </c:dLbl>
            <c:dLbl>
              <c:idx val="3"/>
              <c:layout>
                <c:manualLayout>
                  <c:x val="-4.6296296296296372E-3"/>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B49-4261-9079-B75D29ACD10A}"/>
                </c:ext>
              </c:extLst>
            </c:dLbl>
            <c:dLbl>
              <c:idx val="4"/>
              <c:layout>
                <c:manualLayout>
                  <c:x val="0"/>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B49-4261-9079-B75D29ACD10A}"/>
                </c:ext>
              </c:extLst>
            </c:dLbl>
            <c:dLbl>
              <c:idx val="5"/>
              <c:layout>
                <c:manualLayout>
                  <c:x val="-2.3148148148148147E-3"/>
                  <c:y val="-7.927991365356175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B49-4261-9079-B75D29ACD10A}"/>
                </c:ext>
              </c:extLst>
            </c:dLbl>
            <c:dLbl>
              <c:idx val="6"/>
              <c:layout>
                <c:manualLayout>
                  <c:x val="-2.3148148148148147E-3"/>
                  <c:y val="-6.7460317460317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B49-4261-9079-B75D29ACD10A}"/>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 </c:v>
                </c:pt>
                <c:pt idx="3">
                  <c:v>2021 год</c:v>
                </c:pt>
                <c:pt idx="4">
                  <c:v>2022 гол</c:v>
                </c:pt>
              </c:strCache>
            </c:strRef>
          </c:cat>
          <c:val>
            <c:numRef>
              <c:f>Лист1!$C$2:$C$6</c:f>
              <c:numCache>
                <c:formatCode>General</c:formatCode>
                <c:ptCount val="5"/>
                <c:pt idx="0">
                  <c:v>192</c:v>
                </c:pt>
                <c:pt idx="1">
                  <c:v>192</c:v>
                </c:pt>
                <c:pt idx="2">
                  <c:v>555</c:v>
                </c:pt>
                <c:pt idx="3">
                  <c:v>924</c:v>
                </c:pt>
                <c:pt idx="4">
                  <c:v>1358</c:v>
                </c:pt>
              </c:numCache>
            </c:numRef>
          </c:val>
          <c:extLst xmlns:c16r2="http://schemas.microsoft.com/office/drawing/2015/06/chart">
            <c:ext xmlns:c16="http://schemas.microsoft.com/office/drawing/2014/chart" uri="{C3380CC4-5D6E-409C-BE32-E72D297353CC}">
              <c16:uniqueId val="{0000000F-2B49-4261-9079-B75D29ACD10A}"/>
            </c:ext>
          </c:extLst>
        </c:ser>
        <c:ser>
          <c:idx val="2"/>
          <c:order val="2"/>
          <c:tx>
            <c:strRef>
              <c:f>Лист1!$D$1</c:f>
              <c:strCache>
                <c:ptCount val="1"/>
                <c:pt idx="0">
                  <c:v>дотации</c:v>
                </c:pt>
              </c:strCache>
            </c:strRef>
          </c:tx>
          <c:invertIfNegative val="0"/>
          <c:dLbls>
            <c:dLbl>
              <c:idx val="0"/>
              <c:layout>
                <c:manualLayout>
                  <c:x val="9.2590769903761611E-3"/>
                  <c:y val="-9.516997875265591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B49-4261-9079-B75D29ACD10A}"/>
                </c:ext>
              </c:extLst>
            </c:dLbl>
            <c:dLbl>
              <c:idx val="1"/>
              <c:layout>
                <c:manualLayout>
                  <c:x val="1.0733732882727843E-2"/>
                  <c:y val="-8.068617387897991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B49-4261-9079-B75D29ACD10A}"/>
                </c:ext>
              </c:extLst>
            </c:dLbl>
            <c:dLbl>
              <c:idx val="2"/>
              <c:layout>
                <c:manualLayout>
                  <c:x val="-4.6298118985126863E-3"/>
                  <c:y val="-8.3273653293338329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B49-4261-9079-B75D29ACD10A}"/>
                </c:ext>
              </c:extLst>
            </c:dLbl>
            <c:dLbl>
              <c:idx val="3"/>
              <c:layout>
                <c:manualLayout>
                  <c:x val="0"/>
                  <c:y val="-8.7207905018917953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B49-4261-9079-B75D29ACD10A}"/>
                </c:ext>
              </c:extLst>
            </c:dLbl>
            <c:dLbl>
              <c:idx val="4"/>
              <c:layout>
                <c:manualLayout>
                  <c:x val="9.2592592592592587E-3"/>
                  <c:y val="-9.51743532058492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B49-4261-9079-B75D29ACD10A}"/>
                </c:ext>
              </c:extLst>
            </c:dLbl>
            <c:dLbl>
              <c:idx val="5"/>
              <c:layout>
                <c:manualLayout>
                  <c:x val="-2.3148148148148147E-3"/>
                  <c:y val="-7.1351922288205583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B49-4261-9079-B75D29ACD10A}"/>
                </c:ext>
              </c:extLst>
            </c:dLbl>
            <c:dLbl>
              <c:idx val="6"/>
              <c:layout>
                <c:manualLayout>
                  <c:x val="0"/>
                  <c:y val="-3.963995682678089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2B49-4261-9079-B75D29ACD10A}"/>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 </c:v>
                </c:pt>
                <c:pt idx="3">
                  <c:v>2021 год</c:v>
                </c:pt>
                <c:pt idx="4">
                  <c:v>2022 гол</c:v>
                </c:pt>
              </c:strCache>
            </c:strRef>
          </c:cat>
          <c:val>
            <c:numRef>
              <c:f>Лист1!$D$2:$D$6</c:f>
              <c:numCache>
                <c:formatCode>General</c:formatCode>
                <c:ptCount val="5"/>
                <c:pt idx="0">
                  <c:v>19</c:v>
                </c:pt>
                <c:pt idx="1">
                  <c:v>9</c:v>
                </c:pt>
                <c:pt idx="2">
                  <c:v>219</c:v>
                </c:pt>
                <c:pt idx="3">
                  <c:v>132</c:v>
                </c:pt>
                <c:pt idx="4">
                  <c:v>90</c:v>
                </c:pt>
              </c:numCache>
            </c:numRef>
          </c:val>
          <c:extLst xmlns:c16r2="http://schemas.microsoft.com/office/drawing/2015/06/chart">
            <c:ext xmlns:c16="http://schemas.microsoft.com/office/drawing/2014/chart" uri="{C3380CC4-5D6E-409C-BE32-E72D297353CC}">
              <c16:uniqueId val="{00000017-2B49-4261-9079-B75D29ACD10A}"/>
            </c:ext>
          </c:extLst>
        </c:ser>
        <c:ser>
          <c:idx val="3"/>
          <c:order val="3"/>
          <c:tx>
            <c:strRef>
              <c:f>Лист1!$E$1</c:f>
              <c:strCache>
                <c:ptCount val="1"/>
                <c:pt idx="0">
                  <c:v>межбюджетные трансферты</c:v>
                </c:pt>
              </c:strCache>
            </c:strRef>
          </c:tx>
          <c:invertIfNegative val="0"/>
          <c:dLbls>
            <c:dLbl>
              <c:idx val="0"/>
              <c:layout>
                <c:manualLayout>
                  <c:x val="4.9917443633323261E-2"/>
                  <c:y val="-1.467503681775582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2B49-4261-9079-B75D29ACD10A}"/>
                </c:ext>
              </c:extLst>
            </c:dLbl>
            <c:dLbl>
              <c:idx val="1"/>
              <c:layout>
                <c:manualLayout>
                  <c:x val="4.7100403581732946E-2"/>
                  <c:y val="5.8666997333994666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2B49-4261-9079-B75D29ACD10A}"/>
                </c:ext>
              </c:extLst>
            </c:dLbl>
            <c:dLbl>
              <c:idx val="2"/>
              <c:layout>
                <c:manualLayout>
                  <c:x val="4.1078467191748576E-2"/>
                  <c:y val="-3.82339377891495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2B49-4261-9079-B75D29ACD10A}"/>
                </c:ext>
              </c:extLst>
            </c:dLbl>
            <c:dLbl>
              <c:idx val="3"/>
              <c:layout>
                <c:manualLayout>
                  <c:x val="4.0574170747644508E-2"/>
                  <c:y val="-2.167512111430118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2B49-4261-9079-B75D29ACD10A}"/>
                </c:ext>
              </c:extLst>
            </c:dLbl>
            <c:dLbl>
              <c:idx val="4"/>
              <c:layout>
                <c:manualLayout>
                  <c:x val="4.0742269562345869E-2"/>
                  <c:y val="-9.0802255180518505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2B49-4261-9079-B75D29ACD10A}"/>
                </c:ext>
              </c:extLst>
            </c:dLbl>
            <c:dLbl>
              <c:idx val="5"/>
              <c:layout>
                <c:manualLayout>
                  <c:x val="1.8518518518518542E-2"/>
                  <c:y val="-6.342393092284952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B49-4261-9079-B75D29ACD10A}"/>
                </c:ext>
              </c:extLst>
            </c:dLbl>
            <c:dLbl>
              <c:idx val="6"/>
              <c:layout>
                <c:manualLayout>
                  <c:x val="2.0833333333333377E-2"/>
                  <c:y val="-4.756794819213706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2B49-4261-9079-B75D29ACD10A}"/>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 </c:v>
                </c:pt>
                <c:pt idx="3">
                  <c:v>2021 год</c:v>
                </c:pt>
                <c:pt idx="4">
                  <c:v>2022 гол</c:v>
                </c:pt>
              </c:strCache>
            </c:strRef>
          </c:cat>
          <c:val>
            <c:numRef>
              <c:f>Лист1!$E$2:$E$6</c:f>
              <c:numCache>
                <c:formatCode>General</c:formatCode>
                <c:ptCount val="5"/>
                <c:pt idx="0">
                  <c:v>101</c:v>
                </c:pt>
                <c:pt idx="1">
                  <c:v>234</c:v>
                </c:pt>
                <c:pt idx="2">
                  <c:v>202</c:v>
                </c:pt>
                <c:pt idx="3">
                  <c:v>194</c:v>
                </c:pt>
                <c:pt idx="4">
                  <c:v>375</c:v>
                </c:pt>
              </c:numCache>
            </c:numRef>
          </c:val>
          <c:extLst xmlns:c16r2="http://schemas.microsoft.com/office/drawing/2015/06/chart">
            <c:ext xmlns:c16="http://schemas.microsoft.com/office/drawing/2014/chart" uri="{C3380CC4-5D6E-409C-BE32-E72D297353CC}">
              <c16:uniqueId val="{0000001F-2B49-4261-9079-B75D29ACD10A}"/>
            </c:ext>
          </c:extLst>
        </c:ser>
        <c:ser>
          <c:idx val="4"/>
          <c:order val="4"/>
          <c:tx>
            <c:strRef>
              <c:f>Лист1!$F$1</c:f>
              <c:strCache>
                <c:ptCount val="1"/>
                <c:pt idx="0">
                  <c:v>Столбец5</c:v>
                </c:pt>
              </c:strCache>
            </c:strRef>
          </c:tx>
          <c:invertIfNegative val="0"/>
          <c:cat>
            <c:strRef>
              <c:f>Лист1!$A$2:$A$6</c:f>
              <c:strCache>
                <c:ptCount val="5"/>
                <c:pt idx="0">
                  <c:v>2018 год</c:v>
                </c:pt>
                <c:pt idx="1">
                  <c:v>2019 год</c:v>
                </c:pt>
                <c:pt idx="2">
                  <c:v>2020 год </c:v>
                </c:pt>
                <c:pt idx="3">
                  <c:v>2021 год</c:v>
                </c:pt>
                <c:pt idx="4">
                  <c:v>2022 гол</c:v>
                </c:pt>
              </c:strCache>
            </c:strRef>
          </c:cat>
          <c:val>
            <c:numRef>
              <c:f>Лист1!$F$2:$F$6</c:f>
            </c:numRef>
          </c:val>
          <c:extLst xmlns:c16r2="http://schemas.microsoft.com/office/drawing/2015/06/chart">
            <c:ext xmlns:c16="http://schemas.microsoft.com/office/drawing/2014/chart" uri="{C3380CC4-5D6E-409C-BE32-E72D297353CC}">
              <c16:uniqueId val="{00000020-2B49-4261-9079-B75D29ACD10A}"/>
            </c:ext>
          </c:extLst>
        </c:ser>
        <c:dLbls>
          <c:showLegendKey val="0"/>
          <c:showVal val="0"/>
          <c:showCatName val="0"/>
          <c:showSerName val="0"/>
          <c:showPercent val="0"/>
          <c:showBubbleSize val="0"/>
        </c:dLbls>
        <c:gapWidth val="150"/>
        <c:shape val="cylinder"/>
        <c:axId val="200827264"/>
        <c:axId val="200828800"/>
        <c:axId val="0"/>
      </c:bar3DChart>
      <c:catAx>
        <c:axId val="200827264"/>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0828800"/>
        <c:crosses val="autoZero"/>
        <c:auto val="1"/>
        <c:lblAlgn val="ctr"/>
        <c:lblOffset val="100"/>
        <c:noMultiLvlLbl val="0"/>
      </c:catAx>
      <c:valAx>
        <c:axId val="200828800"/>
        <c:scaling>
          <c:orientation val="minMax"/>
        </c:scaling>
        <c:delete val="0"/>
        <c:axPos val="b"/>
        <c:numFmt formatCode="#,##0;[Red]#,##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0827264"/>
        <c:crosses val="autoZero"/>
        <c:crossBetween val="between"/>
      </c:valAx>
      <c:spPr>
        <a:noFill/>
        <a:ln w="25400">
          <a:noFill/>
        </a:ln>
      </c:spPr>
    </c:plotArea>
    <c:legend>
      <c:legendPos val="r"/>
      <c:layout>
        <c:manualLayout>
          <c:xMode val="edge"/>
          <c:yMode val="edge"/>
          <c:x val="0.62815003465813057"/>
          <c:y val="0.17085338089644872"/>
          <c:w val="0.21675272786747357"/>
          <c:h val="0.56008294543292592"/>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0437688550187542E-2"/>
          <c:y val="0.23746420151492806"/>
          <c:w val="0.59017934676847295"/>
          <c:h val="0.55202727839059251"/>
        </c:manualLayout>
      </c:layout>
      <c:pie3DChart>
        <c:varyColors val="1"/>
        <c:ser>
          <c:idx val="0"/>
          <c:order val="0"/>
          <c:explosion val="25"/>
          <c:dLbls>
            <c:dLbl>
              <c:idx val="0"/>
              <c:layout>
                <c:manualLayout>
                  <c:x val="0.11166397430057937"/>
                  <c:y val="-1.7687098830221782E-2"/>
                </c:manualLayout>
              </c:layout>
              <c:showLegendKey val="0"/>
              <c:showVal val="0"/>
              <c:showCatName val="1"/>
              <c:showSerName val="0"/>
              <c:showPercent val="1"/>
              <c:showBubbleSize val="0"/>
            </c:dLbl>
            <c:dLbl>
              <c:idx val="1"/>
              <c:layout>
                <c:manualLayout>
                  <c:x val="5.9089434841107256E-2"/>
                  <c:y val="1.8740250334274254E-2"/>
                </c:manualLayout>
              </c:layout>
              <c:showLegendKey val="0"/>
              <c:showVal val="0"/>
              <c:showCatName val="1"/>
              <c:showSerName val="0"/>
              <c:showPercent val="1"/>
              <c:showBubbleSize val="0"/>
            </c:dLbl>
            <c:dLbl>
              <c:idx val="2"/>
              <c:layout>
                <c:manualLayout>
                  <c:x val="-1.9438806434814229E-2"/>
                  <c:y val="0.13224357049052327"/>
                </c:manualLayout>
              </c:layout>
              <c:showLegendKey val="0"/>
              <c:showVal val="0"/>
              <c:showCatName val="1"/>
              <c:showSerName val="0"/>
              <c:showPercent val="1"/>
              <c:showBubbleSize val="0"/>
            </c:dLbl>
            <c:dLbl>
              <c:idx val="3"/>
              <c:layout>
                <c:manualLayout>
                  <c:x val="-7.2036572428180734E-2"/>
                  <c:y val="-4.0175310767171714E-2"/>
                </c:manualLayout>
              </c:layout>
              <c:showLegendKey val="0"/>
              <c:showVal val="0"/>
              <c:showCatName val="1"/>
              <c:showSerName val="0"/>
              <c:showPercent val="1"/>
              <c:showBubbleSize val="0"/>
            </c:dLbl>
            <c:dLbl>
              <c:idx val="4"/>
              <c:layout>
                <c:manualLayout>
                  <c:x val="3.5333565014207369E-2"/>
                  <c:y val="-4.8385711613155691E-2"/>
                </c:manualLayout>
              </c:layout>
              <c:showLegendKey val="0"/>
              <c:showVal val="0"/>
              <c:showCatName val="1"/>
              <c:showSerName val="0"/>
              <c:showPercent val="1"/>
              <c:showBubbleSize val="0"/>
            </c:dLbl>
            <c:txPr>
              <a:bodyPr/>
              <a:lstStyle/>
              <a:p>
                <a:pPr>
                  <a:defRPr sz="800"/>
                </a:pPr>
                <a:endParaRPr lang="ru-RU"/>
              </a:p>
            </c:txPr>
            <c:showLegendKey val="0"/>
            <c:showVal val="0"/>
            <c:showCatName val="1"/>
            <c:showSerName val="0"/>
            <c:showPercent val="1"/>
            <c:showBubbleSize val="0"/>
            <c:showLeaderLines val="1"/>
          </c:dLbls>
          <c:cat>
            <c:strRef>
              <c:f>Лист6!$A$1:$A$5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Лист6!$B$1:$B$5</c:f>
              <c:numCache>
                <c:formatCode>#,##0.00</c:formatCode>
                <c:ptCount val="5"/>
                <c:pt idx="0">
                  <c:v>378688852.07999998</c:v>
                </c:pt>
                <c:pt idx="1">
                  <c:v>3434826534.6999998</c:v>
                </c:pt>
                <c:pt idx="2">
                  <c:v>1027089617.2</c:v>
                </c:pt>
                <c:pt idx="3">
                  <c:v>566385195.30999994</c:v>
                </c:pt>
                <c:pt idx="4">
                  <c:v>93811956.260000005</c:v>
                </c:pt>
              </c:numCache>
            </c:numRef>
          </c:val>
        </c:ser>
        <c:ser>
          <c:idx val="2"/>
          <c:order val="2"/>
          <c:explosion val="25"/>
          <c:cat>
            <c:strRef>
              <c:f>Лист6!$A$1:$A$5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Лист6!$D$1:$D$5</c:f>
              <c:numCache>
                <c:formatCode>General</c:formatCode>
                <c:ptCount val="5"/>
                <c:pt idx="0">
                  <c:v>7</c:v>
                </c:pt>
                <c:pt idx="1">
                  <c:v>62</c:v>
                </c:pt>
                <c:pt idx="2">
                  <c:v>19</c:v>
                </c:pt>
                <c:pt idx="3">
                  <c:v>10</c:v>
                </c:pt>
                <c:pt idx="4">
                  <c:v>2</c:v>
                </c:pt>
              </c:numCache>
            </c:numRef>
          </c:val>
        </c:ser>
        <c:ser>
          <c:idx val="1"/>
          <c:order val="1"/>
          <c:explosion val="25"/>
          <c:cat>
            <c:strRef>
              <c:f>Лист6!$A$1:$A$5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Лист6!$C$1:$C$5</c:f>
            </c:numRef>
          </c:val>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551224846894137"/>
          <c:y val="0.28420110884135646"/>
          <c:w val="0.39508683289588803"/>
          <c:h val="0.60640059621624254"/>
        </c:manualLayout>
      </c:layout>
      <c:doughnutChart>
        <c:varyColors val="1"/>
        <c:ser>
          <c:idx val="1"/>
          <c:order val="1"/>
          <c:spPr>
            <a:ln>
              <a:solidFill>
                <a:schemeClr val="tx1"/>
              </a:solidFill>
            </a:ln>
          </c:spPr>
          <c:explosion val="8"/>
          <c:dPt>
            <c:idx val="3"/>
            <c:bubble3D val="0"/>
            <c:explosion val="6"/>
          </c:dPt>
          <c:dLbls>
            <c:dLbl>
              <c:idx val="0"/>
              <c:layout>
                <c:manualLayout>
                  <c:x val="0.11334764646075533"/>
                  <c:y val="-4.5147190338451444E-2"/>
                </c:manualLayout>
              </c:layout>
              <c:showLegendKey val="0"/>
              <c:showVal val="0"/>
              <c:showCatName val="1"/>
              <c:showSerName val="0"/>
              <c:showPercent val="0"/>
              <c:showBubbleSize val="0"/>
            </c:dLbl>
            <c:dLbl>
              <c:idx val="1"/>
              <c:layout>
                <c:manualLayout>
                  <c:x val="0.18615372211092973"/>
                  <c:y val="-4.2636101773397238E-3"/>
                </c:manualLayout>
              </c:layout>
              <c:showLegendKey val="0"/>
              <c:showVal val="0"/>
              <c:showCatName val="1"/>
              <c:showSerName val="0"/>
              <c:showPercent val="0"/>
              <c:showBubbleSize val="0"/>
            </c:dLbl>
            <c:dLbl>
              <c:idx val="2"/>
              <c:layout>
                <c:manualLayout>
                  <c:x val="0.11653839030519944"/>
                  <c:y val="4.6579275401039656E-2"/>
                </c:manualLayout>
              </c:layout>
              <c:showLegendKey val="0"/>
              <c:showVal val="0"/>
              <c:showCatName val="1"/>
              <c:showSerName val="0"/>
              <c:showPercent val="0"/>
              <c:showBubbleSize val="0"/>
            </c:dLbl>
            <c:dLbl>
              <c:idx val="3"/>
              <c:layout>
                <c:manualLayout>
                  <c:x val="-0.13867522699677909"/>
                  <c:y val="1.2790400992408317E-2"/>
                </c:manualLayout>
              </c:layout>
              <c:showLegendKey val="0"/>
              <c:showVal val="0"/>
              <c:showCatName val="1"/>
              <c:showSerName val="0"/>
              <c:showPercent val="0"/>
              <c:showBubbleSize val="0"/>
            </c:dLbl>
            <c:dLbl>
              <c:idx val="4"/>
              <c:layout>
                <c:manualLayout>
                  <c:x val="-0.16521368860555974"/>
                  <c:y val="-0.12431950187150408"/>
                </c:manualLayout>
              </c:layout>
              <c:showLegendKey val="0"/>
              <c:showVal val="0"/>
              <c:showCatName val="1"/>
              <c:showSerName val="0"/>
              <c:showPercent val="0"/>
              <c:showBubbleSize val="0"/>
            </c:dLbl>
            <c:dLbl>
              <c:idx val="5"/>
              <c:layout>
                <c:manualLayout>
                  <c:x val="-8.3333775171763498E-3"/>
                  <c:y val="-0.17580841502460831"/>
                </c:manualLayout>
              </c:layout>
              <c:showLegendKey val="0"/>
              <c:showVal val="0"/>
              <c:showCatName val="1"/>
              <c:showSerName val="0"/>
              <c:showPercent val="0"/>
              <c:showBubbleSize val="0"/>
            </c:dLbl>
            <c:dLbl>
              <c:idx val="6"/>
              <c:delete val="1"/>
            </c:dLbl>
            <c:txPr>
              <a:bodyPr/>
              <a:lstStyle/>
              <a:p>
                <a:pPr>
                  <a:defRPr sz="550" b="1"/>
                </a:pPr>
                <a:endParaRPr lang="ru-RU"/>
              </a:p>
            </c:txPr>
            <c:showLegendKey val="0"/>
            <c:showVal val="0"/>
            <c:showCatName val="1"/>
            <c:showSerName val="0"/>
            <c:showPercent val="0"/>
            <c:showBubbleSize val="0"/>
            <c:showLeaderLines val="1"/>
          </c:dLbls>
          <c:cat>
            <c:strRef>
              <c:f>'вид расходов'!$B$2:$B$8</c:f>
              <c:strCache>
                <c:ptCount val="7"/>
                <c:pt idx="0">
                  <c:v>Закупка товаров, работ и услуг для обеспечения государственных (муниципальных) нужд 
</c:v>
                </c:pt>
                <c:pt idx="1">
                  <c:v>Социальное обеспечение и иные выплаты населению </c:v>
                </c:pt>
                <c:pt idx="2">
                  <c:v>Капитальные вложения в объекты государственной (муниципальной) собственности                                                                 </c:v>
                </c:pt>
                <c:pt idx="3">
                  <c:v>Предоставление субсидий бюджетным, автономным учреждениям и иным некоммерческим организациям                                                                             </c:v>
                </c:pt>
                <c:pt idx="4">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c:v>
                </c:pt>
                <c:pt idx="5">
                  <c:v>Иные бюджетные ассигнования                                                                                                                                                                                                                                    </c:v>
                </c:pt>
                <c:pt idx="6">
                  <c:v>Обслуживание государственного (муниципального) долга</c:v>
                </c:pt>
              </c:strCache>
            </c:strRef>
          </c:cat>
          <c:val>
            <c:numRef>
              <c:f>'вид расходов'!$D$2:$D$8</c:f>
              <c:numCache>
                <c:formatCode>#,##0.00</c:formatCode>
                <c:ptCount val="7"/>
                <c:pt idx="0">
                  <c:v>1221629442.4200001</c:v>
                </c:pt>
                <c:pt idx="1">
                  <c:v>136739930.27000001</c:v>
                </c:pt>
                <c:pt idx="2">
                  <c:v>851112863.01999998</c:v>
                </c:pt>
                <c:pt idx="3">
                  <c:v>2350058266.6300001</c:v>
                </c:pt>
                <c:pt idx="4">
                  <c:v>866555164.08000004</c:v>
                </c:pt>
                <c:pt idx="5">
                  <c:v>74606823.400000006</c:v>
                </c:pt>
                <c:pt idx="6">
                  <c:v>99665.73</c:v>
                </c:pt>
              </c:numCache>
            </c:numRef>
          </c:val>
        </c:ser>
        <c:ser>
          <c:idx val="0"/>
          <c:order val="0"/>
          <c:explosion val="25"/>
          <c:cat>
            <c:strRef>
              <c:f>'вид расходов'!$B$2:$B$8</c:f>
              <c:strCache>
                <c:ptCount val="7"/>
                <c:pt idx="0">
                  <c:v>Закупка товаров, работ и услуг для обеспечения государственных (муниципальных) нужд 
</c:v>
                </c:pt>
                <c:pt idx="1">
                  <c:v>Социальное обеспечение и иные выплаты населению </c:v>
                </c:pt>
                <c:pt idx="2">
                  <c:v>Капитальные вложения в объекты государственной (муниципальной) собственности                                                                 </c:v>
                </c:pt>
                <c:pt idx="3">
                  <c:v>Предоставление субсидий бюджетным, автономным учреждениям и иным некоммерческим организациям                                                                             </c:v>
                </c:pt>
                <c:pt idx="4">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c:v>
                </c:pt>
                <c:pt idx="5">
                  <c:v>Иные бюджетные ассигнования                                                                                                                                                                                                                                    </c:v>
                </c:pt>
                <c:pt idx="6">
                  <c:v>Обслуживание государственного (муниципального) долга</c:v>
                </c:pt>
              </c:strCache>
            </c:strRef>
          </c:cat>
          <c:val>
            <c:numRef>
              <c:f>'вид расходов'!$C$2:$C$8</c:f>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1 квартал</c:v>
                </c:pt>
              </c:strCache>
            </c:strRef>
          </c:tx>
          <c:invertIfNegative val="0"/>
          <c:dLbls>
            <c:showLegendKey val="0"/>
            <c:showVal val="1"/>
            <c:showCatName val="0"/>
            <c:showSerName val="0"/>
            <c:showPercent val="0"/>
            <c:showBubbleSize val="0"/>
            <c:showLeaderLines val="0"/>
          </c:dLbls>
          <c:cat>
            <c:strRef>
              <c:f>Лист1!$A$2:$A$5</c:f>
              <c:strCache>
                <c:ptCount val="4"/>
                <c:pt idx="0">
                  <c:v>доходы 2022</c:v>
                </c:pt>
                <c:pt idx="1">
                  <c:v>расходы 2022</c:v>
                </c:pt>
                <c:pt idx="2">
                  <c:v>доходы 2021</c:v>
                </c:pt>
                <c:pt idx="3">
                  <c:v>расходы 2021</c:v>
                </c:pt>
              </c:strCache>
            </c:strRef>
          </c:cat>
          <c:val>
            <c:numRef>
              <c:f>Лист1!$B$2:$B$5</c:f>
              <c:numCache>
                <c:formatCode>General</c:formatCode>
                <c:ptCount val="4"/>
                <c:pt idx="0">
                  <c:v>15.1</c:v>
                </c:pt>
                <c:pt idx="1">
                  <c:v>14.9</c:v>
                </c:pt>
                <c:pt idx="2">
                  <c:v>15.1</c:v>
                </c:pt>
                <c:pt idx="3">
                  <c:v>15.1</c:v>
                </c:pt>
              </c:numCache>
            </c:numRef>
          </c:val>
          <c:extLst xmlns:c16r2="http://schemas.microsoft.com/office/drawing/2015/06/chart">
            <c:ext xmlns:c16="http://schemas.microsoft.com/office/drawing/2014/chart" uri="{C3380CC4-5D6E-409C-BE32-E72D297353CC}">
              <c16:uniqueId val="{00000000-1654-4536-82F0-2EFC488A44B9}"/>
            </c:ext>
          </c:extLst>
        </c:ser>
        <c:ser>
          <c:idx val="1"/>
          <c:order val="1"/>
          <c:tx>
            <c:strRef>
              <c:f>Лист1!$C$1</c:f>
              <c:strCache>
                <c:ptCount val="1"/>
                <c:pt idx="0">
                  <c:v>2 квартал</c:v>
                </c:pt>
              </c:strCache>
            </c:strRef>
          </c:tx>
          <c:invertIfNegative val="0"/>
          <c:dLbls>
            <c:showLegendKey val="0"/>
            <c:showVal val="1"/>
            <c:showCatName val="0"/>
            <c:showSerName val="0"/>
            <c:showPercent val="0"/>
            <c:showBubbleSize val="0"/>
            <c:showLeaderLines val="0"/>
          </c:dLbls>
          <c:cat>
            <c:strRef>
              <c:f>Лист1!$A$2:$A$5</c:f>
              <c:strCache>
                <c:ptCount val="4"/>
                <c:pt idx="0">
                  <c:v>доходы 2022</c:v>
                </c:pt>
                <c:pt idx="1">
                  <c:v>расходы 2022</c:v>
                </c:pt>
                <c:pt idx="2">
                  <c:v>доходы 2021</c:v>
                </c:pt>
                <c:pt idx="3">
                  <c:v>расходы 2021</c:v>
                </c:pt>
              </c:strCache>
            </c:strRef>
          </c:cat>
          <c:val>
            <c:numRef>
              <c:f>Лист1!$C$2:$C$5</c:f>
              <c:numCache>
                <c:formatCode>General</c:formatCode>
                <c:ptCount val="4"/>
                <c:pt idx="0">
                  <c:v>19.600000000000001</c:v>
                </c:pt>
                <c:pt idx="1">
                  <c:v>21.2</c:v>
                </c:pt>
                <c:pt idx="2">
                  <c:v>23.4</c:v>
                </c:pt>
                <c:pt idx="3">
                  <c:v>24.2</c:v>
                </c:pt>
              </c:numCache>
            </c:numRef>
          </c:val>
          <c:extLst xmlns:c16r2="http://schemas.microsoft.com/office/drawing/2015/06/chart">
            <c:ext xmlns:c16="http://schemas.microsoft.com/office/drawing/2014/chart" uri="{C3380CC4-5D6E-409C-BE32-E72D297353CC}">
              <c16:uniqueId val="{00000001-1654-4536-82F0-2EFC488A44B9}"/>
            </c:ext>
          </c:extLst>
        </c:ser>
        <c:ser>
          <c:idx val="2"/>
          <c:order val="2"/>
          <c:tx>
            <c:strRef>
              <c:f>Лист1!$D$1</c:f>
              <c:strCache>
                <c:ptCount val="1"/>
                <c:pt idx="0">
                  <c:v>3 квартал</c:v>
                </c:pt>
              </c:strCache>
            </c:strRef>
          </c:tx>
          <c:invertIfNegative val="0"/>
          <c:dLbls>
            <c:showLegendKey val="0"/>
            <c:showVal val="1"/>
            <c:showCatName val="0"/>
            <c:showSerName val="0"/>
            <c:showPercent val="0"/>
            <c:showBubbleSize val="0"/>
            <c:showLeaderLines val="0"/>
          </c:dLbls>
          <c:cat>
            <c:strRef>
              <c:f>Лист1!$A$2:$A$5</c:f>
              <c:strCache>
                <c:ptCount val="4"/>
                <c:pt idx="0">
                  <c:v>доходы 2022</c:v>
                </c:pt>
                <c:pt idx="1">
                  <c:v>расходы 2022</c:v>
                </c:pt>
                <c:pt idx="2">
                  <c:v>доходы 2021</c:v>
                </c:pt>
                <c:pt idx="3">
                  <c:v>расходы 2021</c:v>
                </c:pt>
              </c:strCache>
            </c:strRef>
          </c:cat>
          <c:val>
            <c:numRef>
              <c:f>Лист1!$D$2:$D$5</c:f>
              <c:numCache>
                <c:formatCode>General</c:formatCode>
                <c:ptCount val="4"/>
                <c:pt idx="0">
                  <c:v>31.4</c:v>
                </c:pt>
                <c:pt idx="1">
                  <c:v>31.7</c:v>
                </c:pt>
                <c:pt idx="2">
                  <c:v>24.2</c:v>
                </c:pt>
                <c:pt idx="3">
                  <c:v>22.4</c:v>
                </c:pt>
              </c:numCache>
            </c:numRef>
          </c:val>
          <c:extLst xmlns:c16r2="http://schemas.microsoft.com/office/drawing/2015/06/chart">
            <c:ext xmlns:c16="http://schemas.microsoft.com/office/drawing/2014/chart" uri="{C3380CC4-5D6E-409C-BE32-E72D297353CC}">
              <c16:uniqueId val="{00000002-1654-4536-82F0-2EFC488A44B9}"/>
            </c:ext>
          </c:extLst>
        </c:ser>
        <c:ser>
          <c:idx val="3"/>
          <c:order val="3"/>
          <c:tx>
            <c:strRef>
              <c:f>Лист1!$E$1</c:f>
              <c:strCache>
                <c:ptCount val="1"/>
                <c:pt idx="0">
                  <c:v>4 квартал</c:v>
                </c:pt>
              </c:strCache>
            </c:strRef>
          </c:tx>
          <c:invertIfNegative val="0"/>
          <c:dLbls>
            <c:showLegendKey val="0"/>
            <c:showVal val="1"/>
            <c:showCatName val="0"/>
            <c:showSerName val="0"/>
            <c:showPercent val="0"/>
            <c:showBubbleSize val="0"/>
            <c:showLeaderLines val="0"/>
          </c:dLbls>
          <c:cat>
            <c:strRef>
              <c:f>Лист1!$A$2:$A$5</c:f>
              <c:strCache>
                <c:ptCount val="4"/>
                <c:pt idx="0">
                  <c:v>доходы 2022</c:v>
                </c:pt>
                <c:pt idx="1">
                  <c:v>расходы 2022</c:v>
                </c:pt>
                <c:pt idx="2">
                  <c:v>доходы 2021</c:v>
                </c:pt>
                <c:pt idx="3">
                  <c:v>расходы 2021</c:v>
                </c:pt>
              </c:strCache>
            </c:strRef>
          </c:cat>
          <c:val>
            <c:numRef>
              <c:f>Лист1!$E$2:$E$5</c:f>
              <c:numCache>
                <c:formatCode>General</c:formatCode>
                <c:ptCount val="4"/>
                <c:pt idx="0">
                  <c:v>33.9</c:v>
                </c:pt>
                <c:pt idx="1">
                  <c:v>32.200000000000003</c:v>
                </c:pt>
                <c:pt idx="2">
                  <c:v>37.299999999999997</c:v>
                </c:pt>
                <c:pt idx="3">
                  <c:v>38.299999999999997</c:v>
                </c:pt>
              </c:numCache>
            </c:numRef>
          </c:val>
          <c:extLst xmlns:c16r2="http://schemas.microsoft.com/office/drawing/2015/06/chart">
            <c:ext xmlns:c16="http://schemas.microsoft.com/office/drawing/2014/chart" uri="{C3380CC4-5D6E-409C-BE32-E72D297353CC}">
              <c16:uniqueId val="{00000003-1654-4536-82F0-2EFC488A44B9}"/>
            </c:ext>
          </c:extLst>
        </c:ser>
        <c:dLbls>
          <c:showLegendKey val="0"/>
          <c:showVal val="0"/>
          <c:showCatName val="0"/>
          <c:showSerName val="0"/>
          <c:showPercent val="0"/>
          <c:showBubbleSize val="0"/>
        </c:dLbls>
        <c:gapWidth val="150"/>
        <c:overlap val="100"/>
        <c:axId val="200583808"/>
        <c:axId val="201556352"/>
      </c:barChart>
      <c:catAx>
        <c:axId val="200583808"/>
        <c:scaling>
          <c:orientation val="minMax"/>
        </c:scaling>
        <c:delete val="0"/>
        <c:axPos val="l"/>
        <c:numFmt formatCode="General" sourceLinked="1"/>
        <c:majorTickMark val="out"/>
        <c:minorTickMark val="none"/>
        <c:tickLblPos val="nextTo"/>
        <c:crossAx val="201556352"/>
        <c:crosses val="autoZero"/>
        <c:auto val="1"/>
        <c:lblAlgn val="ctr"/>
        <c:lblOffset val="100"/>
        <c:noMultiLvlLbl val="0"/>
      </c:catAx>
      <c:valAx>
        <c:axId val="201556352"/>
        <c:scaling>
          <c:orientation val="minMax"/>
        </c:scaling>
        <c:delete val="0"/>
        <c:axPos val="b"/>
        <c:majorGridlines/>
        <c:numFmt formatCode="0%" sourceLinked="1"/>
        <c:majorTickMark val="out"/>
        <c:minorTickMark val="none"/>
        <c:tickLblPos val="nextTo"/>
        <c:crossAx val="200583808"/>
        <c:crosses val="autoZero"/>
        <c:crossBetween val="between"/>
      </c:valAx>
    </c:plotArea>
    <c:legend>
      <c:legendPos val="r"/>
      <c:layout>
        <c:manualLayout>
          <c:xMode val="edge"/>
          <c:yMode val="edge"/>
          <c:x val="0.81316652753649343"/>
          <c:y val="0.19024379164142943"/>
          <c:w val="0.13263527589137314"/>
          <c:h val="0.59999949525540075"/>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 год</c:v>
                </c:pt>
              </c:strCache>
            </c:strRef>
          </c:tx>
          <c:invertIfNegative val="0"/>
          <c:cat>
            <c:strRef>
              <c:f>Лист1!$A$2:$A$4</c:f>
              <c:strCache>
                <c:ptCount val="3"/>
                <c:pt idx="0">
                  <c:v>налоговые</c:v>
                </c:pt>
                <c:pt idx="1">
                  <c:v>неналоговые</c:v>
                </c:pt>
                <c:pt idx="2">
                  <c:v>безвозмездные поступления</c:v>
                </c:pt>
              </c:strCache>
            </c:strRef>
          </c:cat>
          <c:val>
            <c:numRef>
              <c:f>Лист1!$B$2:$B$4</c:f>
              <c:numCache>
                <c:formatCode>General</c:formatCode>
                <c:ptCount val="3"/>
                <c:pt idx="0">
                  <c:v>44.2</c:v>
                </c:pt>
                <c:pt idx="1">
                  <c:v>12.6</c:v>
                </c:pt>
                <c:pt idx="2">
                  <c:v>43.2</c:v>
                </c:pt>
              </c:numCache>
            </c:numRef>
          </c:val>
        </c:ser>
        <c:ser>
          <c:idx val="1"/>
          <c:order val="1"/>
          <c:tx>
            <c:strRef>
              <c:f>Лист1!$C$1</c:f>
              <c:strCache>
                <c:ptCount val="1"/>
                <c:pt idx="0">
                  <c:v>2019 год</c:v>
                </c:pt>
              </c:strCache>
            </c:strRef>
          </c:tx>
          <c:invertIfNegative val="0"/>
          <c:cat>
            <c:strRef>
              <c:f>Лист1!$A$2:$A$4</c:f>
              <c:strCache>
                <c:ptCount val="3"/>
                <c:pt idx="0">
                  <c:v>налоговые</c:v>
                </c:pt>
                <c:pt idx="1">
                  <c:v>неналоговые</c:v>
                </c:pt>
                <c:pt idx="2">
                  <c:v>безвозмездные поступления</c:v>
                </c:pt>
              </c:strCache>
            </c:strRef>
          </c:cat>
          <c:val>
            <c:numRef>
              <c:f>Лист1!$C$2:$C$4</c:f>
              <c:numCache>
                <c:formatCode>General</c:formatCode>
                <c:ptCount val="3"/>
                <c:pt idx="0">
                  <c:v>37.799999999999997</c:v>
                </c:pt>
                <c:pt idx="1">
                  <c:v>14.5</c:v>
                </c:pt>
                <c:pt idx="2">
                  <c:v>47.7</c:v>
                </c:pt>
              </c:numCache>
            </c:numRef>
          </c:val>
        </c:ser>
        <c:ser>
          <c:idx val="2"/>
          <c:order val="2"/>
          <c:tx>
            <c:strRef>
              <c:f>Лист1!$D$1</c:f>
              <c:strCache>
                <c:ptCount val="1"/>
                <c:pt idx="0">
                  <c:v>2020 год</c:v>
                </c:pt>
              </c:strCache>
            </c:strRef>
          </c:tx>
          <c:invertIfNegative val="0"/>
          <c:cat>
            <c:strRef>
              <c:f>Лист1!$A$2:$A$4</c:f>
              <c:strCache>
                <c:ptCount val="3"/>
                <c:pt idx="0">
                  <c:v>налоговые</c:v>
                </c:pt>
                <c:pt idx="1">
                  <c:v>неналоговые</c:v>
                </c:pt>
                <c:pt idx="2">
                  <c:v>безвозмездные поступления</c:v>
                </c:pt>
              </c:strCache>
            </c:strRef>
          </c:cat>
          <c:val>
            <c:numRef>
              <c:f>Лист1!$D$2:$D$4</c:f>
              <c:numCache>
                <c:formatCode>General</c:formatCode>
                <c:ptCount val="3"/>
                <c:pt idx="0">
                  <c:v>34.9</c:v>
                </c:pt>
                <c:pt idx="1">
                  <c:v>8.4</c:v>
                </c:pt>
                <c:pt idx="2">
                  <c:v>56.7</c:v>
                </c:pt>
              </c:numCache>
            </c:numRef>
          </c:val>
        </c:ser>
        <c:ser>
          <c:idx val="3"/>
          <c:order val="3"/>
          <c:tx>
            <c:strRef>
              <c:f>Лист1!$E$1</c:f>
              <c:strCache>
                <c:ptCount val="1"/>
                <c:pt idx="0">
                  <c:v>2021 год</c:v>
                </c:pt>
              </c:strCache>
            </c:strRef>
          </c:tx>
          <c:invertIfNegative val="0"/>
          <c:dLbls>
            <c:dLbl>
              <c:idx val="2"/>
              <c:layout>
                <c:manualLayout>
                  <c:x val="-4.6296296296296294E-3"/>
                  <c:y val="-5.1587301587301584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Лист1!$A$2:$A$4</c:f>
              <c:strCache>
                <c:ptCount val="3"/>
                <c:pt idx="0">
                  <c:v>налоговые</c:v>
                </c:pt>
                <c:pt idx="1">
                  <c:v>неналоговые</c:v>
                </c:pt>
                <c:pt idx="2">
                  <c:v>безвозмездные поступления</c:v>
                </c:pt>
              </c:strCache>
            </c:strRef>
          </c:cat>
          <c:val>
            <c:numRef>
              <c:f>Лист1!$E$2:$E$4</c:f>
              <c:numCache>
                <c:formatCode>General</c:formatCode>
                <c:ptCount val="3"/>
                <c:pt idx="0">
                  <c:v>33.299999999999997</c:v>
                </c:pt>
                <c:pt idx="1">
                  <c:v>9.1999999999999993</c:v>
                </c:pt>
                <c:pt idx="2">
                  <c:v>57.5</c:v>
                </c:pt>
              </c:numCache>
            </c:numRef>
          </c:val>
        </c:ser>
        <c:ser>
          <c:idx val="4"/>
          <c:order val="4"/>
          <c:tx>
            <c:strRef>
              <c:f>Лист1!$F$1</c:f>
              <c:strCache>
                <c:ptCount val="1"/>
                <c:pt idx="0">
                  <c:v>2022 год</c:v>
                </c:pt>
              </c:strCache>
            </c:strRef>
          </c:tx>
          <c:invertIfNegative val="0"/>
          <c:cat>
            <c:strRef>
              <c:f>Лист1!$A$2:$A$4</c:f>
              <c:strCache>
                <c:ptCount val="3"/>
                <c:pt idx="0">
                  <c:v>налоговые</c:v>
                </c:pt>
                <c:pt idx="1">
                  <c:v>неналоговые</c:v>
                </c:pt>
                <c:pt idx="2">
                  <c:v>безвозмездные поступления</c:v>
                </c:pt>
              </c:strCache>
            </c:strRef>
          </c:cat>
          <c:val>
            <c:numRef>
              <c:f>Лист1!$F$2:$F$4</c:f>
              <c:numCache>
                <c:formatCode>General</c:formatCode>
                <c:ptCount val="3"/>
                <c:pt idx="0">
                  <c:v>31.5</c:v>
                </c:pt>
                <c:pt idx="1">
                  <c:v>9.3000000000000007</c:v>
                </c:pt>
                <c:pt idx="2">
                  <c:v>59.2</c:v>
                </c:pt>
              </c:numCache>
            </c:numRef>
          </c:val>
        </c:ser>
        <c:dLbls>
          <c:dLblPos val="outEnd"/>
          <c:showLegendKey val="0"/>
          <c:showVal val="1"/>
          <c:showCatName val="0"/>
          <c:showSerName val="0"/>
          <c:showPercent val="0"/>
          <c:showBubbleSize val="0"/>
        </c:dLbls>
        <c:gapWidth val="150"/>
        <c:axId val="164996992"/>
        <c:axId val="164998144"/>
      </c:barChart>
      <c:catAx>
        <c:axId val="164996992"/>
        <c:scaling>
          <c:orientation val="minMax"/>
        </c:scaling>
        <c:delete val="0"/>
        <c:axPos val="b"/>
        <c:majorTickMark val="out"/>
        <c:minorTickMark val="none"/>
        <c:tickLblPos val="nextTo"/>
        <c:crossAx val="164998144"/>
        <c:crosses val="autoZero"/>
        <c:auto val="1"/>
        <c:lblAlgn val="ctr"/>
        <c:lblOffset val="100"/>
        <c:noMultiLvlLbl val="0"/>
      </c:catAx>
      <c:valAx>
        <c:axId val="164998144"/>
        <c:scaling>
          <c:orientation val="minMax"/>
        </c:scaling>
        <c:delete val="0"/>
        <c:axPos val="l"/>
        <c:majorGridlines/>
        <c:numFmt formatCode="General" sourceLinked="1"/>
        <c:majorTickMark val="out"/>
        <c:minorTickMark val="none"/>
        <c:tickLblPos val="nextTo"/>
        <c:crossAx val="1649969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налоговые доходы</c:v>
                </c:pt>
              </c:strCache>
            </c:strRef>
          </c:tx>
          <c:explosion val="25"/>
          <c:dPt>
            <c:idx val="0"/>
            <c:bubble3D val="0"/>
            <c:extLst xmlns:c16r2="http://schemas.microsoft.com/office/drawing/2015/06/chart">
              <c:ext xmlns:c16="http://schemas.microsoft.com/office/drawing/2014/chart" uri="{C3380CC4-5D6E-409C-BE32-E72D297353CC}">
                <c16:uniqueId val="{00000000-979E-4CBC-B587-634A53A88E3B}"/>
              </c:ext>
            </c:extLst>
          </c:dPt>
          <c:dPt>
            <c:idx val="1"/>
            <c:bubble3D val="0"/>
            <c:extLst xmlns:c16r2="http://schemas.microsoft.com/office/drawing/2015/06/chart">
              <c:ext xmlns:c16="http://schemas.microsoft.com/office/drawing/2014/chart" uri="{C3380CC4-5D6E-409C-BE32-E72D297353CC}">
                <c16:uniqueId val="{00000001-979E-4CBC-B587-634A53A88E3B}"/>
              </c:ext>
            </c:extLst>
          </c:dPt>
          <c:dPt>
            <c:idx val="2"/>
            <c:bubble3D val="0"/>
            <c:extLst xmlns:c16r2="http://schemas.microsoft.com/office/drawing/2015/06/chart">
              <c:ext xmlns:c16="http://schemas.microsoft.com/office/drawing/2014/chart" uri="{C3380CC4-5D6E-409C-BE32-E72D297353CC}">
                <c16:uniqueId val="{00000002-979E-4CBC-B587-634A53A88E3B}"/>
              </c:ext>
            </c:extLst>
          </c:dPt>
          <c:dPt>
            <c:idx val="3"/>
            <c:bubble3D val="0"/>
            <c:extLst xmlns:c16r2="http://schemas.microsoft.com/office/drawing/2015/06/chart">
              <c:ext xmlns:c16="http://schemas.microsoft.com/office/drawing/2014/chart" uri="{C3380CC4-5D6E-409C-BE32-E72D297353CC}">
                <c16:uniqueId val="{00000003-979E-4CBC-B587-634A53A88E3B}"/>
              </c:ext>
            </c:extLst>
          </c:dPt>
          <c:dPt>
            <c:idx val="4"/>
            <c:bubble3D val="0"/>
            <c:extLst xmlns:c16r2="http://schemas.microsoft.com/office/drawing/2015/06/chart">
              <c:ext xmlns:c16="http://schemas.microsoft.com/office/drawing/2014/chart" uri="{C3380CC4-5D6E-409C-BE32-E72D297353CC}">
                <c16:uniqueId val="{00000004-979E-4CBC-B587-634A53A88E3B}"/>
              </c:ext>
            </c:extLst>
          </c:dPt>
          <c:dLbls>
            <c:dLbl>
              <c:idx val="0"/>
              <c:layout>
                <c:manualLayout>
                  <c:x val="5.5374940462076576E-2"/>
                  <c:y val="0.11122826046680837"/>
                </c:manualLayout>
              </c:layout>
              <c:showLegendKey val="0"/>
              <c:showVal val="1"/>
              <c:showCatName val="0"/>
              <c:showSerName val="0"/>
              <c:showPercent val="0"/>
              <c:showBubbleSize val="0"/>
            </c:dLbl>
            <c:dLbl>
              <c:idx val="1"/>
              <c:layout>
                <c:manualLayout>
                  <c:x val="-5.0109605677067397E-2"/>
                  <c:y val="-2.5769744291088539E-2"/>
                </c:manualLayout>
              </c:layout>
              <c:showLegendKey val="0"/>
              <c:showVal val="1"/>
              <c:showCatName val="0"/>
              <c:showSerName val="0"/>
              <c:showPercent val="0"/>
              <c:showBubbleSize val="0"/>
            </c:dLbl>
            <c:dLbl>
              <c:idx val="2"/>
              <c:layout>
                <c:manualLayout>
                  <c:x val="-3.956021500821108E-2"/>
                  <c:y val="-0.11166889192805034"/>
                </c:manualLayout>
              </c:layout>
              <c:showLegendKey val="0"/>
              <c:showVal val="1"/>
              <c:showCatName val="0"/>
              <c:showSerName val="0"/>
              <c:showPercent val="0"/>
              <c:showBubbleSize val="0"/>
            </c:dLbl>
            <c:dLbl>
              <c:idx val="3"/>
              <c:layout>
                <c:manualLayout>
                  <c:x val="5.2746953344281443E-3"/>
                  <c:y val="-0.12025880669174652"/>
                </c:manualLayout>
              </c:layout>
              <c:showLegendKey val="0"/>
              <c:showVal val="1"/>
              <c:showCatName val="0"/>
              <c:showSerName val="0"/>
              <c:showPercent val="0"/>
              <c:showBubbleSize val="0"/>
            </c:dLbl>
            <c:dLbl>
              <c:idx val="4"/>
              <c:layout>
                <c:manualLayout>
                  <c:x val="4.4834910342639228E-2"/>
                  <c:y val="-0.1460285509828350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НДФЛ</c:v>
                </c:pt>
                <c:pt idx="1">
                  <c:v>Налоги на товары</c:v>
                </c:pt>
                <c:pt idx="2">
                  <c:v>Налоги на совокупный доход</c:v>
                </c:pt>
                <c:pt idx="3">
                  <c:v>Налоги на имущество</c:v>
                </c:pt>
                <c:pt idx="4">
                  <c:v>Госпошлина</c:v>
                </c:pt>
              </c:strCache>
            </c:strRef>
          </c:cat>
          <c:val>
            <c:numRef>
              <c:f>Лист1!$B$2:$B$6</c:f>
              <c:numCache>
                <c:formatCode>General</c:formatCode>
                <c:ptCount val="5"/>
                <c:pt idx="0">
                  <c:v>69.7</c:v>
                </c:pt>
                <c:pt idx="1">
                  <c:v>1.9</c:v>
                </c:pt>
                <c:pt idx="2">
                  <c:v>14.9</c:v>
                </c:pt>
                <c:pt idx="3">
                  <c:v>12.2</c:v>
                </c:pt>
                <c:pt idx="4">
                  <c:v>1.3</c:v>
                </c:pt>
              </c:numCache>
            </c:numRef>
          </c:val>
          <c:extLst xmlns:c16r2="http://schemas.microsoft.com/office/drawing/2015/06/chart">
            <c:ext xmlns:c16="http://schemas.microsoft.com/office/drawing/2014/chart" uri="{C3380CC4-5D6E-409C-BE32-E72D297353CC}">
              <c16:uniqueId val="{00000005-979E-4CBC-B587-634A53A88E3B}"/>
            </c:ext>
          </c:extLst>
        </c:ser>
        <c:dLbls>
          <c:showLegendKey val="0"/>
          <c:showVal val="0"/>
          <c:showCatName val="0"/>
          <c:showSerName val="0"/>
          <c:showPercent val="0"/>
          <c:showBubbleSize val="0"/>
          <c:showLeaderLines val="0"/>
        </c:dLbls>
        <c:firstSliceAng val="40"/>
        <c:holeSize val="50"/>
      </c:doughnutChart>
      <c:spPr>
        <a:noFill/>
        <a:ln w="25449">
          <a:noFill/>
        </a:ln>
      </c:spPr>
    </c:plotArea>
    <c:legend>
      <c:legendPos val="r"/>
      <c:layout>
        <c:manualLayout>
          <c:xMode val="edge"/>
          <c:yMode val="edge"/>
          <c:x val="0.59334466354504378"/>
          <c:y val="0"/>
          <c:w val="0.39058689657463697"/>
          <c:h val="0.99777290354751869"/>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296"/>
      <c:rotY val="0"/>
      <c:depthPercent val="100"/>
      <c:rAngAx val="0"/>
      <c:perspective val="50"/>
    </c:view3D>
    <c:floor>
      <c:thickness val="0"/>
    </c:floor>
    <c:sideWall>
      <c:thickness val="0"/>
    </c:sideWall>
    <c:backWall>
      <c:thickness val="0"/>
    </c:backWall>
    <c:plotArea>
      <c:layout>
        <c:manualLayout>
          <c:layoutTarget val="inner"/>
          <c:xMode val="edge"/>
          <c:yMode val="edge"/>
          <c:x val="7.0738261635523825E-2"/>
          <c:y val="7.6384468491406746E-2"/>
          <c:w val="0.71807035193854596"/>
          <c:h val="0.79597928998531453"/>
        </c:manualLayout>
      </c:layout>
      <c:bar3DChart>
        <c:barDir val="bar"/>
        <c:grouping val="clustered"/>
        <c:varyColors val="0"/>
        <c:ser>
          <c:idx val="2"/>
          <c:order val="0"/>
          <c:tx>
            <c:strRef>
              <c:f>Лист1!$B$1</c:f>
              <c:strCache>
                <c:ptCount val="1"/>
                <c:pt idx="0">
                  <c:v>2018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Лист1!$B$2</c:f>
              <c:numCache>
                <c:formatCode>General</c:formatCode>
                <c:ptCount val="1"/>
                <c:pt idx="0">
                  <c:v>887470</c:v>
                </c:pt>
              </c:numCache>
            </c:numRef>
          </c:val>
          <c:extLst xmlns:c16r2="http://schemas.microsoft.com/office/drawing/2015/06/chart">
            <c:ext xmlns:c16="http://schemas.microsoft.com/office/drawing/2014/chart" uri="{C3380CC4-5D6E-409C-BE32-E72D297353CC}">
              <c16:uniqueId val="{00000000-CC1D-4BFB-9786-71CF35493BD5}"/>
            </c:ext>
          </c:extLst>
        </c:ser>
        <c:ser>
          <c:idx val="3"/>
          <c:order val="1"/>
          <c:tx>
            <c:strRef>
              <c:f>Лист1!$C$1</c:f>
              <c:strCache>
                <c:ptCount val="1"/>
                <c:pt idx="0">
                  <c:v>2019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Лист1!$C$2</c:f>
              <c:numCache>
                <c:formatCode>General</c:formatCode>
                <c:ptCount val="1"/>
                <c:pt idx="0">
                  <c:v>936732</c:v>
                </c:pt>
              </c:numCache>
            </c:numRef>
          </c:val>
          <c:extLst xmlns:c16r2="http://schemas.microsoft.com/office/drawing/2015/06/chart">
            <c:ext xmlns:c16="http://schemas.microsoft.com/office/drawing/2014/chart" uri="{C3380CC4-5D6E-409C-BE32-E72D297353CC}">
              <c16:uniqueId val="{00000001-CC1D-4BFB-9786-71CF35493BD5}"/>
            </c:ext>
          </c:extLst>
        </c:ser>
        <c:ser>
          <c:idx val="4"/>
          <c:order val="2"/>
          <c:tx>
            <c:strRef>
              <c:f>Лист1!$D$1</c:f>
              <c:strCache>
                <c:ptCount val="1"/>
                <c:pt idx="0">
                  <c:v>2020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Лист1!$D$2</c:f>
              <c:numCache>
                <c:formatCode>General</c:formatCode>
                <c:ptCount val="1"/>
                <c:pt idx="0">
                  <c:v>1027675</c:v>
                </c:pt>
              </c:numCache>
            </c:numRef>
          </c:val>
          <c:extLst xmlns:c16r2="http://schemas.microsoft.com/office/drawing/2015/06/chart">
            <c:ext xmlns:c16="http://schemas.microsoft.com/office/drawing/2014/chart" uri="{C3380CC4-5D6E-409C-BE32-E72D297353CC}">
              <c16:uniqueId val="{00000002-CC1D-4BFB-9786-71CF35493BD5}"/>
            </c:ext>
          </c:extLst>
        </c:ser>
        <c:ser>
          <c:idx val="5"/>
          <c:order val="3"/>
          <c:tx>
            <c:strRef>
              <c:f>Лист1!$E$1</c:f>
              <c:strCache>
                <c:ptCount val="1"/>
                <c:pt idx="0">
                  <c:v>2021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Лист1!$E$2</c:f>
              <c:numCache>
                <c:formatCode>General</c:formatCode>
                <c:ptCount val="1"/>
                <c:pt idx="0">
                  <c:v>1174460</c:v>
                </c:pt>
              </c:numCache>
            </c:numRef>
          </c:val>
          <c:extLst xmlns:c16r2="http://schemas.microsoft.com/office/drawing/2015/06/chart">
            <c:ext xmlns:c16="http://schemas.microsoft.com/office/drawing/2014/chart" uri="{C3380CC4-5D6E-409C-BE32-E72D297353CC}">
              <c16:uniqueId val="{00000003-CC1D-4BFB-9786-71CF35493BD5}"/>
            </c:ext>
          </c:extLst>
        </c:ser>
        <c:ser>
          <c:idx val="0"/>
          <c:order val="4"/>
          <c:tx>
            <c:strRef>
              <c:f>Лист1!$F$1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НДФЛ (тыс. руб.)</c:v>
                </c:pt>
              </c:strCache>
            </c:strRef>
          </c:cat>
          <c:val>
            <c:numRef>
              <c:f>Лист1!$F$2</c:f>
              <c:numCache>
                <c:formatCode>General</c:formatCode>
                <c:ptCount val="1"/>
                <c:pt idx="0">
                  <c:v>1246571</c:v>
                </c:pt>
              </c:numCache>
            </c:numRef>
          </c:val>
        </c:ser>
        <c:dLbls>
          <c:showLegendKey val="0"/>
          <c:showVal val="0"/>
          <c:showCatName val="0"/>
          <c:showSerName val="0"/>
          <c:showPercent val="0"/>
          <c:showBubbleSize val="0"/>
        </c:dLbls>
        <c:gapWidth val="150"/>
        <c:shape val="cylinder"/>
        <c:axId val="173095168"/>
        <c:axId val="173101056"/>
        <c:axId val="0"/>
      </c:bar3DChart>
      <c:catAx>
        <c:axId val="173095168"/>
        <c:scaling>
          <c:orientation val="minMax"/>
        </c:scaling>
        <c:delete val="1"/>
        <c:axPos val="l"/>
        <c:numFmt formatCode="General" sourceLinked="1"/>
        <c:majorTickMark val="out"/>
        <c:minorTickMark val="none"/>
        <c:tickLblPos val="nextTo"/>
        <c:crossAx val="173101056"/>
        <c:crosses val="autoZero"/>
        <c:auto val="1"/>
        <c:lblAlgn val="ctr"/>
        <c:lblOffset val="100"/>
        <c:noMultiLvlLbl val="0"/>
      </c:catAx>
      <c:valAx>
        <c:axId val="173101056"/>
        <c:scaling>
          <c:orientation val="minMax"/>
        </c:scaling>
        <c:delete val="0"/>
        <c:axPos val="b"/>
        <c:majorGridlines/>
        <c:numFmt formatCode="General" sourceLinked="1"/>
        <c:majorTickMark val="out"/>
        <c:minorTickMark val="none"/>
        <c:tickLblPos val="nextTo"/>
        <c:crossAx val="173095168"/>
        <c:crosses val="autoZero"/>
        <c:crossBetween val="between"/>
      </c:valAx>
      <c:spPr>
        <a:noFill/>
        <a:ln w="25398">
          <a:noFill/>
        </a:ln>
      </c:spPr>
    </c:plotArea>
    <c:legend>
      <c:legendPos val="r"/>
      <c:layout>
        <c:manualLayout>
          <c:xMode val="edge"/>
          <c:yMode val="edge"/>
          <c:x val="0.84373195669124168"/>
          <c:y val="0.24250881361723275"/>
          <c:w val="0.11763402308675538"/>
          <c:h val="0.59526191700604658"/>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319"/>
      <c:rotY val="0"/>
      <c:depthPercent val="100"/>
      <c:rAngAx val="0"/>
      <c:perspective val="60"/>
    </c:view3D>
    <c:floor>
      <c:thickness val="0"/>
    </c:floor>
    <c:sideWall>
      <c:thickness val="0"/>
    </c:sideWall>
    <c:backWall>
      <c:thickness val="0"/>
    </c:backWall>
    <c:plotArea>
      <c:layout>
        <c:manualLayout>
          <c:layoutTarget val="inner"/>
          <c:xMode val="edge"/>
          <c:yMode val="edge"/>
          <c:x val="3.6726276321963056E-2"/>
          <c:y val="5.1496620534277518E-2"/>
          <c:w val="0.79675440701263123"/>
          <c:h val="0.81304880368214838"/>
        </c:manualLayout>
      </c:layout>
      <c:bar3DChart>
        <c:barDir val="bar"/>
        <c:grouping val="clustered"/>
        <c:varyColors val="0"/>
        <c:ser>
          <c:idx val="0"/>
          <c:order val="0"/>
          <c:tx>
            <c:strRef>
              <c:f>Лист1!$B$1</c:f>
              <c:strCache>
                <c:ptCount val="1"/>
                <c:pt idx="0">
                  <c:v>2018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Лист1!$B$2</c:f>
              <c:numCache>
                <c:formatCode>General</c:formatCode>
                <c:ptCount val="1"/>
                <c:pt idx="0">
                  <c:v>20885</c:v>
                </c:pt>
              </c:numCache>
            </c:numRef>
          </c:val>
          <c:extLst xmlns:c16r2="http://schemas.microsoft.com/office/drawing/2015/06/chart">
            <c:ext xmlns:c16="http://schemas.microsoft.com/office/drawing/2014/chart" uri="{C3380CC4-5D6E-409C-BE32-E72D297353CC}">
              <c16:uniqueId val="{00000000-664C-42CA-BA2F-895B3D9D8E7A}"/>
            </c:ext>
          </c:extLst>
        </c:ser>
        <c:ser>
          <c:idx val="1"/>
          <c:order val="1"/>
          <c:tx>
            <c:strRef>
              <c:f>Лист1!$C$1</c:f>
              <c:strCache>
                <c:ptCount val="1"/>
                <c:pt idx="0">
                  <c:v>2019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Лист1!$C$2</c:f>
              <c:numCache>
                <c:formatCode>General</c:formatCode>
                <c:ptCount val="1"/>
                <c:pt idx="0">
                  <c:v>24374</c:v>
                </c:pt>
              </c:numCache>
            </c:numRef>
          </c:val>
          <c:extLst xmlns:c16r2="http://schemas.microsoft.com/office/drawing/2015/06/chart">
            <c:ext xmlns:c16="http://schemas.microsoft.com/office/drawing/2014/chart" uri="{C3380CC4-5D6E-409C-BE32-E72D297353CC}">
              <c16:uniqueId val="{00000001-664C-42CA-BA2F-895B3D9D8E7A}"/>
            </c:ext>
          </c:extLst>
        </c:ser>
        <c:ser>
          <c:idx val="2"/>
          <c:order val="2"/>
          <c:tx>
            <c:strRef>
              <c:f>Лист1!$D$1</c:f>
              <c:strCache>
                <c:ptCount val="1"/>
                <c:pt idx="0">
                  <c:v>2020 год</c:v>
                </c:pt>
              </c:strCache>
            </c:strRef>
          </c:tx>
          <c:invertIfNegative val="0"/>
          <c:dLbls>
            <c:dLbl>
              <c:idx val="0"/>
              <c:numFmt formatCode="#,##0" sourceLinked="0"/>
              <c:spPr>
                <a:noFill/>
                <a:ln w="25401">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Лист1!$D$2</c:f>
              <c:numCache>
                <c:formatCode>General</c:formatCode>
                <c:ptCount val="1"/>
                <c:pt idx="0">
                  <c:v>22550</c:v>
                </c:pt>
              </c:numCache>
            </c:numRef>
          </c:val>
          <c:extLst xmlns:c16r2="http://schemas.microsoft.com/office/drawing/2015/06/chart">
            <c:ext xmlns:c16="http://schemas.microsoft.com/office/drawing/2014/chart" uri="{C3380CC4-5D6E-409C-BE32-E72D297353CC}">
              <c16:uniqueId val="{00000002-664C-42CA-BA2F-895B3D9D8E7A}"/>
            </c:ext>
          </c:extLst>
        </c:ser>
        <c:ser>
          <c:idx val="3"/>
          <c:order val="3"/>
          <c:tx>
            <c:strRef>
              <c:f>Лист1!$E$1</c:f>
              <c:strCache>
                <c:ptCount val="1"/>
                <c:pt idx="0">
                  <c:v>2021 год</c:v>
                </c:pt>
              </c:strCache>
            </c:strRef>
          </c:tx>
          <c:invertIfNegative val="0"/>
          <c:dLbls>
            <c:dLbl>
              <c:idx val="0"/>
              <c:layout>
                <c:manualLayout>
                  <c:x val="4.116215449505909E-2"/>
                  <c:y val="0"/>
                </c:manualLayout>
              </c:layout>
              <c:showLegendKey val="0"/>
              <c:showVal val="1"/>
              <c:showCatName val="0"/>
              <c:showSerName val="0"/>
              <c:showPercent val="0"/>
              <c:showBubbleSize val="0"/>
            </c:dLbl>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Лист1!$E$2</c:f>
              <c:numCache>
                <c:formatCode>General</c:formatCode>
                <c:ptCount val="1"/>
                <c:pt idx="0">
                  <c:v>26173</c:v>
                </c:pt>
              </c:numCache>
            </c:numRef>
          </c:val>
          <c:extLst xmlns:c16r2="http://schemas.microsoft.com/office/drawing/2015/06/chart">
            <c:ext xmlns:c16="http://schemas.microsoft.com/office/drawing/2014/chart" uri="{C3380CC4-5D6E-409C-BE32-E72D297353CC}">
              <c16:uniqueId val="{00000003-664C-42CA-BA2F-895B3D9D8E7A}"/>
            </c:ext>
          </c:extLst>
        </c:ser>
        <c:ser>
          <c:idx val="4"/>
          <c:order val="4"/>
          <c:tx>
            <c:strRef>
              <c:f>Лист1!$F$1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НДФЛ (тыс. руб.)</c:v>
                </c:pt>
              </c:strCache>
            </c:strRef>
          </c:cat>
          <c:val>
            <c:numRef>
              <c:f>Лист1!$F$2</c:f>
              <c:numCache>
                <c:formatCode>General</c:formatCode>
                <c:ptCount val="1"/>
                <c:pt idx="0">
                  <c:v>33827</c:v>
                </c:pt>
              </c:numCache>
            </c:numRef>
          </c:val>
        </c:ser>
        <c:dLbls>
          <c:showLegendKey val="0"/>
          <c:showVal val="0"/>
          <c:showCatName val="0"/>
          <c:showSerName val="0"/>
          <c:showPercent val="0"/>
          <c:showBubbleSize val="0"/>
        </c:dLbls>
        <c:gapWidth val="150"/>
        <c:shape val="cylinder"/>
        <c:axId val="176929792"/>
        <c:axId val="177017600"/>
        <c:axId val="0"/>
      </c:bar3DChart>
      <c:catAx>
        <c:axId val="176929792"/>
        <c:scaling>
          <c:orientation val="minMax"/>
        </c:scaling>
        <c:delete val="1"/>
        <c:axPos val="l"/>
        <c:numFmt formatCode="General" sourceLinked="1"/>
        <c:majorTickMark val="out"/>
        <c:minorTickMark val="none"/>
        <c:tickLblPos val="nextTo"/>
        <c:crossAx val="177017600"/>
        <c:crosses val="autoZero"/>
        <c:auto val="1"/>
        <c:lblAlgn val="ctr"/>
        <c:lblOffset val="100"/>
        <c:noMultiLvlLbl val="0"/>
      </c:catAx>
      <c:valAx>
        <c:axId val="177017600"/>
        <c:scaling>
          <c:orientation val="minMax"/>
        </c:scaling>
        <c:delete val="0"/>
        <c:axPos val="b"/>
        <c:majorGridlines/>
        <c:numFmt formatCode="#,##0;[Red]#,##0" sourceLinked="0"/>
        <c:majorTickMark val="out"/>
        <c:minorTickMark val="none"/>
        <c:tickLblPos val="nextTo"/>
        <c:crossAx val="176929792"/>
        <c:crosses val="autoZero"/>
        <c:crossBetween val="between"/>
      </c:valAx>
      <c:spPr>
        <a:noFill/>
        <a:ln w="25401">
          <a:noFill/>
        </a:ln>
      </c:spPr>
    </c:plotArea>
    <c:legend>
      <c:legendPos val="r"/>
      <c:layout>
        <c:manualLayout>
          <c:xMode val="edge"/>
          <c:yMode val="edge"/>
          <c:x val="0.8527087333261425"/>
          <c:y val="0.19289292228301969"/>
          <c:w val="0.11662860631563576"/>
          <c:h val="0.7246663549048526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 год</c:v>
                </c:pt>
              </c:strCache>
            </c:strRef>
          </c:tx>
          <c:invertIfNegative val="0"/>
          <c:dLbls>
            <c:dLbl>
              <c:idx val="0"/>
              <c:layout>
                <c:manualLayout>
                  <c:x val="-9.2592592592593004E-3"/>
                  <c:y val="-8.7301587301587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Лист1!$B$2</c:f>
              <c:numCache>
                <c:formatCode>General</c:formatCode>
                <c:ptCount val="1"/>
                <c:pt idx="0">
                  <c:v>95642</c:v>
                </c:pt>
              </c:numCache>
            </c:numRef>
          </c:val>
          <c:extLst xmlns:c16r2="http://schemas.microsoft.com/office/drawing/2015/06/chart">
            <c:ext xmlns:c16="http://schemas.microsoft.com/office/drawing/2014/chart" uri="{C3380CC4-5D6E-409C-BE32-E72D297353CC}">
              <c16:uniqueId val="{00000001-FD91-4042-A08D-7CD79A5932C7}"/>
            </c:ext>
          </c:extLst>
        </c:ser>
        <c:ser>
          <c:idx val="1"/>
          <c:order val="1"/>
          <c:tx>
            <c:strRef>
              <c:f>Лист1!$C$1</c:f>
              <c:strCache>
                <c:ptCount val="1"/>
                <c:pt idx="0">
                  <c:v>2019 год</c:v>
                </c:pt>
              </c:strCache>
            </c:strRef>
          </c:tx>
          <c:invertIfNegative val="0"/>
          <c:dLbls>
            <c:dLbl>
              <c:idx val="0"/>
              <c:layout>
                <c:manualLayout>
                  <c:x val="2.6717016104212282E-3"/>
                  <c:y val="-0.10273403324584426"/>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Лист1!$C$2</c:f>
              <c:numCache>
                <c:formatCode>General</c:formatCode>
                <c:ptCount val="1"/>
                <c:pt idx="0">
                  <c:v>86732</c:v>
                </c:pt>
              </c:numCache>
            </c:numRef>
          </c:val>
          <c:extLst xmlns:c16r2="http://schemas.microsoft.com/office/drawing/2015/06/chart">
            <c:ext xmlns:c16="http://schemas.microsoft.com/office/drawing/2014/chart" uri="{C3380CC4-5D6E-409C-BE32-E72D297353CC}">
              <c16:uniqueId val="{00000003-FD91-4042-A08D-7CD79A5932C7}"/>
            </c:ext>
          </c:extLst>
        </c:ser>
        <c:ser>
          <c:idx val="2"/>
          <c:order val="2"/>
          <c:tx>
            <c:strRef>
              <c:f>Лист1!$D$1</c:f>
              <c:strCache>
                <c:ptCount val="1"/>
                <c:pt idx="0">
                  <c:v>2020 год</c:v>
                </c:pt>
              </c:strCache>
            </c:strRef>
          </c:tx>
          <c:invertIfNegative val="0"/>
          <c:dLbls>
            <c:dLbl>
              <c:idx val="0"/>
              <c:layout>
                <c:manualLayout>
                  <c:x val="2.0946049032430258E-2"/>
                  <c:y val="-5.7897739933690302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Лист1!$D$2</c:f>
              <c:numCache>
                <c:formatCode>General</c:formatCode>
                <c:ptCount val="1"/>
                <c:pt idx="0">
                  <c:v>75764</c:v>
                </c:pt>
              </c:numCache>
            </c:numRef>
          </c:val>
          <c:extLst xmlns:c16r2="http://schemas.microsoft.com/office/drawing/2015/06/chart">
            <c:ext xmlns:c16="http://schemas.microsoft.com/office/drawing/2014/chart" uri="{C3380CC4-5D6E-409C-BE32-E72D297353CC}">
              <c16:uniqueId val="{00000005-FD91-4042-A08D-7CD79A5932C7}"/>
            </c:ext>
          </c:extLst>
        </c:ser>
        <c:ser>
          <c:idx val="3"/>
          <c:order val="3"/>
          <c:tx>
            <c:strRef>
              <c:f>Лист1!$E$1</c:f>
              <c:strCache>
                <c:ptCount val="1"/>
                <c:pt idx="0">
                  <c:v>2021 год</c:v>
                </c:pt>
              </c:strCache>
            </c:strRef>
          </c:tx>
          <c:invertIfNegative val="0"/>
          <c:dLbls>
            <c:dLbl>
              <c:idx val="0"/>
              <c:layout>
                <c:manualLayout>
                  <c:x val="2.6005436820397451E-2"/>
                  <c:y val="-5.742739988826697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Лист1!$E$2</c:f>
              <c:numCache>
                <c:formatCode>General</c:formatCode>
                <c:ptCount val="1"/>
                <c:pt idx="0">
                  <c:v>74884</c:v>
                </c:pt>
              </c:numCache>
            </c:numRef>
          </c:val>
          <c:extLst xmlns:c16r2="http://schemas.microsoft.com/office/drawing/2015/06/chart">
            <c:ext xmlns:c16="http://schemas.microsoft.com/office/drawing/2014/chart" uri="{C3380CC4-5D6E-409C-BE32-E72D297353CC}">
              <c16:uniqueId val="{00000007-FD91-4042-A08D-7CD79A5932C7}"/>
            </c:ext>
          </c:extLst>
        </c:ser>
        <c:ser>
          <c:idx val="4"/>
          <c:order val="4"/>
          <c:tx>
            <c:strRef>
              <c:f>Лист1!$F$1</c:f>
              <c:strCache>
                <c:ptCount val="1"/>
                <c:pt idx="0">
                  <c:v>2022 год</c:v>
                </c:pt>
              </c:strCache>
            </c:strRef>
          </c:tx>
          <c:invertIfNegative val="0"/>
          <c:dLbls>
            <c:dLbl>
              <c:idx val="0"/>
              <c:layout>
                <c:manualLayout>
                  <c:x val="1.2171533906539104E-2"/>
                  <c:y val="-5.33625937221819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налоги  на совокупный доход (тыс. руб.)</c:v>
                </c:pt>
              </c:strCache>
            </c:strRef>
          </c:cat>
          <c:val>
            <c:numRef>
              <c:f>Лист1!$F$2</c:f>
              <c:numCache>
                <c:formatCode>General</c:formatCode>
                <c:ptCount val="1"/>
                <c:pt idx="0">
                  <c:v>265756</c:v>
                </c:pt>
              </c:numCache>
            </c:numRef>
          </c:val>
        </c:ser>
        <c:dLbls>
          <c:showLegendKey val="0"/>
          <c:showVal val="0"/>
          <c:showCatName val="0"/>
          <c:showSerName val="0"/>
          <c:showPercent val="0"/>
          <c:showBubbleSize val="0"/>
        </c:dLbls>
        <c:gapWidth val="150"/>
        <c:shape val="cylinder"/>
        <c:axId val="173165184"/>
        <c:axId val="173175168"/>
        <c:axId val="0"/>
      </c:bar3DChart>
      <c:catAx>
        <c:axId val="173165184"/>
        <c:scaling>
          <c:orientation val="minMax"/>
        </c:scaling>
        <c:delete val="1"/>
        <c:axPos val="b"/>
        <c:numFmt formatCode="General" sourceLinked="1"/>
        <c:majorTickMark val="out"/>
        <c:minorTickMark val="none"/>
        <c:tickLblPos val="nextTo"/>
        <c:crossAx val="173175168"/>
        <c:crosses val="autoZero"/>
        <c:auto val="1"/>
        <c:lblAlgn val="ctr"/>
        <c:lblOffset val="100"/>
        <c:noMultiLvlLbl val="0"/>
      </c:catAx>
      <c:valAx>
        <c:axId val="173175168"/>
        <c:scaling>
          <c:orientation val="minMax"/>
        </c:scaling>
        <c:delete val="0"/>
        <c:axPos val="l"/>
        <c:numFmt formatCode="#,##0;[Red]#,##0" sourceLinked="0"/>
        <c:majorTickMark val="out"/>
        <c:minorTickMark val="none"/>
        <c:tickLblPos val="nextTo"/>
        <c:crossAx val="173165184"/>
        <c:crosses val="autoZero"/>
        <c:crossBetween val="between"/>
      </c:valAx>
      <c:spPr>
        <a:noFill/>
        <a:ln w="25402">
          <a:noFill/>
        </a:ln>
      </c:spPr>
    </c:plotArea>
    <c:legend>
      <c:legendPos val="r"/>
      <c:layout>
        <c:manualLayout>
          <c:xMode val="edge"/>
          <c:yMode val="edge"/>
          <c:x val="0.79128656717606816"/>
          <c:y val="0.2371145070280849"/>
          <c:w val="0.13104965966666099"/>
          <c:h val="0.68925082880091426"/>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24327796837295529"/>
          <c:y val="5.2698500406747402E-2"/>
          <c:w val="0.68306930795919663"/>
          <c:h val="0.89236193273768238"/>
        </c:manualLayout>
      </c:layout>
      <c:bar3DChart>
        <c:barDir val="col"/>
        <c:grouping val="clustered"/>
        <c:varyColors val="0"/>
        <c:ser>
          <c:idx val="0"/>
          <c:order val="0"/>
          <c:tx>
            <c:strRef>
              <c:f>Лист1!$B$1</c:f>
              <c:strCache>
                <c:ptCount val="1"/>
                <c:pt idx="0">
                  <c:v>Столбец1</c:v>
                </c:pt>
              </c:strCache>
            </c:strRef>
          </c:tx>
          <c:invertIfNegative val="0"/>
          <c:cat>
            <c:strRef>
              <c:f>Лист1!$A$2</c:f>
              <c:strCache>
                <c:ptCount val="1"/>
                <c:pt idx="0">
                  <c:v>налоги на имущество (тыс. руб.)</c:v>
                </c:pt>
              </c:strCache>
            </c:strRef>
          </c:cat>
          <c:val>
            <c:numRef>
              <c:f>Лист1!$B$2</c:f>
            </c:numRef>
          </c:val>
          <c:shape val="cylinder"/>
          <c:extLst xmlns:c16r2="http://schemas.microsoft.com/office/drawing/2015/06/chart">
            <c:ext xmlns:c16="http://schemas.microsoft.com/office/drawing/2014/chart" uri="{C3380CC4-5D6E-409C-BE32-E72D297353CC}">
              <c16:uniqueId val="{00000000-6ACC-42EF-86D9-C98712E984E4}"/>
            </c:ext>
          </c:extLst>
        </c:ser>
        <c:ser>
          <c:idx val="1"/>
          <c:order val="1"/>
          <c:tx>
            <c:strRef>
              <c:f>Лист1!$C$1</c:f>
              <c:strCache>
                <c:ptCount val="1"/>
                <c:pt idx="0">
                  <c:v>2018 год</c:v>
                </c:pt>
              </c:strCache>
            </c:strRef>
          </c:tx>
          <c:invertIfNegative val="0"/>
          <c:dLbls>
            <c:dLbl>
              <c:idx val="0"/>
              <c:numFmt formatCode="0" sourceLinked="0"/>
              <c:spPr>
                <a:noFill/>
                <a:ln w="25398">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Лист1!$C$2</c:f>
              <c:numCache>
                <c:formatCode>General</c:formatCode>
                <c:ptCount val="1"/>
                <c:pt idx="0">
                  <c:v>191440</c:v>
                </c:pt>
              </c:numCache>
            </c:numRef>
          </c:val>
          <c:extLst xmlns:c16r2="http://schemas.microsoft.com/office/drawing/2015/06/chart">
            <c:ext xmlns:c16="http://schemas.microsoft.com/office/drawing/2014/chart" uri="{C3380CC4-5D6E-409C-BE32-E72D297353CC}">
              <c16:uniqueId val="{00000001-6ACC-42EF-86D9-C98712E984E4}"/>
            </c:ext>
          </c:extLst>
        </c:ser>
        <c:ser>
          <c:idx val="2"/>
          <c:order val="2"/>
          <c:tx>
            <c:strRef>
              <c:f>Лист1!$D$1</c:f>
              <c:strCache>
                <c:ptCount val="1"/>
                <c:pt idx="0">
                  <c:v>2019 год</c:v>
                </c:pt>
              </c:strCache>
            </c:strRef>
          </c:tx>
          <c:invertIfNegative val="0"/>
          <c:dLbls>
            <c:dLbl>
              <c:idx val="0"/>
              <c:layout>
                <c:manualLayout>
                  <c:x val="2.1987686895338578E-3"/>
                  <c:y val="-0.11226252158894667"/>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Лист1!$D$2</c:f>
              <c:numCache>
                <c:formatCode>General</c:formatCode>
                <c:ptCount val="1"/>
                <c:pt idx="0">
                  <c:v>190490</c:v>
                </c:pt>
              </c:numCache>
            </c:numRef>
          </c:val>
          <c:extLst xmlns:c16r2="http://schemas.microsoft.com/office/drawing/2015/06/chart">
            <c:ext xmlns:c16="http://schemas.microsoft.com/office/drawing/2014/chart" uri="{C3380CC4-5D6E-409C-BE32-E72D297353CC}">
              <c16:uniqueId val="{00000003-6ACC-42EF-86D9-C98712E984E4}"/>
            </c:ext>
          </c:extLst>
        </c:ser>
        <c:ser>
          <c:idx val="3"/>
          <c:order val="3"/>
          <c:tx>
            <c:strRef>
              <c:f>Лист1!$E$1</c:f>
              <c:strCache>
                <c:ptCount val="1"/>
                <c:pt idx="0">
                  <c:v>2020 год</c:v>
                </c:pt>
              </c:strCache>
            </c:strRef>
          </c:tx>
          <c:invertIfNegative val="0"/>
          <c:dLbls>
            <c:dLbl>
              <c:idx val="0"/>
              <c:layout>
                <c:manualLayout>
                  <c:x val="0"/>
                  <c:y val="5.296805303478444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Лист1!$E$2</c:f>
              <c:numCache>
                <c:formatCode>General</c:formatCode>
                <c:ptCount val="1"/>
                <c:pt idx="0">
                  <c:v>188543</c:v>
                </c:pt>
              </c:numCache>
            </c:numRef>
          </c:val>
          <c:extLst xmlns:c16r2="http://schemas.microsoft.com/office/drawing/2015/06/chart">
            <c:ext xmlns:c16="http://schemas.microsoft.com/office/drawing/2014/chart" uri="{C3380CC4-5D6E-409C-BE32-E72D297353CC}">
              <c16:uniqueId val="{00000005-6ACC-42EF-86D9-C98712E984E4}"/>
            </c:ext>
          </c:extLst>
        </c:ser>
        <c:ser>
          <c:idx val="4"/>
          <c:order val="4"/>
          <c:tx>
            <c:strRef>
              <c:f>Лист1!$F$1</c:f>
              <c:strCache>
                <c:ptCount val="1"/>
                <c:pt idx="0">
                  <c:v>2021 год</c:v>
                </c:pt>
              </c:strCache>
            </c:strRef>
          </c:tx>
          <c:invertIfNegative val="0"/>
          <c:dLbls>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Лист1!$F$2</c:f>
              <c:numCache>
                <c:formatCode>General</c:formatCode>
                <c:ptCount val="1"/>
                <c:pt idx="0">
                  <c:v>226730</c:v>
                </c:pt>
              </c:numCache>
            </c:numRef>
          </c:val>
          <c:extLst xmlns:c16r2="http://schemas.microsoft.com/office/drawing/2015/06/chart">
            <c:ext xmlns:c16="http://schemas.microsoft.com/office/drawing/2014/chart" uri="{C3380CC4-5D6E-409C-BE32-E72D297353CC}">
              <c16:uniqueId val="{00000006-6ACC-42EF-86D9-C98712E984E4}"/>
            </c:ext>
          </c:extLst>
        </c:ser>
        <c:ser>
          <c:idx val="5"/>
          <c:order val="5"/>
          <c:tx>
            <c:strRef>
              <c:f>Лист1!$G$1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налоги на имущество (тыс. руб.)</c:v>
                </c:pt>
              </c:strCache>
            </c:strRef>
          </c:cat>
          <c:val>
            <c:numRef>
              <c:f>Лист1!$G$2</c:f>
              <c:numCache>
                <c:formatCode>General</c:formatCode>
                <c:ptCount val="1"/>
                <c:pt idx="0">
                  <c:v>218744</c:v>
                </c:pt>
              </c:numCache>
            </c:numRef>
          </c:val>
        </c:ser>
        <c:dLbls>
          <c:showLegendKey val="0"/>
          <c:showVal val="0"/>
          <c:showCatName val="0"/>
          <c:showSerName val="0"/>
          <c:showPercent val="0"/>
          <c:showBubbleSize val="0"/>
        </c:dLbls>
        <c:gapWidth val="150"/>
        <c:shape val="pyramid"/>
        <c:axId val="177686784"/>
        <c:axId val="177688576"/>
        <c:axId val="0"/>
      </c:bar3DChart>
      <c:catAx>
        <c:axId val="177686784"/>
        <c:scaling>
          <c:orientation val="minMax"/>
        </c:scaling>
        <c:delete val="1"/>
        <c:axPos val="b"/>
        <c:numFmt formatCode="General" sourceLinked="1"/>
        <c:majorTickMark val="out"/>
        <c:minorTickMark val="none"/>
        <c:tickLblPos val="nextTo"/>
        <c:crossAx val="177688576"/>
        <c:crosses val="autoZero"/>
        <c:auto val="1"/>
        <c:lblAlgn val="ctr"/>
        <c:lblOffset val="100"/>
        <c:noMultiLvlLbl val="0"/>
      </c:catAx>
      <c:valAx>
        <c:axId val="177688576"/>
        <c:scaling>
          <c:orientation val="minMax"/>
        </c:scaling>
        <c:delete val="0"/>
        <c:axPos val="l"/>
        <c:numFmt formatCode="#,##0;[Red]#,##0" sourceLinked="0"/>
        <c:majorTickMark val="out"/>
        <c:minorTickMark val="none"/>
        <c:tickLblPos val="nextTo"/>
        <c:crossAx val="177686784"/>
        <c:crosses val="autoZero"/>
        <c:crossBetween val="between"/>
      </c:valAx>
      <c:spPr>
        <a:noFill/>
        <a:ln w="25398">
          <a:noFill/>
        </a:ln>
      </c:spPr>
    </c:plotArea>
    <c:legend>
      <c:legendPos val="r"/>
      <c:layout>
        <c:manualLayout>
          <c:xMode val="edge"/>
          <c:yMode val="edge"/>
          <c:x val="0.78953476304905268"/>
          <c:y val="0.11034550505748185"/>
          <c:w val="0.13783380746393317"/>
          <c:h val="0.70515615481360661"/>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50"/>
      <c:depthPercent val="100"/>
      <c:rAngAx val="0"/>
      <c:perspective val="30"/>
    </c:view3D>
    <c:floor>
      <c:thickness val="0"/>
    </c:floor>
    <c:sideWall>
      <c:thickness val="0"/>
      <c:spPr>
        <a:noFill/>
      </c:spPr>
    </c:sideWall>
    <c:backWall>
      <c:thickness val="0"/>
      <c:spPr>
        <a:noFill/>
      </c:spPr>
    </c:backWall>
    <c:plotArea>
      <c:layout>
        <c:manualLayout>
          <c:layoutTarget val="inner"/>
          <c:xMode val="edge"/>
          <c:yMode val="edge"/>
          <c:x val="2.8250398427684339E-2"/>
          <c:y val="9.7604568659686766E-2"/>
          <c:w val="0.71246149947937976"/>
          <c:h val="0.57701064290040671"/>
        </c:manualLayout>
      </c:layout>
      <c:bar3DChart>
        <c:barDir val="col"/>
        <c:grouping val="standard"/>
        <c:varyColors val="0"/>
        <c:ser>
          <c:idx val="0"/>
          <c:order val="0"/>
          <c:tx>
            <c:strRef>
              <c:f>Лист1!$B$1</c:f>
              <c:strCache>
                <c:ptCount val="1"/>
                <c:pt idx="0">
                  <c:v>2018 год</c:v>
                </c:pt>
              </c:strCache>
            </c:strRef>
          </c:tx>
          <c:invertIfNegative val="0"/>
          <c:dLbls>
            <c:dLbl>
              <c:idx val="0"/>
              <c:layout>
                <c:manualLayout>
                  <c:x val="1.1574074074074035E-2"/>
                  <c:y val="-1.5873015873015879E-2"/>
                </c:manualLayout>
              </c:layout>
              <c:numFmt formatCode="0" sourceLinked="0"/>
              <c:spPr/>
              <c:txPr>
                <a:bodyPr/>
                <a:lstStyle/>
                <a:p>
                  <a:pPr>
                    <a:defRPr/>
                  </a:pPr>
                  <a:endParaRPr lang="ru-RU"/>
                </a:p>
              </c:txPr>
              <c:showLegendKey val="0"/>
              <c:showVal val="1"/>
              <c:showCatName val="0"/>
              <c:showSerName val="0"/>
              <c:showPercent val="0"/>
              <c:showBubbleSize val="0"/>
            </c:dLbl>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Лист1!$B$2</c:f>
              <c:numCache>
                <c:formatCode>General</c:formatCode>
                <c:ptCount val="1"/>
                <c:pt idx="0">
                  <c:v>16728</c:v>
                </c:pt>
              </c:numCache>
            </c:numRef>
          </c:val>
          <c:extLst xmlns:c16r2="http://schemas.microsoft.com/office/drawing/2015/06/chart">
            <c:ext xmlns:c16="http://schemas.microsoft.com/office/drawing/2014/chart" uri="{C3380CC4-5D6E-409C-BE32-E72D297353CC}">
              <c16:uniqueId val="{00000001-D2AA-4E45-9B5D-0E4FEF0BAC19}"/>
            </c:ext>
          </c:extLst>
        </c:ser>
        <c:ser>
          <c:idx val="1"/>
          <c:order val="1"/>
          <c:tx>
            <c:strRef>
              <c:f>Лист1!$C$1</c:f>
              <c:strCache>
                <c:ptCount val="1"/>
                <c:pt idx="0">
                  <c:v>2018 год2</c:v>
                </c:pt>
              </c:strCache>
            </c:strRef>
          </c:tx>
          <c:invertIfNegative val="0"/>
          <c:cat>
            <c:strRef>
              <c:f>Лист1!$A$2</c:f>
              <c:strCache>
                <c:ptCount val="1"/>
                <c:pt idx="0">
                  <c:v>государственная пошлина (тыс. руб)</c:v>
                </c:pt>
              </c:strCache>
            </c:strRef>
          </c:cat>
          <c:val>
            <c:numRef>
              <c:f>Лист1!$C$2</c:f>
            </c:numRef>
          </c:val>
          <c:extLst xmlns:c16r2="http://schemas.microsoft.com/office/drawing/2015/06/chart">
            <c:ext xmlns:c16="http://schemas.microsoft.com/office/drawing/2014/chart" uri="{C3380CC4-5D6E-409C-BE32-E72D297353CC}">
              <c16:uniqueId val="{00000002-D2AA-4E45-9B5D-0E4FEF0BAC19}"/>
            </c:ext>
          </c:extLst>
        </c:ser>
        <c:ser>
          <c:idx val="2"/>
          <c:order val="2"/>
          <c:tx>
            <c:strRef>
              <c:f>Лист1!$D$1</c:f>
              <c:strCache>
                <c:ptCount val="1"/>
                <c:pt idx="0">
                  <c:v>2019 год</c:v>
                </c:pt>
              </c:strCache>
            </c:strRef>
          </c:tx>
          <c:invertIfNegative val="0"/>
          <c:dLbls>
            <c:dLbl>
              <c:idx val="0"/>
              <c:layout>
                <c:manualLayout>
                  <c:x val="2.3148148148148147E-3"/>
                  <c:y val="-7.9368203974503424E-3"/>
                </c:manualLayout>
              </c:layout>
              <c:numFmt formatCode="0" sourceLinked="0"/>
              <c:spPr/>
              <c:txPr>
                <a:bodyPr/>
                <a:lstStyle/>
                <a:p>
                  <a:pPr>
                    <a:defRPr/>
                  </a:pPr>
                  <a:endParaRPr lang="ru-RU"/>
                </a:p>
              </c:txPr>
              <c:showLegendKey val="0"/>
              <c:showVal val="1"/>
              <c:showCatName val="0"/>
              <c:showSerName val="0"/>
              <c:showPercent val="0"/>
              <c:showBubbleSize val="0"/>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Лист1!$D$2</c:f>
              <c:numCache>
                <c:formatCode>General</c:formatCode>
                <c:ptCount val="1"/>
                <c:pt idx="0">
                  <c:v>17313</c:v>
                </c:pt>
              </c:numCache>
            </c:numRef>
          </c:val>
          <c:extLst xmlns:c16r2="http://schemas.microsoft.com/office/drawing/2015/06/chart">
            <c:ext xmlns:c16="http://schemas.microsoft.com/office/drawing/2014/chart" uri="{C3380CC4-5D6E-409C-BE32-E72D297353CC}">
              <c16:uniqueId val="{00000004-D2AA-4E45-9B5D-0E4FEF0BAC19}"/>
            </c:ext>
          </c:extLst>
        </c:ser>
        <c:ser>
          <c:idx val="3"/>
          <c:order val="3"/>
          <c:tx>
            <c:strRef>
              <c:f>Лист1!$E$1</c:f>
              <c:strCache>
                <c:ptCount val="1"/>
                <c:pt idx="0">
                  <c:v>2020 год</c:v>
                </c:pt>
              </c:strCache>
            </c:strRef>
          </c:tx>
          <c:invertIfNegative val="0"/>
          <c:dLbls>
            <c:dLbl>
              <c:idx val="0"/>
              <c:layout>
                <c:manualLayout>
                  <c:x val="-1.1574074074074073E-2"/>
                  <c:y val="0"/>
                </c:manualLayout>
              </c:layout>
              <c:numFmt formatCode="0" sourceLinked="0"/>
              <c:spPr/>
              <c:txPr>
                <a:bodyPr/>
                <a:lstStyle/>
                <a:p>
                  <a:pPr>
                    <a:defRPr/>
                  </a:pPr>
                  <a:endParaRPr lang="ru-RU"/>
                </a:p>
              </c:txPr>
              <c:showLegendKey val="0"/>
              <c:showVal val="1"/>
              <c:showCatName val="0"/>
              <c:showSerName val="0"/>
              <c:showPercent val="0"/>
              <c:showBubbleSize val="0"/>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Лист1!$E$2</c:f>
              <c:numCache>
                <c:formatCode>General</c:formatCode>
                <c:ptCount val="1"/>
                <c:pt idx="0">
                  <c:v>18554</c:v>
                </c:pt>
              </c:numCache>
            </c:numRef>
          </c:val>
          <c:extLst xmlns:c16r2="http://schemas.microsoft.com/office/drawing/2015/06/chart">
            <c:ext xmlns:c16="http://schemas.microsoft.com/office/drawing/2014/chart" uri="{C3380CC4-5D6E-409C-BE32-E72D297353CC}">
              <c16:uniqueId val="{00000006-D2AA-4E45-9B5D-0E4FEF0BAC19}"/>
            </c:ext>
          </c:extLst>
        </c:ser>
        <c:ser>
          <c:idx val="4"/>
          <c:order val="4"/>
          <c:tx>
            <c:strRef>
              <c:f>Лист1!$F$1</c:f>
              <c:strCache>
                <c:ptCount val="1"/>
                <c:pt idx="0">
                  <c:v>2021 год</c:v>
                </c:pt>
              </c:strCache>
            </c:strRef>
          </c:tx>
          <c:invertIfNegative val="0"/>
          <c:dLbls>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Лист1!$F$2</c:f>
              <c:numCache>
                <c:formatCode>General</c:formatCode>
                <c:ptCount val="1"/>
                <c:pt idx="0">
                  <c:v>19479</c:v>
                </c:pt>
              </c:numCache>
            </c:numRef>
          </c:val>
          <c:extLst xmlns:c16r2="http://schemas.microsoft.com/office/drawing/2015/06/chart">
            <c:ext xmlns:c16="http://schemas.microsoft.com/office/drawing/2014/chart" uri="{C3380CC4-5D6E-409C-BE32-E72D297353CC}">
              <c16:uniqueId val="{00000007-D2AA-4E45-9B5D-0E4FEF0BAC19}"/>
            </c:ext>
          </c:extLst>
        </c:ser>
        <c:ser>
          <c:idx val="5"/>
          <c:order val="5"/>
          <c:tx>
            <c:strRef>
              <c:f>Лист1!$G$1</c:f>
              <c:strCache>
                <c:ptCount val="1"/>
                <c:pt idx="0">
                  <c:v>2022 год</c:v>
                </c:pt>
              </c:strCache>
            </c:strRef>
          </c:tx>
          <c:invertIfNegative val="0"/>
          <c:dLbls>
            <c:showLegendKey val="0"/>
            <c:showVal val="1"/>
            <c:showCatName val="0"/>
            <c:showSerName val="0"/>
            <c:showPercent val="0"/>
            <c:showBubbleSize val="0"/>
            <c:showLeaderLines val="0"/>
          </c:dLbls>
          <c:cat>
            <c:strRef>
              <c:f>Лист1!$A$2</c:f>
              <c:strCache>
                <c:ptCount val="1"/>
                <c:pt idx="0">
                  <c:v>государственная пошлина (тыс. руб)</c:v>
                </c:pt>
              </c:strCache>
            </c:strRef>
          </c:cat>
          <c:val>
            <c:numRef>
              <c:f>Лист1!$G$2</c:f>
              <c:numCache>
                <c:formatCode>General</c:formatCode>
                <c:ptCount val="1"/>
                <c:pt idx="0">
                  <c:v>22493</c:v>
                </c:pt>
              </c:numCache>
            </c:numRef>
          </c:val>
        </c:ser>
        <c:dLbls>
          <c:showLegendKey val="0"/>
          <c:showVal val="0"/>
          <c:showCatName val="0"/>
          <c:showSerName val="0"/>
          <c:showPercent val="0"/>
          <c:showBubbleSize val="0"/>
        </c:dLbls>
        <c:gapWidth val="150"/>
        <c:shape val="box"/>
        <c:axId val="173257472"/>
        <c:axId val="173259008"/>
        <c:axId val="177693568"/>
      </c:bar3DChart>
      <c:catAx>
        <c:axId val="173257472"/>
        <c:scaling>
          <c:orientation val="minMax"/>
        </c:scaling>
        <c:delete val="1"/>
        <c:axPos val="b"/>
        <c:numFmt formatCode="General" sourceLinked="1"/>
        <c:majorTickMark val="out"/>
        <c:minorTickMark val="none"/>
        <c:tickLblPos val="nextTo"/>
        <c:crossAx val="173259008"/>
        <c:crosses val="autoZero"/>
        <c:auto val="1"/>
        <c:lblAlgn val="ctr"/>
        <c:lblOffset val="100"/>
        <c:noMultiLvlLbl val="0"/>
      </c:catAx>
      <c:valAx>
        <c:axId val="173259008"/>
        <c:scaling>
          <c:orientation val="minMax"/>
        </c:scaling>
        <c:delete val="0"/>
        <c:axPos val="r"/>
        <c:numFmt formatCode="#,##0;[Red]#,##0" sourceLinked="0"/>
        <c:majorTickMark val="out"/>
        <c:minorTickMark val="none"/>
        <c:tickLblPos val="nextTo"/>
        <c:crossAx val="173257472"/>
        <c:crosses val="max"/>
        <c:crossBetween val="between"/>
      </c:valAx>
      <c:serAx>
        <c:axId val="177693568"/>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73259008"/>
        <c:crosses val="autoZero"/>
        <c:tickLblSkip val="1"/>
        <c:tickMarkSkip val="1"/>
      </c:serAx>
      <c:spPr>
        <a:noFill/>
        <a:ln w="25398">
          <a:noFill/>
        </a:ln>
      </c:spPr>
    </c:plotArea>
    <c:legend>
      <c:legendPos val="r"/>
      <c:layout>
        <c:manualLayout>
          <c:xMode val="edge"/>
          <c:yMode val="edge"/>
          <c:x val="0.79194225721784772"/>
          <c:y val="0.21917826061216031"/>
          <c:w val="0.12664080620621415"/>
          <c:h val="0.5106981696496476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06A7-CD98-4379-98D0-11EF94F4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41126</Words>
  <Characters>234422</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Герасимова</dc:creator>
  <cp:lastModifiedBy>Любовь</cp:lastModifiedBy>
  <cp:revision>2</cp:revision>
  <cp:lastPrinted>2021-04-29T04:17:00Z</cp:lastPrinted>
  <dcterms:created xsi:type="dcterms:W3CDTF">2023-05-03T02:35:00Z</dcterms:created>
  <dcterms:modified xsi:type="dcterms:W3CDTF">2023-05-03T02:35:00Z</dcterms:modified>
</cp:coreProperties>
</file>