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9378C" w14:textId="17A8B3AB" w:rsidR="00FB336E" w:rsidRPr="00A3436F" w:rsidRDefault="00FB336E" w:rsidP="00FB336E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7E2AD52A" wp14:editId="4C40A7F7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7529">
        <w:rPr>
          <w:spacing w:val="70"/>
        </w:rPr>
        <w:t xml:space="preserve"> </w:t>
      </w:r>
      <w:r w:rsidRPr="00A3436F">
        <w:rPr>
          <w:spacing w:val="70"/>
        </w:rPr>
        <w:t>ПРИМОРСКИЙ КРАЙ</w:t>
      </w:r>
    </w:p>
    <w:p w14:paraId="78F4A9C8" w14:textId="77777777" w:rsidR="00FB336E" w:rsidRPr="00A3436F" w:rsidRDefault="00FB336E" w:rsidP="00FB336E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5D225923" w14:textId="77777777" w:rsidR="00FB336E" w:rsidRPr="00A3436F" w:rsidRDefault="00FB336E" w:rsidP="00FB336E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09C27ABF" w14:textId="761A0632" w:rsidR="00FB336E" w:rsidRPr="00A3436F" w:rsidRDefault="00FB336E" w:rsidP="00FB336E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04EB9B80" w14:textId="77777777" w:rsidR="00FB336E" w:rsidRPr="00A3436F" w:rsidRDefault="00FB336E" w:rsidP="00FB336E">
      <w:pPr>
        <w:pStyle w:val="a5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DB9341F" w14:textId="77777777" w:rsidR="00FB336E" w:rsidRPr="00A3436F" w:rsidRDefault="00FB336E" w:rsidP="00FB336E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25117310" w14:textId="77777777" w:rsidR="00FB336E" w:rsidRPr="00A3436F" w:rsidRDefault="00FB336E" w:rsidP="00FB336E">
      <w:pPr>
        <w:shd w:val="clear" w:color="auto" w:fill="FFFFFF" w:themeFill="background1"/>
      </w:pPr>
    </w:p>
    <w:p w14:paraId="2977F293" w14:textId="68FA38F7" w:rsidR="00FB336E" w:rsidRPr="00A3436F" w:rsidRDefault="00F44B9C" w:rsidP="00FB336E">
      <w:pPr>
        <w:shd w:val="clear" w:color="auto" w:fill="FFFFFF" w:themeFill="background1"/>
      </w:pPr>
      <w:r>
        <w:t>24.</w:t>
      </w:r>
      <w:r w:rsidR="00B96503">
        <w:t>04</w:t>
      </w:r>
      <w:r w:rsidR="00A7306C">
        <w:t>.202</w:t>
      </w:r>
      <w:r w:rsidR="005556DB">
        <w:t>3</w:t>
      </w:r>
      <w:r w:rsidR="00FB336E" w:rsidRPr="00A3436F">
        <w:t xml:space="preserve"> </w:t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  <w:t>г. Артем</w:t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  <w:t xml:space="preserve">№ </w:t>
      </w:r>
      <w:r>
        <w:t>51</w:t>
      </w:r>
    </w:p>
    <w:p w14:paraId="79A1A8FF" w14:textId="77777777" w:rsidR="00FB336E" w:rsidRPr="00A3436F" w:rsidRDefault="00FB336E" w:rsidP="00FB336E">
      <w:pPr>
        <w:shd w:val="clear" w:color="auto" w:fill="FFFFFF" w:themeFill="background1"/>
        <w:ind w:right="3055"/>
        <w:jc w:val="both"/>
      </w:pPr>
    </w:p>
    <w:p w14:paraId="4678DE98" w14:textId="67844968" w:rsidR="00FB336E" w:rsidRDefault="00FB336E" w:rsidP="00FB336E">
      <w:pPr>
        <w:autoSpaceDE w:val="0"/>
        <w:autoSpaceDN w:val="0"/>
        <w:adjustRightInd w:val="0"/>
        <w:jc w:val="both"/>
      </w:pPr>
      <w:r w:rsidRPr="00A3436F">
        <w:t xml:space="preserve">На проект постановления администрации Артемовского городского округа </w:t>
      </w:r>
    </w:p>
    <w:p w14:paraId="26005705" w14:textId="77777777" w:rsidR="00FB336E" w:rsidRDefault="00FB336E" w:rsidP="00FB336E">
      <w:pPr>
        <w:ind w:right="566"/>
      </w:pPr>
      <w:r>
        <w:t>«О внесении изменений в постановление администрации Артемовского городского</w:t>
      </w:r>
    </w:p>
    <w:p w14:paraId="76172092" w14:textId="77777777" w:rsidR="00DC5E25" w:rsidRDefault="00FB336E" w:rsidP="00DC5E25">
      <w:pPr>
        <w:ind w:right="-1"/>
      </w:pPr>
      <w:r>
        <w:t xml:space="preserve">округа от 28.02.2019 № 191-па «Об утверждении муниципальной программы </w:t>
      </w:r>
    </w:p>
    <w:p w14:paraId="7049855C" w14:textId="27F6066F" w:rsidR="00DC5E25" w:rsidRDefault="00FB336E" w:rsidP="00DC5E25">
      <w:pPr>
        <w:ind w:right="-1"/>
      </w:pPr>
      <w:r>
        <w:t>«Организация градостроительной деятельности Артемовского городского округа»</w:t>
      </w:r>
      <w:r w:rsidR="00D44E2E">
        <w:t xml:space="preserve"> </w:t>
      </w:r>
    </w:p>
    <w:p w14:paraId="4F8E123B" w14:textId="5EBBF1A9" w:rsidR="00FB336E" w:rsidRDefault="00D44E2E" w:rsidP="00DC5E25">
      <w:pPr>
        <w:ind w:right="-1"/>
        <w:rPr>
          <w:rFonts w:eastAsia="Calibri"/>
          <w:szCs w:val="24"/>
        </w:rPr>
      </w:pPr>
      <w:r>
        <w:t xml:space="preserve">(в ред. </w:t>
      </w:r>
      <w:bookmarkStart w:id="1" w:name="_Hlk121320558"/>
      <w:r w:rsidR="00036543" w:rsidRPr="00036543">
        <w:t xml:space="preserve">от </w:t>
      </w:r>
      <w:bookmarkStart w:id="2" w:name="_Hlk119915970"/>
      <w:r w:rsidR="00B96503">
        <w:t>10.02.2023</w:t>
      </w:r>
      <w:r w:rsidR="005556DB">
        <w:t xml:space="preserve"> </w:t>
      </w:r>
      <w:r w:rsidR="00FA30C6">
        <w:t>№</w:t>
      </w:r>
      <w:bookmarkEnd w:id="2"/>
      <w:r w:rsidR="005556DB">
        <w:t xml:space="preserve"> </w:t>
      </w:r>
      <w:r w:rsidR="00B96503">
        <w:t>91</w:t>
      </w:r>
      <w:r w:rsidR="005556DB">
        <w:t>-па</w:t>
      </w:r>
      <w:bookmarkEnd w:id="1"/>
      <w:r w:rsidR="00916661">
        <w:t>)</w:t>
      </w:r>
      <w:r>
        <w:t xml:space="preserve"> </w:t>
      </w:r>
    </w:p>
    <w:p w14:paraId="185E4C5C" w14:textId="77777777" w:rsidR="00867E85" w:rsidRDefault="00867E85" w:rsidP="00FB336E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</w:rPr>
      </w:pPr>
    </w:p>
    <w:p w14:paraId="74A4209D" w14:textId="35146409" w:rsidR="00707630" w:rsidRPr="00B96503" w:rsidRDefault="00FB336E" w:rsidP="00B96503">
      <w:pPr>
        <w:ind w:firstLine="567"/>
        <w:jc w:val="both"/>
      </w:pPr>
      <w:r w:rsidRPr="00B96503">
        <w:rPr>
          <w:rFonts w:eastAsia="Calibri"/>
          <w:szCs w:val="24"/>
        </w:rPr>
        <w:t xml:space="preserve">Заключение </w:t>
      </w:r>
      <w:r w:rsidRPr="00B96503">
        <w:rPr>
          <w:bCs/>
          <w:szCs w:val="24"/>
          <w:shd w:val="clear" w:color="auto" w:fill="FFFFFF"/>
        </w:rPr>
        <w:t xml:space="preserve">на проект постановления </w:t>
      </w:r>
      <w:r w:rsidRPr="00B96503">
        <w:t xml:space="preserve">администрации Артемовского городского округа </w:t>
      </w:r>
      <w:bookmarkStart w:id="3" w:name="_Hlk103178950"/>
      <w:bookmarkStart w:id="4" w:name="_Hlk112841480"/>
      <w:r w:rsidRPr="00B96503">
        <w:t>«О внесении изменений в постановление администрации Артемовского городского округа от 28.02.2019 № 191-па «Об утверждении муниципальной программы «Организация градостроительной деятельности Артемовского городского округа</w:t>
      </w:r>
      <w:r w:rsidR="00DC5E25" w:rsidRPr="00B96503">
        <w:t>»</w:t>
      </w:r>
      <w:r w:rsidRPr="00B96503">
        <w:rPr>
          <w:szCs w:val="24"/>
        </w:rPr>
        <w:t xml:space="preserve"> </w:t>
      </w:r>
      <w:r w:rsidR="00C719E2" w:rsidRPr="00B96503">
        <w:t xml:space="preserve">(в ред. </w:t>
      </w:r>
      <w:r w:rsidR="005556DB" w:rsidRPr="00B96503">
        <w:t xml:space="preserve">от </w:t>
      </w:r>
      <w:r w:rsidR="00B96503" w:rsidRPr="00B96503">
        <w:t>10.02.2023</w:t>
      </w:r>
      <w:r w:rsidR="005556DB" w:rsidRPr="00B96503">
        <w:t xml:space="preserve"> </w:t>
      </w:r>
      <w:r w:rsidR="00B96503" w:rsidRPr="00B96503">
        <w:t xml:space="preserve">               </w:t>
      </w:r>
      <w:r w:rsidR="005556DB" w:rsidRPr="00B96503">
        <w:t xml:space="preserve">№ </w:t>
      </w:r>
      <w:r w:rsidR="00B96503" w:rsidRPr="00B96503">
        <w:t>91</w:t>
      </w:r>
      <w:r w:rsidR="005556DB" w:rsidRPr="00B96503">
        <w:t>-па</w:t>
      </w:r>
      <w:r w:rsidR="00C719E2" w:rsidRPr="00B96503">
        <w:t>)</w:t>
      </w:r>
      <w:bookmarkEnd w:id="3"/>
      <w:r w:rsidR="00C719E2" w:rsidRPr="00B96503">
        <w:t xml:space="preserve"> </w:t>
      </w:r>
      <w:bookmarkEnd w:id="4"/>
      <w:r w:rsidRPr="00B96503">
        <w:rPr>
          <w:szCs w:val="24"/>
        </w:rPr>
        <w:t xml:space="preserve">(далее - </w:t>
      </w:r>
      <w:bookmarkStart w:id="5" w:name="_Hlk121321901"/>
      <w:r w:rsidRPr="00B96503">
        <w:rPr>
          <w:szCs w:val="24"/>
        </w:rPr>
        <w:t>проект постановления</w:t>
      </w:r>
      <w:bookmarkEnd w:id="5"/>
      <w:r w:rsidRPr="00B96503">
        <w:rPr>
          <w:szCs w:val="24"/>
        </w:rPr>
        <w:t xml:space="preserve">) </w:t>
      </w:r>
      <w:r w:rsidR="00707630" w:rsidRPr="00B96503">
        <w:rPr>
          <w:szCs w:val="24"/>
        </w:rPr>
        <w:t xml:space="preserve">подготовлено </w:t>
      </w:r>
      <w:r w:rsidR="00707630" w:rsidRPr="00B96503">
        <w:rPr>
          <w:rFonts w:eastAsia="Calibri"/>
          <w:szCs w:val="24"/>
        </w:rPr>
        <w:t>на основании пункта 2 статьи 157 Бюджетного кодекса Р</w:t>
      </w:r>
      <w:r w:rsidR="00553268" w:rsidRPr="00B96503">
        <w:rPr>
          <w:rFonts w:eastAsia="Calibri"/>
          <w:szCs w:val="24"/>
        </w:rPr>
        <w:t xml:space="preserve">оссийской </w:t>
      </w:r>
      <w:r w:rsidR="00707630" w:rsidRPr="00B96503">
        <w:rPr>
          <w:rFonts w:eastAsia="Calibri"/>
          <w:szCs w:val="24"/>
        </w:rPr>
        <w:t>Ф</w:t>
      </w:r>
      <w:r w:rsidR="00553268" w:rsidRPr="00B96503">
        <w:rPr>
          <w:rFonts w:eastAsia="Calibri"/>
          <w:szCs w:val="24"/>
        </w:rPr>
        <w:t>едерации</w:t>
      </w:r>
      <w:r w:rsidR="00707630" w:rsidRPr="00B96503">
        <w:rPr>
          <w:rFonts w:eastAsia="Calibri"/>
          <w:szCs w:val="24"/>
        </w:rPr>
        <w:t xml:space="preserve">, раздела 8 </w:t>
      </w:r>
      <w:r w:rsidR="00707630" w:rsidRPr="00B96503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</w:t>
      </w:r>
      <w:r w:rsidR="00A53A17" w:rsidRPr="00B96503">
        <w:rPr>
          <w:szCs w:val="24"/>
        </w:rPr>
        <w:t xml:space="preserve"> </w:t>
      </w:r>
      <w:r w:rsidR="00707630" w:rsidRPr="00B96503">
        <w:rPr>
          <w:szCs w:val="24"/>
        </w:rPr>
        <w:t>№ 254, пункта 2.4 Положения о бюджетном процессе в Артемовском городском округе, утвержденного решением Думы Артемовского городского округа от 25.05.2006 № 322,</w:t>
      </w:r>
      <w:r w:rsidR="00707630" w:rsidRPr="00B96503">
        <w:t xml:space="preserve"> плана работы контрольно-счетной палаты на </w:t>
      </w:r>
      <w:r w:rsidR="00675EAC" w:rsidRPr="00B96503">
        <w:t>202</w:t>
      </w:r>
      <w:r w:rsidR="005556DB" w:rsidRPr="00B96503">
        <w:t>3</w:t>
      </w:r>
      <w:r w:rsidR="00707630" w:rsidRPr="00B96503">
        <w:t xml:space="preserve"> год.</w:t>
      </w:r>
    </w:p>
    <w:p w14:paraId="6F7023D1" w14:textId="37161B24" w:rsidR="00036543" w:rsidRPr="00B96503" w:rsidRDefault="00036543" w:rsidP="002A77F4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B96503">
        <w:rPr>
          <w:szCs w:val="24"/>
        </w:rPr>
        <w:t xml:space="preserve">Проект постановления представлен в контрольно-счетную палату </w:t>
      </w:r>
      <w:r w:rsidR="008B124D" w:rsidRPr="00B96503">
        <w:rPr>
          <w:szCs w:val="24"/>
        </w:rPr>
        <w:t xml:space="preserve">Артемовского городского округа </w:t>
      </w:r>
      <w:r w:rsidRPr="00B96503">
        <w:rPr>
          <w:szCs w:val="24"/>
        </w:rPr>
        <w:t xml:space="preserve">управлением архитектуры и градостроительства администрации Артемовского городского округа </w:t>
      </w:r>
      <w:r w:rsidR="00B96503" w:rsidRPr="00B96503">
        <w:rPr>
          <w:szCs w:val="24"/>
        </w:rPr>
        <w:t>21.04.</w:t>
      </w:r>
      <w:r w:rsidRPr="00B96503">
        <w:rPr>
          <w:szCs w:val="24"/>
        </w:rPr>
        <w:t>202</w:t>
      </w:r>
      <w:r w:rsidR="005556DB" w:rsidRPr="00B96503">
        <w:rPr>
          <w:szCs w:val="24"/>
        </w:rPr>
        <w:t>3</w:t>
      </w:r>
      <w:r w:rsidRPr="00B96503">
        <w:rPr>
          <w:szCs w:val="24"/>
        </w:rPr>
        <w:t xml:space="preserve"> с пояснительной запиской и </w:t>
      </w:r>
      <w:r w:rsidR="00B96503" w:rsidRPr="00B96503">
        <w:rPr>
          <w:szCs w:val="24"/>
        </w:rPr>
        <w:t>обоснованием вносимых</w:t>
      </w:r>
      <w:r w:rsidRPr="00B96503">
        <w:rPr>
          <w:szCs w:val="24"/>
        </w:rPr>
        <w:t xml:space="preserve"> изменений.</w:t>
      </w:r>
      <w:r w:rsidR="003748EA" w:rsidRPr="00B96503">
        <w:rPr>
          <w:szCs w:val="24"/>
        </w:rPr>
        <w:t xml:space="preserve"> </w:t>
      </w:r>
    </w:p>
    <w:p w14:paraId="4BD7BA81" w14:textId="1C457014" w:rsidR="00B96503" w:rsidRPr="00B96503" w:rsidRDefault="00B96503" w:rsidP="00B96503">
      <w:pPr>
        <w:shd w:val="clear" w:color="auto" w:fill="FFFFFF"/>
        <w:ind w:firstLine="567"/>
        <w:jc w:val="both"/>
        <w:rPr>
          <w:szCs w:val="24"/>
        </w:rPr>
      </w:pPr>
      <w:r w:rsidRPr="00B65D60">
        <w:rPr>
          <w:szCs w:val="24"/>
        </w:rPr>
        <w:t xml:space="preserve">В действующей редакции Программы от </w:t>
      </w:r>
      <w:r>
        <w:rPr>
          <w:szCs w:val="24"/>
        </w:rPr>
        <w:t>10.02</w:t>
      </w:r>
      <w:r w:rsidRPr="00B65D60">
        <w:rPr>
          <w:szCs w:val="24"/>
        </w:rPr>
        <w:t xml:space="preserve">.2023 № </w:t>
      </w:r>
      <w:r>
        <w:rPr>
          <w:szCs w:val="24"/>
        </w:rPr>
        <w:t>91</w:t>
      </w:r>
      <w:r w:rsidRPr="00B65D60">
        <w:rPr>
          <w:szCs w:val="24"/>
        </w:rPr>
        <w:t xml:space="preserve">-па общий объем финансового обеспечения Программы составляет </w:t>
      </w:r>
      <w:r>
        <w:rPr>
          <w:szCs w:val="24"/>
        </w:rPr>
        <w:t>438 566,97028</w:t>
      </w:r>
      <w:r w:rsidRPr="00B96503">
        <w:rPr>
          <w:color w:val="FF0000"/>
          <w:szCs w:val="24"/>
        </w:rPr>
        <w:t xml:space="preserve"> </w:t>
      </w:r>
      <w:r w:rsidRPr="00B96503">
        <w:rPr>
          <w:szCs w:val="24"/>
        </w:rPr>
        <w:t>тыс. рублей, в том числе по годам: 2019 год – 38 746,92122 тыс. рублей, 2020 год – 54 932,10231 тыс. рублей; 2021 год – 75 028,9135 тыс. рублей, 2022 год – 67 325,45987 тыс. рублей; 2023 год – 69 337,18848 тыс. рублей; 2024 год – 66 476,55155 тыс. рублей; 2025 год – 66 719,83335 тыс. рублей.</w:t>
      </w:r>
    </w:p>
    <w:p w14:paraId="7559B1AD" w14:textId="62685257" w:rsidR="00B96503" w:rsidRPr="00B65D60" w:rsidRDefault="00B96503" w:rsidP="00B96503">
      <w:pPr>
        <w:shd w:val="clear" w:color="auto" w:fill="FFFFFF"/>
        <w:ind w:firstLine="567"/>
        <w:jc w:val="both"/>
        <w:rPr>
          <w:szCs w:val="24"/>
        </w:rPr>
      </w:pPr>
      <w:r w:rsidRPr="00B65D60">
        <w:rPr>
          <w:szCs w:val="24"/>
        </w:rPr>
        <w:t xml:space="preserve">В представленном проекте постановления общий объем финансирования программных мероприятий не изменяется, перераспределение бюджетных средств происходит </w:t>
      </w:r>
      <w:r w:rsidR="00F44B9C">
        <w:rPr>
          <w:szCs w:val="24"/>
        </w:rPr>
        <w:t xml:space="preserve">в 2023 году </w:t>
      </w:r>
      <w:r w:rsidRPr="00B65D60">
        <w:rPr>
          <w:szCs w:val="24"/>
        </w:rPr>
        <w:t>в рамках комплекс</w:t>
      </w:r>
      <w:r>
        <w:rPr>
          <w:szCs w:val="24"/>
        </w:rPr>
        <w:t>ов</w:t>
      </w:r>
      <w:r w:rsidRPr="00B65D60">
        <w:rPr>
          <w:szCs w:val="24"/>
        </w:rPr>
        <w:t xml:space="preserve"> процессных мероприятий Программы.</w:t>
      </w:r>
    </w:p>
    <w:p w14:paraId="7CC428E9" w14:textId="1DDEA551" w:rsidR="002A77F4" w:rsidRPr="00B65D60" w:rsidRDefault="002A77F4" w:rsidP="002A77F4">
      <w:pPr>
        <w:shd w:val="clear" w:color="auto" w:fill="FFFFFF"/>
        <w:ind w:firstLine="567"/>
        <w:jc w:val="both"/>
        <w:rPr>
          <w:szCs w:val="24"/>
        </w:rPr>
      </w:pPr>
      <w:r w:rsidRPr="00B65D60">
        <w:rPr>
          <w:szCs w:val="24"/>
        </w:rPr>
        <w:t xml:space="preserve">Объем средств на реализацию мероприятий Программы </w:t>
      </w:r>
      <w:r w:rsidR="00F44B9C">
        <w:rPr>
          <w:szCs w:val="24"/>
        </w:rPr>
        <w:t>в</w:t>
      </w:r>
      <w:r w:rsidRPr="00B65D60">
        <w:rPr>
          <w:szCs w:val="24"/>
        </w:rPr>
        <w:t xml:space="preserve"> 2023 год</w:t>
      </w:r>
      <w:r w:rsidR="00F44B9C">
        <w:rPr>
          <w:szCs w:val="24"/>
        </w:rPr>
        <w:t>у</w:t>
      </w:r>
      <w:r w:rsidRPr="00B65D60">
        <w:rPr>
          <w:szCs w:val="24"/>
        </w:rPr>
        <w:t xml:space="preserve"> в проекте постановления соответствует объему бюджетных ассигнований на реализацию данной Программы в решении Думы Артемовского городского округа от 08.12.2022 № 52 (в ред. от 28.02.2023) «О бюджете Артемовского городского округа на 2023 год и плановый период 2024 и 2025 годов» (далее - решение о бюджете № 52),</w:t>
      </w:r>
      <w:r w:rsidRPr="00CD38B4">
        <w:rPr>
          <w:color w:val="FF0000"/>
          <w:szCs w:val="24"/>
        </w:rPr>
        <w:t xml:space="preserve"> </w:t>
      </w:r>
      <w:r w:rsidRPr="00B65D60">
        <w:rPr>
          <w:szCs w:val="24"/>
        </w:rPr>
        <w:t>но не соответствует в разрезе комплексов процессных мероприятий.</w:t>
      </w:r>
    </w:p>
    <w:p w14:paraId="0C62636A" w14:textId="77777777" w:rsidR="002A77F4" w:rsidRDefault="002A77F4" w:rsidP="002A77F4">
      <w:pPr>
        <w:shd w:val="clear" w:color="auto" w:fill="FFFFFF"/>
        <w:spacing w:after="120"/>
        <w:ind w:firstLine="567"/>
        <w:jc w:val="both"/>
        <w:rPr>
          <w:szCs w:val="24"/>
        </w:rPr>
      </w:pPr>
      <w:r w:rsidRPr="00C3156C">
        <w:rPr>
          <w:szCs w:val="24"/>
        </w:rPr>
        <w:t>В соответствии с бюджетным законодательством главному распорядителю бюджетных средств – администрации Артемовского городского округа, необходимо внести предложение по корректировке показателей Программы в решении о бюджете № 52.</w:t>
      </w:r>
    </w:p>
    <w:p w14:paraId="21B0C73F" w14:textId="77777777" w:rsidR="002A77F4" w:rsidRDefault="002A77F4" w:rsidP="002A77F4">
      <w:pPr>
        <w:ind w:firstLine="540"/>
        <w:jc w:val="both"/>
        <w:rPr>
          <w:szCs w:val="24"/>
        </w:rPr>
      </w:pPr>
      <w:r w:rsidRPr="00B96503">
        <w:rPr>
          <w:szCs w:val="24"/>
        </w:rPr>
        <w:t>Проведенной экспертизой проекта постановления установлено:</w:t>
      </w:r>
    </w:p>
    <w:p w14:paraId="1402F72E" w14:textId="33E65DBE" w:rsidR="005556DB" w:rsidRPr="002A77F4" w:rsidRDefault="00B30872" w:rsidP="00B30872">
      <w:pPr>
        <w:ind w:firstLine="540"/>
        <w:jc w:val="both"/>
        <w:rPr>
          <w:szCs w:val="24"/>
        </w:rPr>
      </w:pPr>
      <w:r w:rsidRPr="002A77F4">
        <w:rPr>
          <w:szCs w:val="24"/>
        </w:rPr>
        <w:t>Проектом постановления Приложение 1 «Перечень мероприятий Программы» к Программе излагается в новой редакции</w:t>
      </w:r>
      <w:r w:rsidR="00853318">
        <w:rPr>
          <w:szCs w:val="24"/>
        </w:rPr>
        <w:t>.</w:t>
      </w:r>
    </w:p>
    <w:p w14:paraId="7D2638F8" w14:textId="5D68D18C" w:rsidR="00853318" w:rsidRPr="00853318" w:rsidRDefault="00853318" w:rsidP="00853318">
      <w:pPr>
        <w:ind w:firstLine="540"/>
        <w:jc w:val="both"/>
        <w:rPr>
          <w:szCs w:val="24"/>
        </w:rPr>
      </w:pPr>
      <w:r w:rsidRPr="00853318">
        <w:rPr>
          <w:szCs w:val="24"/>
        </w:rPr>
        <w:lastRenderedPageBreak/>
        <w:t xml:space="preserve">1. </w:t>
      </w:r>
      <w:r w:rsidR="001967A9" w:rsidRPr="00853318">
        <w:rPr>
          <w:szCs w:val="24"/>
        </w:rPr>
        <w:t xml:space="preserve">Объем финансового обеспечения комплекса процессных мероприятий Программы </w:t>
      </w:r>
      <w:r w:rsidR="001967A9" w:rsidRPr="00853318">
        <w:rPr>
          <w:b/>
          <w:bCs/>
          <w:szCs w:val="24"/>
        </w:rPr>
        <w:t xml:space="preserve">«1.1. </w:t>
      </w:r>
      <w:r w:rsidR="00F030E3" w:rsidRPr="00853318">
        <w:rPr>
          <w:b/>
          <w:bCs/>
          <w:szCs w:val="24"/>
        </w:rPr>
        <w:t>Расходы на обеспечение деятельности (оказание услуг, выполнение работ) муниципальных учреждений</w:t>
      </w:r>
      <w:r w:rsidR="001967A9" w:rsidRPr="00853318">
        <w:rPr>
          <w:b/>
          <w:bCs/>
          <w:szCs w:val="24"/>
        </w:rPr>
        <w:t>»</w:t>
      </w:r>
      <w:r w:rsidR="001967A9" w:rsidRPr="00853318">
        <w:rPr>
          <w:szCs w:val="24"/>
        </w:rPr>
        <w:t xml:space="preserve"> увеличивается на </w:t>
      </w:r>
      <w:r w:rsidRPr="00853318">
        <w:rPr>
          <w:szCs w:val="24"/>
        </w:rPr>
        <w:t>1 262,95656</w:t>
      </w:r>
      <w:r w:rsidR="001967A9" w:rsidRPr="00853318">
        <w:rPr>
          <w:szCs w:val="24"/>
        </w:rPr>
        <w:t xml:space="preserve"> тыс. рублей</w:t>
      </w:r>
      <w:r w:rsidRPr="00853318">
        <w:rPr>
          <w:szCs w:val="24"/>
        </w:rPr>
        <w:t>.</w:t>
      </w:r>
    </w:p>
    <w:p w14:paraId="05547C18" w14:textId="77777777" w:rsidR="001101F8" w:rsidRPr="00853318" w:rsidRDefault="001101F8" w:rsidP="001101F8">
      <w:pPr>
        <w:ind w:firstLine="540"/>
        <w:jc w:val="both"/>
        <w:rPr>
          <w:szCs w:val="24"/>
        </w:rPr>
      </w:pPr>
      <w:r w:rsidRPr="00853318">
        <w:rPr>
          <w:szCs w:val="24"/>
        </w:rPr>
        <w:t>Изменяется объем финансового обеспечения мероприятий:</w:t>
      </w:r>
    </w:p>
    <w:p w14:paraId="389D1798" w14:textId="7BFA2553" w:rsidR="00853318" w:rsidRPr="0057702D" w:rsidRDefault="00853318" w:rsidP="001101F8">
      <w:pPr>
        <w:ind w:firstLine="540"/>
        <w:jc w:val="both"/>
        <w:rPr>
          <w:szCs w:val="24"/>
        </w:rPr>
      </w:pPr>
      <w:r w:rsidRPr="00944FAD">
        <w:rPr>
          <w:szCs w:val="24"/>
        </w:rPr>
        <w:t xml:space="preserve">«1.1.1. 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округа» увеличиваются на 440,17831 тыс. рублей. На эту же сумму увеличиваются расходы на мероприятие «1.1.1.1. Расходы на финансовое </w:t>
      </w:r>
      <w:r w:rsidR="001101F8" w:rsidRPr="00944FAD">
        <w:rPr>
          <w:szCs w:val="24"/>
        </w:rPr>
        <w:t>обеспечение деятельности (оказание услуг, выполнение работ) МКУ «Управление строительства и капитального ремонта г. Артема»</w:t>
      </w:r>
      <w:r w:rsidR="0057702D">
        <w:rPr>
          <w:szCs w:val="24"/>
        </w:rPr>
        <w:t>. Бюджетные ассигнования планируются на затраты по обновлению справочной системы «Консультант Плюс», на обучение 3 сотрудников по о</w:t>
      </w:r>
      <w:r w:rsidR="00210468">
        <w:rPr>
          <w:szCs w:val="24"/>
        </w:rPr>
        <w:t>хр</w:t>
      </w:r>
      <w:r w:rsidR="0057702D">
        <w:rPr>
          <w:szCs w:val="24"/>
        </w:rPr>
        <w:t>а</w:t>
      </w:r>
      <w:r w:rsidR="00210468">
        <w:rPr>
          <w:szCs w:val="24"/>
        </w:rPr>
        <w:t>н</w:t>
      </w:r>
      <w:r w:rsidR="0057702D">
        <w:rPr>
          <w:szCs w:val="24"/>
        </w:rPr>
        <w:t xml:space="preserve">е труда, на оплату лицензионного платежа за пакет обновления программного комплекса </w:t>
      </w:r>
      <w:r w:rsidR="0057702D">
        <w:rPr>
          <w:szCs w:val="24"/>
          <w:lang w:val="en-US"/>
        </w:rPr>
        <w:t>Pilot</w:t>
      </w:r>
      <w:r w:rsidR="0057702D" w:rsidRPr="0057702D">
        <w:rPr>
          <w:szCs w:val="24"/>
        </w:rPr>
        <w:t>-</w:t>
      </w:r>
      <w:r w:rsidR="0057702D">
        <w:rPr>
          <w:szCs w:val="24"/>
          <w:lang w:val="en-US"/>
        </w:rPr>
        <w:t>BIM</w:t>
      </w:r>
      <w:r w:rsidR="0057702D">
        <w:rPr>
          <w:szCs w:val="24"/>
        </w:rPr>
        <w:t>.</w:t>
      </w:r>
    </w:p>
    <w:p w14:paraId="72C867C3" w14:textId="3A948FAB" w:rsidR="00853318" w:rsidRPr="00944FAD" w:rsidRDefault="00853318" w:rsidP="001101F8">
      <w:pPr>
        <w:ind w:firstLine="540"/>
        <w:jc w:val="both"/>
        <w:rPr>
          <w:szCs w:val="24"/>
        </w:rPr>
      </w:pPr>
      <w:r w:rsidRPr="00944FAD">
        <w:rPr>
          <w:szCs w:val="24"/>
        </w:rPr>
        <w:t>«1.1.2. 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инвестиций» увеличиваются на 16,990 тыс. рублей</w:t>
      </w:r>
      <w:r w:rsidR="0057702D">
        <w:rPr>
          <w:szCs w:val="24"/>
        </w:rPr>
        <w:t xml:space="preserve"> для приобретения измерительного прибора курвиметра</w:t>
      </w:r>
      <w:r w:rsidRPr="00944FAD">
        <w:rPr>
          <w:szCs w:val="24"/>
        </w:rPr>
        <w:t xml:space="preserve">. </w:t>
      </w:r>
    </w:p>
    <w:p w14:paraId="7F65B548" w14:textId="37CE281B" w:rsidR="00853318" w:rsidRPr="00944FAD" w:rsidRDefault="00853318" w:rsidP="001101F8">
      <w:pPr>
        <w:ind w:firstLine="540"/>
        <w:jc w:val="both"/>
        <w:rPr>
          <w:szCs w:val="24"/>
        </w:rPr>
      </w:pPr>
      <w:r w:rsidRPr="00944FAD">
        <w:rPr>
          <w:szCs w:val="24"/>
        </w:rPr>
        <w:t>Добавлены расходы в сумме 805,78825 тыс. рублей по мероприятию «1.1.3. Исполнение судебных актов»</w:t>
      </w:r>
      <w:r w:rsidR="004A53EA">
        <w:rPr>
          <w:szCs w:val="24"/>
        </w:rPr>
        <w:t xml:space="preserve"> для оплаты двух исполнительных листов </w:t>
      </w:r>
      <w:r w:rsidR="00C13AB9">
        <w:rPr>
          <w:szCs w:val="24"/>
        </w:rPr>
        <w:t>по искам ПАО «ДЭК</w:t>
      </w:r>
      <w:r w:rsidR="00210468">
        <w:rPr>
          <w:szCs w:val="24"/>
        </w:rPr>
        <w:t>»</w:t>
      </w:r>
      <w:r w:rsidR="00C13AB9">
        <w:rPr>
          <w:szCs w:val="24"/>
        </w:rPr>
        <w:t xml:space="preserve"> к</w:t>
      </w:r>
      <w:r w:rsidR="004A53EA">
        <w:rPr>
          <w:szCs w:val="24"/>
        </w:rPr>
        <w:t xml:space="preserve"> МКУ «УСКР»</w:t>
      </w:r>
      <w:r w:rsidRPr="00944FAD">
        <w:rPr>
          <w:szCs w:val="24"/>
        </w:rPr>
        <w:t>.</w:t>
      </w:r>
    </w:p>
    <w:p w14:paraId="7830C8E8" w14:textId="5FACE6AD" w:rsidR="004A53EA" w:rsidRPr="004A53EA" w:rsidRDefault="00C54CF7" w:rsidP="00C54CF7">
      <w:pPr>
        <w:ind w:firstLine="540"/>
        <w:jc w:val="both"/>
        <w:rPr>
          <w:szCs w:val="24"/>
        </w:rPr>
      </w:pPr>
      <w:r w:rsidRPr="004A53EA">
        <w:rPr>
          <w:szCs w:val="24"/>
        </w:rPr>
        <w:t xml:space="preserve">Объем финансового обеспечения комплекса процессных мероприятий Программы </w:t>
      </w:r>
      <w:r w:rsidRPr="004A53EA">
        <w:rPr>
          <w:b/>
          <w:bCs/>
          <w:szCs w:val="24"/>
        </w:rPr>
        <w:t xml:space="preserve">«2.1. Обеспечение деятельности органов администрации Артемовского городского округа» </w:t>
      </w:r>
      <w:r w:rsidRPr="004A53EA">
        <w:rPr>
          <w:szCs w:val="24"/>
        </w:rPr>
        <w:t>у</w:t>
      </w:r>
      <w:r w:rsidR="004A53EA" w:rsidRPr="004A53EA">
        <w:rPr>
          <w:szCs w:val="24"/>
        </w:rPr>
        <w:t>меньшается</w:t>
      </w:r>
      <w:r w:rsidRPr="004A53EA">
        <w:rPr>
          <w:szCs w:val="24"/>
        </w:rPr>
        <w:t xml:space="preserve"> на </w:t>
      </w:r>
      <w:r w:rsidR="004A53EA" w:rsidRPr="004A53EA">
        <w:rPr>
          <w:szCs w:val="24"/>
        </w:rPr>
        <w:t xml:space="preserve">1 262,95656 </w:t>
      </w:r>
      <w:r w:rsidRPr="004A53EA">
        <w:rPr>
          <w:szCs w:val="24"/>
        </w:rPr>
        <w:t>тыс. рублей</w:t>
      </w:r>
      <w:r w:rsidR="004A53EA" w:rsidRPr="004A53EA">
        <w:rPr>
          <w:szCs w:val="24"/>
        </w:rPr>
        <w:t>.</w:t>
      </w:r>
    </w:p>
    <w:p w14:paraId="0CE5FF3B" w14:textId="34E6BE9A" w:rsidR="00C54CF7" w:rsidRDefault="004A53EA" w:rsidP="00C54CF7">
      <w:pPr>
        <w:ind w:firstLine="540"/>
        <w:jc w:val="both"/>
        <w:rPr>
          <w:szCs w:val="24"/>
        </w:rPr>
      </w:pPr>
      <w:r w:rsidRPr="004A53EA">
        <w:rPr>
          <w:szCs w:val="24"/>
        </w:rPr>
        <w:t>На эту же сумму уменьшается финансирование мероприятия «2.1.1. Финансовое обеспечение деятельности управления архитектуры и градостроительства администрации Артемовского городского округа»</w:t>
      </w:r>
      <w:r>
        <w:rPr>
          <w:szCs w:val="24"/>
        </w:rPr>
        <w:t xml:space="preserve"> (с последующим восстановлением)</w:t>
      </w:r>
      <w:r w:rsidRPr="004A53EA">
        <w:rPr>
          <w:szCs w:val="24"/>
        </w:rPr>
        <w:t>.</w:t>
      </w:r>
    </w:p>
    <w:p w14:paraId="47A3C256" w14:textId="132AB198" w:rsidR="004A53EA" w:rsidRDefault="004A53EA" w:rsidP="0057702D">
      <w:pPr>
        <w:spacing w:after="120"/>
        <w:ind w:firstLine="539"/>
        <w:jc w:val="both"/>
        <w:rPr>
          <w:szCs w:val="24"/>
        </w:rPr>
      </w:pPr>
      <w:r>
        <w:rPr>
          <w:szCs w:val="24"/>
        </w:rPr>
        <w:t>Соответствующие изменения внесены в приложение 2 к муниципальной программе.</w:t>
      </w:r>
    </w:p>
    <w:p w14:paraId="32FB453A" w14:textId="77777777" w:rsidR="0057702D" w:rsidRPr="008321E7" w:rsidRDefault="0057702D" w:rsidP="0057702D">
      <w:pPr>
        <w:shd w:val="clear" w:color="auto" w:fill="FFFFFF"/>
        <w:spacing w:after="120"/>
        <w:ind w:firstLine="567"/>
        <w:jc w:val="both"/>
        <w:rPr>
          <w:szCs w:val="24"/>
        </w:rPr>
      </w:pPr>
      <w:r w:rsidRPr="008321E7">
        <w:rPr>
          <w:szCs w:val="24"/>
        </w:rPr>
        <w:t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нужд».</w:t>
      </w:r>
      <w:r w:rsidRPr="008321E7">
        <w:rPr>
          <w:i/>
          <w:szCs w:val="24"/>
        </w:rPr>
        <w:t xml:space="preserve"> </w:t>
      </w:r>
      <w:r w:rsidRPr="008321E7">
        <w:rPr>
          <w:szCs w:val="24"/>
        </w:rPr>
        <w:t xml:space="preserve">При обосновании использован метод сопоставимых рыночных цен. </w:t>
      </w:r>
    </w:p>
    <w:p w14:paraId="7654ECD0" w14:textId="604B8A50" w:rsidR="004A53EA" w:rsidRPr="00871476" w:rsidRDefault="00FB336E" w:rsidP="004A53EA">
      <w:pPr>
        <w:shd w:val="clear" w:color="auto" w:fill="FFFFFF"/>
        <w:spacing w:before="120"/>
        <w:ind w:firstLine="567"/>
        <w:jc w:val="both"/>
        <w:rPr>
          <w:rFonts w:eastAsia="Calibri"/>
          <w:bCs/>
          <w:szCs w:val="24"/>
          <w:lang w:eastAsia="en-US"/>
        </w:rPr>
      </w:pPr>
      <w:r w:rsidRPr="004A53EA">
        <w:rPr>
          <w:szCs w:val="24"/>
        </w:rPr>
        <w:t xml:space="preserve">По итогам экспертизы проекта </w:t>
      </w:r>
      <w:r w:rsidRPr="004A53EA">
        <w:rPr>
          <w:rFonts w:eastAsia="Calibri"/>
          <w:szCs w:val="24"/>
        </w:rPr>
        <w:t xml:space="preserve">постановления администрации </w:t>
      </w:r>
      <w:r w:rsidRPr="004A53EA">
        <w:rPr>
          <w:szCs w:val="24"/>
        </w:rPr>
        <w:t xml:space="preserve">Артемовского городского округа </w:t>
      </w:r>
      <w:r w:rsidR="00867E85" w:rsidRPr="004A53EA">
        <w:t>«О внесении изменений в постановление администрации Артемовского городского округа от 28.02.2019 № 191-па «Об утверждении муниципальной программы «Организация градостроительной деятельности Артемовского городского округа</w:t>
      </w:r>
      <w:r w:rsidR="006B141D" w:rsidRPr="004A53EA">
        <w:t>»</w:t>
      </w:r>
      <w:r w:rsidR="00867E85" w:rsidRPr="004A53EA">
        <w:t xml:space="preserve"> </w:t>
      </w:r>
      <w:r w:rsidR="00C719E2" w:rsidRPr="004A53EA">
        <w:t>(</w:t>
      </w:r>
      <w:r w:rsidR="00E364E8" w:rsidRPr="004A53EA">
        <w:t>в ред.</w:t>
      </w:r>
      <w:r w:rsidR="009C4666" w:rsidRPr="004A53EA">
        <w:t xml:space="preserve"> </w:t>
      </w:r>
      <w:r w:rsidR="00B1211F" w:rsidRPr="004A53EA">
        <w:t xml:space="preserve">от </w:t>
      </w:r>
      <w:r w:rsidR="004A53EA" w:rsidRPr="004A53EA">
        <w:t>10.02.2023</w:t>
      </w:r>
      <w:r w:rsidR="00B1211F" w:rsidRPr="004A53EA">
        <w:t xml:space="preserve"> № </w:t>
      </w:r>
      <w:r w:rsidR="004A53EA" w:rsidRPr="004A53EA">
        <w:t>91</w:t>
      </w:r>
      <w:r w:rsidR="00B1211F" w:rsidRPr="004A53EA">
        <w:t>-па</w:t>
      </w:r>
      <w:r w:rsidR="00E364E8" w:rsidRPr="004A53EA">
        <w:t>)</w:t>
      </w:r>
      <w:r w:rsidR="00C719E2" w:rsidRPr="004A53EA">
        <w:rPr>
          <w:szCs w:val="24"/>
        </w:rPr>
        <w:t xml:space="preserve"> </w:t>
      </w:r>
      <w:r w:rsidR="004A53EA" w:rsidRPr="00871476">
        <w:rPr>
          <w:szCs w:val="24"/>
        </w:rPr>
        <w:t>контрольно-счетная палата Артемовского городского предлагает учесть предложение, изложенн</w:t>
      </w:r>
      <w:r w:rsidR="004A53EA">
        <w:rPr>
          <w:szCs w:val="24"/>
        </w:rPr>
        <w:t>о</w:t>
      </w:r>
      <w:r w:rsidR="004A53EA" w:rsidRPr="00871476">
        <w:rPr>
          <w:szCs w:val="24"/>
        </w:rPr>
        <w:t>е в данном заключении.</w:t>
      </w:r>
    </w:p>
    <w:p w14:paraId="0D384ED2" w14:textId="77777777" w:rsidR="00B804EE" w:rsidRPr="00553268" w:rsidRDefault="00B804EE" w:rsidP="00F83EE4">
      <w:pPr>
        <w:autoSpaceDE w:val="0"/>
        <w:autoSpaceDN w:val="0"/>
        <w:adjustRightInd w:val="0"/>
        <w:ind w:firstLine="567"/>
        <w:jc w:val="both"/>
        <w:rPr>
          <w:color w:val="FF0000"/>
          <w:szCs w:val="24"/>
        </w:rPr>
      </w:pPr>
    </w:p>
    <w:p w14:paraId="2B608507" w14:textId="77777777" w:rsidR="00FB336E" w:rsidRPr="00B357BD" w:rsidRDefault="00FB336E" w:rsidP="00FB336E">
      <w:pPr>
        <w:shd w:val="clear" w:color="auto" w:fill="FFFFFF" w:themeFill="background1"/>
        <w:ind w:firstLine="567"/>
        <w:jc w:val="both"/>
        <w:rPr>
          <w:color w:val="FF0000"/>
          <w:szCs w:val="24"/>
        </w:rPr>
      </w:pPr>
    </w:p>
    <w:p w14:paraId="723F73C3" w14:textId="0DE551C2" w:rsidR="004B6AF8" w:rsidRPr="00A3436F" w:rsidRDefault="00B96503" w:rsidP="004B6AF8">
      <w:pPr>
        <w:pStyle w:val="a3"/>
        <w:shd w:val="clear" w:color="auto" w:fill="FFFFFF" w:themeFill="background1"/>
        <w:spacing w:line="240" w:lineRule="auto"/>
        <w:ind w:firstLine="0"/>
      </w:pPr>
      <w:r>
        <w:t>И.о. п</w:t>
      </w:r>
      <w:r w:rsidR="004B6AF8" w:rsidRPr="00A3436F">
        <w:t>редседател</w:t>
      </w:r>
      <w:r>
        <w:t>я</w:t>
      </w:r>
      <w:r w:rsidR="004B6AF8" w:rsidRPr="00A3436F">
        <w:t xml:space="preserve"> контрольно-счетной палаты</w:t>
      </w:r>
    </w:p>
    <w:p w14:paraId="2FC8FB59" w14:textId="782EB8C2" w:rsidR="006C6A7D" w:rsidRDefault="004B6AF8" w:rsidP="006C6A7D">
      <w:pPr>
        <w:jc w:val="both"/>
        <w:rPr>
          <w:rFonts w:eastAsiaTheme="minorHAnsi"/>
          <w:szCs w:val="24"/>
          <w:highlight w:val="green"/>
          <w:lang w:eastAsia="en-US"/>
        </w:rPr>
      </w:pPr>
      <w:r w:rsidRPr="00A3436F">
        <w:t>Артемовского городского округа</w:t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="00B96503">
        <w:t>Л.А. Салкова</w:t>
      </w:r>
    </w:p>
    <w:sectPr w:rsidR="006C6A7D" w:rsidSect="006153C6">
      <w:headerReference w:type="default" r:id="rId10"/>
      <w:pgSz w:w="11906" w:h="16838"/>
      <w:pgMar w:top="198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902FC" w14:textId="77777777" w:rsidR="008C3907" w:rsidRDefault="008C3907" w:rsidP="00FB336E">
      <w:r>
        <w:separator/>
      </w:r>
    </w:p>
  </w:endnote>
  <w:endnote w:type="continuationSeparator" w:id="0">
    <w:p w14:paraId="02EE94CF" w14:textId="77777777" w:rsidR="008C3907" w:rsidRDefault="008C3907" w:rsidP="00FB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1C4FF" w14:textId="77777777" w:rsidR="008C3907" w:rsidRDefault="008C3907" w:rsidP="00FB336E">
      <w:r>
        <w:separator/>
      </w:r>
    </w:p>
  </w:footnote>
  <w:footnote w:type="continuationSeparator" w:id="0">
    <w:p w14:paraId="111A7F54" w14:textId="77777777" w:rsidR="008C3907" w:rsidRDefault="008C3907" w:rsidP="00FB3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08839392" w14:textId="77777777" w:rsidR="00994B2E" w:rsidRDefault="00DA5A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F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C0F958" w14:textId="77777777" w:rsidR="00994B2E" w:rsidRDefault="008C390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A1413"/>
    <w:multiLevelType w:val="hybridMultilevel"/>
    <w:tmpl w:val="E6D04AD2"/>
    <w:lvl w:ilvl="0" w:tplc="8A76378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88A6B87"/>
    <w:multiLevelType w:val="multilevel"/>
    <w:tmpl w:val="E0F46BE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7FED7971"/>
    <w:multiLevelType w:val="hybridMultilevel"/>
    <w:tmpl w:val="E7B6D840"/>
    <w:lvl w:ilvl="0" w:tplc="6E8459A8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6E"/>
    <w:rsid w:val="000034B8"/>
    <w:rsid w:val="00017331"/>
    <w:rsid w:val="000241FB"/>
    <w:rsid w:val="00024F23"/>
    <w:rsid w:val="00036543"/>
    <w:rsid w:val="00042F08"/>
    <w:rsid w:val="00051003"/>
    <w:rsid w:val="00060D46"/>
    <w:rsid w:val="00072583"/>
    <w:rsid w:val="00074C95"/>
    <w:rsid w:val="00077AF7"/>
    <w:rsid w:val="000808B0"/>
    <w:rsid w:val="00097755"/>
    <w:rsid w:val="000A0F31"/>
    <w:rsid w:val="000C40EB"/>
    <w:rsid w:val="000D22DF"/>
    <w:rsid w:val="000D4B9E"/>
    <w:rsid w:val="000D7F32"/>
    <w:rsid w:val="001054BC"/>
    <w:rsid w:val="001101F8"/>
    <w:rsid w:val="001167FB"/>
    <w:rsid w:val="00116F06"/>
    <w:rsid w:val="00123693"/>
    <w:rsid w:val="0013568D"/>
    <w:rsid w:val="00142A13"/>
    <w:rsid w:val="00156D16"/>
    <w:rsid w:val="00157EF7"/>
    <w:rsid w:val="001608C4"/>
    <w:rsid w:val="001712DC"/>
    <w:rsid w:val="00177D98"/>
    <w:rsid w:val="00187670"/>
    <w:rsid w:val="00193C65"/>
    <w:rsid w:val="0019426E"/>
    <w:rsid w:val="001967A9"/>
    <w:rsid w:val="001A1F17"/>
    <w:rsid w:val="001A20CE"/>
    <w:rsid w:val="001A226D"/>
    <w:rsid w:val="001B7C59"/>
    <w:rsid w:val="001D0746"/>
    <w:rsid w:val="001E2E97"/>
    <w:rsid w:val="001E4B01"/>
    <w:rsid w:val="00210468"/>
    <w:rsid w:val="00216A4B"/>
    <w:rsid w:val="002227DB"/>
    <w:rsid w:val="00223D1C"/>
    <w:rsid w:val="0022457E"/>
    <w:rsid w:val="002412AE"/>
    <w:rsid w:val="00241FF5"/>
    <w:rsid w:val="0024227B"/>
    <w:rsid w:val="00254676"/>
    <w:rsid w:val="00261482"/>
    <w:rsid w:val="0027428B"/>
    <w:rsid w:val="00294A25"/>
    <w:rsid w:val="00295692"/>
    <w:rsid w:val="002A77F4"/>
    <w:rsid w:val="002C2709"/>
    <w:rsid w:val="002C57FB"/>
    <w:rsid w:val="002C60F5"/>
    <w:rsid w:val="002E6F8F"/>
    <w:rsid w:val="0035052D"/>
    <w:rsid w:val="00351139"/>
    <w:rsid w:val="00351194"/>
    <w:rsid w:val="00354F1D"/>
    <w:rsid w:val="00363622"/>
    <w:rsid w:val="003704C6"/>
    <w:rsid w:val="003748EA"/>
    <w:rsid w:val="00376390"/>
    <w:rsid w:val="003A473E"/>
    <w:rsid w:val="003B33F2"/>
    <w:rsid w:val="003B596B"/>
    <w:rsid w:val="003C5352"/>
    <w:rsid w:val="003C62AF"/>
    <w:rsid w:val="003D1C1E"/>
    <w:rsid w:val="003F3121"/>
    <w:rsid w:val="003F4E4D"/>
    <w:rsid w:val="003F71E7"/>
    <w:rsid w:val="0040014B"/>
    <w:rsid w:val="00402C51"/>
    <w:rsid w:val="00414B04"/>
    <w:rsid w:val="004231CD"/>
    <w:rsid w:val="0042535D"/>
    <w:rsid w:val="004272E0"/>
    <w:rsid w:val="0043390F"/>
    <w:rsid w:val="00433FFB"/>
    <w:rsid w:val="0047366A"/>
    <w:rsid w:val="00476801"/>
    <w:rsid w:val="00486EA6"/>
    <w:rsid w:val="0049155F"/>
    <w:rsid w:val="00494960"/>
    <w:rsid w:val="004A166B"/>
    <w:rsid w:val="004A2C33"/>
    <w:rsid w:val="004A457C"/>
    <w:rsid w:val="004A53EA"/>
    <w:rsid w:val="004A5E7B"/>
    <w:rsid w:val="004B12C3"/>
    <w:rsid w:val="004B5190"/>
    <w:rsid w:val="004B6AF8"/>
    <w:rsid w:val="004D4FA7"/>
    <w:rsid w:val="004E55F6"/>
    <w:rsid w:val="004F4A82"/>
    <w:rsid w:val="00507A2E"/>
    <w:rsid w:val="00507B27"/>
    <w:rsid w:val="005325FE"/>
    <w:rsid w:val="0053370D"/>
    <w:rsid w:val="00543779"/>
    <w:rsid w:val="0054508F"/>
    <w:rsid w:val="00553268"/>
    <w:rsid w:val="005556DB"/>
    <w:rsid w:val="005561C7"/>
    <w:rsid w:val="00562E44"/>
    <w:rsid w:val="0057481B"/>
    <w:rsid w:val="0057702D"/>
    <w:rsid w:val="00586585"/>
    <w:rsid w:val="005A143B"/>
    <w:rsid w:val="005A4BF3"/>
    <w:rsid w:val="005C3161"/>
    <w:rsid w:val="005C5E19"/>
    <w:rsid w:val="005E16E7"/>
    <w:rsid w:val="005E3936"/>
    <w:rsid w:val="005F2030"/>
    <w:rsid w:val="005F2723"/>
    <w:rsid w:val="0060007C"/>
    <w:rsid w:val="00611A7F"/>
    <w:rsid w:val="006153C6"/>
    <w:rsid w:val="00616DBB"/>
    <w:rsid w:val="00624FEA"/>
    <w:rsid w:val="006339D1"/>
    <w:rsid w:val="00635747"/>
    <w:rsid w:val="00637C52"/>
    <w:rsid w:val="00651F98"/>
    <w:rsid w:val="00652402"/>
    <w:rsid w:val="00655008"/>
    <w:rsid w:val="00656B54"/>
    <w:rsid w:val="00675EAC"/>
    <w:rsid w:val="0067748E"/>
    <w:rsid w:val="0068390A"/>
    <w:rsid w:val="006A64EB"/>
    <w:rsid w:val="006B141D"/>
    <w:rsid w:val="006B7F52"/>
    <w:rsid w:val="006C21B2"/>
    <w:rsid w:val="006C28BA"/>
    <w:rsid w:val="006C6A7D"/>
    <w:rsid w:val="006E0C8B"/>
    <w:rsid w:val="006E12E3"/>
    <w:rsid w:val="006E17CB"/>
    <w:rsid w:val="006E38E4"/>
    <w:rsid w:val="006F225E"/>
    <w:rsid w:val="006F4A60"/>
    <w:rsid w:val="006F721F"/>
    <w:rsid w:val="006F7E5C"/>
    <w:rsid w:val="00702031"/>
    <w:rsid w:val="0070527C"/>
    <w:rsid w:val="00707630"/>
    <w:rsid w:val="007168D4"/>
    <w:rsid w:val="00731CE2"/>
    <w:rsid w:val="00735E12"/>
    <w:rsid w:val="0074027B"/>
    <w:rsid w:val="007446B4"/>
    <w:rsid w:val="00747626"/>
    <w:rsid w:val="00766BDB"/>
    <w:rsid w:val="00772C37"/>
    <w:rsid w:val="0077755F"/>
    <w:rsid w:val="007A031F"/>
    <w:rsid w:val="007B12FF"/>
    <w:rsid w:val="007B5E91"/>
    <w:rsid w:val="007C623A"/>
    <w:rsid w:val="007D3291"/>
    <w:rsid w:val="007D732C"/>
    <w:rsid w:val="007F007C"/>
    <w:rsid w:val="007F1E53"/>
    <w:rsid w:val="008227F2"/>
    <w:rsid w:val="00825AB8"/>
    <w:rsid w:val="00837BD6"/>
    <w:rsid w:val="00851941"/>
    <w:rsid w:val="00853318"/>
    <w:rsid w:val="008535B9"/>
    <w:rsid w:val="00867E85"/>
    <w:rsid w:val="008725BB"/>
    <w:rsid w:val="00893322"/>
    <w:rsid w:val="00893689"/>
    <w:rsid w:val="00894ABB"/>
    <w:rsid w:val="00896548"/>
    <w:rsid w:val="008A6E26"/>
    <w:rsid w:val="008B124D"/>
    <w:rsid w:val="008B47DF"/>
    <w:rsid w:val="008C3907"/>
    <w:rsid w:val="008C4DFC"/>
    <w:rsid w:val="008C5C34"/>
    <w:rsid w:val="008E03D4"/>
    <w:rsid w:val="008E1A87"/>
    <w:rsid w:val="008F6D88"/>
    <w:rsid w:val="00916661"/>
    <w:rsid w:val="009274B6"/>
    <w:rsid w:val="00933D6C"/>
    <w:rsid w:val="009349CF"/>
    <w:rsid w:val="0093710C"/>
    <w:rsid w:val="00940114"/>
    <w:rsid w:val="00940796"/>
    <w:rsid w:val="009437E2"/>
    <w:rsid w:val="00944FAD"/>
    <w:rsid w:val="009654A4"/>
    <w:rsid w:val="009705B9"/>
    <w:rsid w:val="00986CF8"/>
    <w:rsid w:val="009960EA"/>
    <w:rsid w:val="009A124A"/>
    <w:rsid w:val="009B1986"/>
    <w:rsid w:val="009B464C"/>
    <w:rsid w:val="009C0E2B"/>
    <w:rsid w:val="009C16B5"/>
    <w:rsid w:val="009C4666"/>
    <w:rsid w:val="009C6CDF"/>
    <w:rsid w:val="009D32AF"/>
    <w:rsid w:val="009D41EC"/>
    <w:rsid w:val="009D4C26"/>
    <w:rsid w:val="009E2456"/>
    <w:rsid w:val="009E3A91"/>
    <w:rsid w:val="009E3F84"/>
    <w:rsid w:val="00A001AB"/>
    <w:rsid w:val="00A21641"/>
    <w:rsid w:val="00A3772D"/>
    <w:rsid w:val="00A53A17"/>
    <w:rsid w:val="00A5475B"/>
    <w:rsid w:val="00A57D6C"/>
    <w:rsid w:val="00A62361"/>
    <w:rsid w:val="00A64358"/>
    <w:rsid w:val="00A66DF8"/>
    <w:rsid w:val="00A67FF8"/>
    <w:rsid w:val="00A725A4"/>
    <w:rsid w:val="00A7306C"/>
    <w:rsid w:val="00A77A5B"/>
    <w:rsid w:val="00A94DA0"/>
    <w:rsid w:val="00AB0693"/>
    <w:rsid w:val="00AD2400"/>
    <w:rsid w:val="00AD6E3A"/>
    <w:rsid w:val="00AE4A08"/>
    <w:rsid w:val="00AF285B"/>
    <w:rsid w:val="00AF44FB"/>
    <w:rsid w:val="00B02EBD"/>
    <w:rsid w:val="00B0717D"/>
    <w:rsid w:val="00B1211F"/>
    <w:rsid w:val="00B25F64"/>
    <w:rsid w:val="00B30872"/>
    <w:rsid w:val="00B51C01"/>
    <w:rsid w:val="00B6242D"/>
    <w:rsid w:val="00B65E51"/>
    <w:rsid w:val="00B70B52"/>
    <w:rsid w:val="00B804EE"/>
    <w:rsid w:val="00B93A80"/>
    <w:rsid w:val="00B96503"/>
    <w:rsid w:val="00BA0CBE"/>
    <w:rsid w:val="00BA713E"/>
    <w:rsid w:val="00BB51EB"/>
    <w:rsid w:val="00BC2A69"/>
    <w:rsid w:val="00BD7721"/>
    <w:rsid w:val="00BE4354"/>
    <w:rsid w:val="00BF0B48"/>
    <w:rsid w:val="00BF369C"/>
    <w:rsid w:val="00BF72AC"/>
    <w:rsid w:val="00C06262"/>
    <w:rsid w:val="00C12F4A"/>
    <w:rsid w:val="00C13AB9"/>
    <w:rsid w:val="00C13D2D"/>
    <w:rsid w:val="00C24978"/>
    <w:rsid w:val="00C4240D"/>
    <w:rsid w:val="00C54CF7"/>
    <w:rsid w:val="00C66366"/>
    <w:rsid w:val="00C70031"/>
    <w:rsid w:val="00C719E2"/>
    <w:rsid w:val="00C824EB"/>
    <w:rsid w:val="00CA1747"/>
    <w:rsid w:val="00CA39EB"/>
    <w:rsid w:val="00CB1AA9"/>
    <w:rsid w:val="00CB41C3"/>
    <w:rsid w:val="00CB532E"/>
    <w:rsid w:val="00CC2A2D"/>
    <w:rsid w:val="00CF0307"/>
    <w:rsid w:val="00D00D53"/>
    <w:rsid w:val="00D07917"/>
    <w:rsid w:val="00D21821"/>
    <w:rsid w:val="00D37529"/>
    <w:rsid w:val="00D44E2E"/>
    <w:rsid w:val="00D454AD"/>
    <w:rsid w:val="00D7598C"/>
    <w:rsid w:val="00D76395"/>
    <w:rsid w:val="00D910A2"/>
    <w:rsid w:val="00D92277"/>
    <w:rsid w:val="00DA5AAD"/>
    <w:rsid w:val="00DA6B6D"/>
    <w:rsid w:val="00DC14CF"/>
    <w:rsid w:val="00DC3CDF"/>
    <w:rsid w:val="00DC5E25"/>
    <w:rsid w:val="00DC7BFA"/>
    <w:rsid w:val="00DD1741"/>
    <w:rsid w:val="00DD3AE9"/>
    <w:rsid w:val="00DE06A3"/>
    <w:rsid w:val="00DE7A80"/>
    <w:rsid w:val="00DF07B2"/>
    <w:rsid w:val="00DF15EF"/>
    <w:rsid w:val="00DF6FB7"/>
    <w:rsid w:val="00DF71EF"/>
    <w:rsid w:val="00E076CE"/>
    <w:rsid w:val="00E140D7"/>
    <w:rsid w:val="00E32363"/>
    <w:rsid w:val="00E3261A"/>
    <w:rsid w:val="00E346FE"/>
    <w:rsid w:val="00E35421"/>
    <w:rsid w:val="00E364E8"/>
    <w:rsid w:val="00E43A6C"/>
    <w:rsid w:val="00E547F9"/>
    <w:rsid w:val="00E55B5C"/>
    <w:rsid w:val="00E776AC"/>
    <w:rsid w:val="00E90B37"/>
    <w:rsid w:val="00E9163E"/>
    <w:rsid w:val="00E951A1"/>
    <w:rsid w:val="00EA0201"/>
    <w:rsid w:val="00EA0540"/>
    <w:rsid w:val="00EA17EB"/>
    <w:rsid w:val="00EC1491"/>
    <w:rsid w:val="00ED014F"/>
    <w:rsid w:val="00ED5266"/>
    <w:rsid w:val="00EF2C94"/>
    <w:rsid w:val="00EF6E4A"/>
    <w:rsid w:val="00F030E3"/>
    <w:rsid w:val="00F0438D"/>
    <w:rsid w:val="00F10723"/>
    <w:rsid w:val="00F11E04"/>
    <w:rsid w:val="00F22975"/>
    <w:rsid w:val="00F33DA5"/>
    <w:rsid w:val="00F44B9C"/>
    <w:rsid w:val="00F44C24"/>
    <w:rsid w:val="00F44D12"/>
    <w:rsid w:val="00F56BEA"/>
    <w:rsid w:val="00F75B72"/>
    <w:rsid w:val="00F80496"/>
    <w:rsid w:val="00F83EE4"/>
    <w:rsid w:val="00F87299"/>
    <w:rsid w:val="00FA30C6"/>
    <w:rsid w:val="00FA376F"/>
    <w:rsid w:val="00FB2EAB"/>
    <w:rsid w:val="00FB336E"/>
    <w:rsid w:val="00FB5506"/>
    <w:rsid w:val="00FC385A"/>
    <w:rsid w:val="00FE309B"/>
    <w:rsid w:val="00FF01EC"/>
    <w:rsid w:val="00F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5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336E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FB336E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336E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B336E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B336E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FB33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336E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B3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FB336E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FB3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B336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808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08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ctioninfo2">
    <w:name w:val="section__info2"/>
    <w:basedOn w:val="a0"/>
    <w:rsid w:val="008E03D4"/>
    <w:rPr>
      <w:vanish w:val="0"/>
      <w:webHidden w:val="0"/>
      <w:sz w:val="24"/>
      <w:szCs w:val="24"/>
      <w:specVanish w:val="0"/>
    </w:rPr>
  </w:style>
  <w:style w:type="paragraph" w:styleId="ad">
    <w:name w:val="No Spacing"/>
    <w:uiPriority w:val="1"/>
    <w:qFormat/>
    <w:rsid w:val="00E3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562E44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BF36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336E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FB336E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336E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B336E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B336E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FB33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336E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B3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FB336E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FB3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B336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808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08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ctioninfo2">
    <w:name w:val="section__info2"/>
    <w:basedOn w:val="a0"/>
    <w:rsid w:val="008E03D4"/>
    <w:rPr>
      <w:vanish w:val="0"/>
      <w:webHidden w:val="0"/>
      <w:sz w:val="24"/>
      <w:szCs w:val="24"/>
      <w:specVanish w:val="0"/>
    </w:rPr>
  </w:style>
  <w:style w:type="paragraph" w:styleId="ad">
    <w:name w:val="No Spacing"/>
    <w:uiPriority w:val="1"/>
    <w:qFormat/>
    <w:rsid w:val="00E3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562E44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BF36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20F7C-E45B-4989-9611-85BFB5E97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</cp:lastModifiedBy>
  <cp:revision>2</cp:revision>
  <cp:lastPrinted>2023-01-27T05:42:00Z</cp:lastPrinted>
  <dcterms:created xsi:type="dcterms:W3CDTF">2023-05-03T01:30:00Z</dcterms:created>
  <dcterms:modified xsi:type="dcterms:W3CDTF">2023-05-03T01:30:00Z</dcterms:modified>
</cp:coreProperties>
</file>