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FA" w:rsidRDefault="00D629FA">
      <w:pPr>
        <w:pStyle w:val="aff"/>
        <w:jc w:val="right"/>
      </w:pPr>
    </w:p>
    <w:p w:rsidR="00D629FA" w:rsidRDefault="007A20DF">
      <w:pPr>
        <w:pStyle w:val="aff"/>
        <w:jc w:val="center"/>
        <w:rPr>
          <w:b/>
        </w:rPr>
      </w:pPr>
      <w:r>
        <w:rPr>
          <w:b/>
        </w:rPr>
        <w:t>ДОКЛАД</w:t>
      </w:r>
    </w:p>
    <w:p w:rsidR="00D629FA" w:rsidRDefault="007A20DF">
      <w:pPr>
        <w:pStyle w:val="4"/>
        <w:rPr>
          <w:bCs/>
        </w:rPr>
      </w:pPr>
      <w:r>
        <w:rPr>
          <w:bCs/>
        </w:rPr>
        <w:t>о ходе реализации и оценке эффективности муниципальной программы</w:t>
      </w:r>
    </w:p>
    <w:p w:rsidR="00D629FA" w:rsidRDefault="007A20DF">
      <w:pPr>
        <w:pStyle w:val="4"/>
        <w:rPr>
          <w:szCs w:val="24"/>
        </w:rPr>
      </w:pPr>
      <w:r>
        <w:rPr>
          <w:szCs w:val="24"/>
        </w:rPr>
        <w:t xml:space="preserve">«Развитие культуры в Артемовском городском округе» </w:t>
      </w:r>
      <w:r w:rsidRPr="00B02B41">
        <w:rPr>
          <w:szCs w:val="24"/>
        </w:rPr>
        <w:t>за 2023 год</w:t>
      </w:r>
    </w:p>
    <w:p w:rsidR="00D629FA" w:rsidRDefault="00D629FA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sz w:val="24"/>
          <w:szCs w:val="24"/>
        </w:rPr>
      </w:pPr>
    </w:p>
    <w:p w:rsidR="00D629FA" w:rsidRDefault="007A20DF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мероприятий муниципальной программы «Развитие культуры в Артемовском городском округе» в 202</w:t>
      </w:r>
      <w:r w:rsidR="00BD14F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осуществлялась управлением культуры, туризма и молодёжной политики администрации Артемовского городского округа совместно с подведомственными муниципальными учреждениями культуры:</w:t>
      </w:r>
    </w:p>
    <w:p w:rsidR="00D629FA" w:rsidRDefault="007A20DF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учреждение дополнительного образования «Детская школа искусств № 1» Артемовского городского округа (далее – ДШИ № 1);</w:t>
      </w:r>
    </w:p>
    <w:p w:rsidR="00D629FA" w:rsidRDefault="007A20DF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учреждение дополнительного образования «Детская школа искусств № 2» Артемовского городского округа (далее – ДШИ № 2);</w:t>
      </w:r>
    </w:p>
    <w:p w:rsidR="00D629FA" w:rsidRDefault="007A20DF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учреждение «Историко-краеведческий музей» Артемовского городского округа (далее – МКУ ИКМ);</w:t>
      </w:r>
    </w:p>
    <w:p w:rsidR="00D629FA" w:rsidRDefault="007A20DF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учреждение культуры «Централизованная система культурно-досуговых учреждений» Артемовского городского округа (далее – МКУК ЦСКДУ);</w:t>
      </w:r>
    </w:p>
    <w:p w:rsidR="00D629FA" w:rsidRDefault="007A20DF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учреждение культуры «Централизованная библиотечная система» Артемовского городского округа (далее – МКУК ЦБС).</w:t>
      </w:r>
    </w:p>
    <w:p w:rsidR="00D629FA" w:rsidRDefault="00D629FA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color w:val="FF0000"/>
          <w:sz w:val="24"/>
        </w:rPr>
      </w:pPr>
    </w:p>
    <w:p w:rsidR="00D629FA" w:rsidRDefault="007A20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Информация о ходе реализации муниципальной программы «Развитие культуры в Артемовском городском округе» (далее – Программа) за 202</w:t>
      </w:r>
      <w:r w:rsidR="001E59C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D629FA" w:rsidRDefault="007A20DF">
      <w:pPr>
        <w:pStyle w:val="aff"/>
        <w:spacing w:line="276" w:lineRule="auto"/>
        <w:ind w:firstLine="709"/>
        <w:jc w:val="both"/>
        <w:rPr>
          <w:bCs/>
        </w:rPr>
      </w:pPr>
      <w:r>
        <w:rPr>
          <w:bCs/>
        </w:rPr>
        <w:t>Муниципальная программа утверждена постановлением администрации Артемовского городского округа от 19.02.2019 № 149-па.</w:t>
      </w:r>
    </w:p>
    <w:p w:rsidR="00D629FA" w:rsidRDefault="007A20DF">
      <w:pPr>
        <w:pStyle w:val="aff"/>
        <w:ind w:firstLine="709"/>
        <w:jc w:val="both"/>
        <w:rPr>
          <w:bCs/>
        </w:rPr>
      </w:pPr>
      <w:r>
        <w:rPr>
          <w:bCs/>
        </w:rPr>
        <w:t>В связи с изменениями объемов финансирования, бюджетополучателей, текстовой части постановлениями администрации Артемовского городского округа от 31.01.2019 № 77-па, от 07.02.2019 № 98-па, 19.02.2019 № 157-па, от 19.02.2019 № 158-па, 05.03.2019 № 212-па, 07.05.2019 № 547-па, от 25.06.2019 № 1044-па, 10.07.2019 № 1192-па, 25.09.2019 № 1936-па, от 11.11.2019 № 2296-па, от 23.12.2019 № 2701-па, от 14.02.2020 № 444, от 16.03.2020 № 710-па, от 03.04.2020 № 964-па, от 13.05.2020 № 1296-па, от 19.06.2020 № 1576-па, от 30.06.2020 № 1681-па, от 25.09.2020 № 2351-па, от 12.10.2020 № 2492-па, от 02.12.2020 № 2784-па, от 02.12.2020 № 2785-па, от 25.12.2020 № 2938-па, от 29.12.2020 № 2975-па, от 29.12.2020 № 2976-па, от 22.03.2021 №326–па, от 15.04.2021 №437-па, от 26.05.2021 № 622-па, от 12.07.2021 № 830-па, от 13.07.2021 № 850-па, от 30.09.2021 №1327-па, от 13.10.2021 № 1397-па, от 19.10.2021 № 1435-па, от 26.11.2021 № 1582-па, от 27.01.2022 № 45-п, от 22.03.2022 № 200-па, от 25.03.2022 № 204-па, от 24.05.2022 № 323-па, от 02.06.2022 № 354-па, от 10.06.2022 № 379-па, 18.08.2022 № 540-па, от 31.08.2022 № 595-па, от 22.09.2022 № 675-па, от 12.12.2022 № 860-па, от 19.12.2022 № 895-па, от 24.01.2023 № 46-па</w:t>
      </w:r>
      <w:r w:rsidRPr="001E59C5">
        <w:rPr>
          <w:bCs/>
        </w:rPr>
        <w:t>, от 20.03.2023 № 166-па, от 04.04.2023 № 199-па, от 11.04.2023 № 211-па, от 26.04.2023 № 247-па, от12.05.2023 № 270-па, от 08.06.2023 № 315-па, от 05.07.2023 № 391-па, от 17.07.2023 № 408-па, от 11.09.2023 № 488-па, от 02.11.2023 № 660-па, от 21.11.2023 № 716-па, от 20.12.2023 № 781-па, от 22.01.2024 № 39-па</w:t>
      </w:r>
      <w:r w:rsidR="00D2283A">
        <w:rPr>
          <w:bCs/>
        </w:rPr>
        <w:t xml:space="preserve"> </w:t>
      </w:r>
      <w:r>
        <w:rPr>
          <w:bCs/>
        </w:rPr>
        <w:t xml:space="preserve"> в Программу вносились соответствующие изменения.</w:t>
      </w:r>
    </w:p>
    <w:p w:rsidR="00D629FA" w:rsidRDefault="007A2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 повышение уровня общедоступности и качества оказываемых              населению Артёмовского городского округа услуг в области культуры.</w:t>
      </w:r>
    </w:p>
    <w:p w:rsidR="00D629FA" w:rsidRDefault="007A2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D629FA" w:rsidRDefault="007A20DF">
      <w:pPr>
        <w:spacing w:after="0" w:line="240" w:lineRule="auto"/>
        <w:ind w:right="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предпрофессиональных и общеразвивающих программ дополнительного образования детей;</w:t>
      </w:r>
    </w:p>
    <w:p w:rsidR="00D629FA" w:rsidRDefault="007A20DF">
      <w:pPr>
        <w:spacing w:after="0" w:line="240" w:lineRule="auto"/>
        <w:ind w:right="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услуг населению по организации социально значимых, культурно-досуговых мероприятий;</w:t>
      </w:r>
    </w:p>
    <w:p w:rsidR="00D629FA" w:rsidRDefault="007A20DF">
      <w:pPr>
        <w:spacing w:after="0" w:line="240" w:lineRule="auto"/>
        <w:ind w:right="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услуг по библиотечному обслуживанию населения;</w:t>
      </w:r>
    </w:p>
    <w:p w:rsidR="00D629FA" w:rsidRDefault="007A20DF">
      <w:pPr>
        <w:spacing w:after="0" w:line="240" w:lineRule="auto"/>
        <w:ind w:right="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музейных услуг населению;</w:t>
      </w:r>
    </w:p>
    <w:p w:rsidR="00D629FA" w:rsidRDefault="007A20DF">
      <w:pPr>
        <w:spacing w:after="0" w:line="240" w:lineRule="auto"/>
        <w:ind w:right="8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снижение уровня аварийного состояния зданий муниципальных казённых учреждений культуры;</w:t>
      </w:r>
    </w:p>
    <w:p w:rsidR="00D629FA" w:rsidRDefault="007A2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пожарной безопасности объектов муниципальной собственности в сфере культуры;</w:t>
      </w:r>
    </w:p>
    <w:p w:rsidR="00D629FA" w:rsidRDefault="007A2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муниципальных объектов культурного наследия;</w:t>
      </w:r>
    </w:p>
    <w:p w:rsidR="00D629FA" w:rsidRDefault="007A2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полномочий администрации округа в сфере культуры, организации отдыха и молодежной политики.</w:t>
      </w:r>
    </w:p>
    <w:p w:rsidR="00D629FA" w:rsidRDefault="00D629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9FA" w:rsidRDefault="007A2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 профинансированы следующие мероприятия:</w:t>
      </w:r>
    </w:p>
    <w:p w:rsidR="00D629FA" w:rsidRDefault="00D629F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629FA" w:rsidRDefault="007A20D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1.1. Реализация предпрофессиональных и общеразвивающих программ дополнительного образования детей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детских школ искусств Артёмовского городского округа строится в соответствии с основными целями и задачами образовательных учреждений дополнительного образования. Главными направлениями в работе является реализация предпрофессионального и общеразвивающего образования учащихся.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на территории Артемовского городского округа дополнительное образование детям предоставляют две детские школы искусств:</w:t>
      </w:r>
    </w:p>
    <w:p w:rsidR="00D629FA" w:rsidRDefault="007A20DF">
      <w:pPr>
        <w:spacing w:after="0"/>
        <w:ind w:lef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МКУДО «Детская школа искусств № 1» Артемовского городского округа, в состав которого входят 4 филиала, </w:t>
      </w:r>
      <w:r>
        <w:rPr>
          <w:rFonts w:ascii="Times New Roman" w:hAnsi="Times New Roman"/>
          <w:sz w:val="24"/>
          <w:szCs w:val="24"/>
        </w:rPr>
        <w:t>расположенные по адресу: ул. Партизанская, 3; ул. Ленина, 9; ул. Каширская, 51; пл. Ленина, 2.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МКУДО «Детская школа искусств № 2» Артемовского городского округа, в состав которого входят 4 филиала, расположенные по адресу: </w:t>
      </w:r>
      <w:r>
        <w:rPr>
          <w:rFonts w:ascii="Times New Roman" w:hAnsi="Times New Roman"/>
          <w:sz w:val="24"/>
          <w:szCs w:val="24"/>
        </w:rPr>
        <w:t>ул. Фрунзе, 20; ул. Севастопольская, 15/1; ул. Симферопольская, 10; ул. Ватутина, 4.</w:t>
      </w:r>
    </w:p>
    <w:p w:rsidR="00D629FA" w:rsidRDefault="00D629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Одним из показателей работы детских школ искусств является </w:t>
      </w:r>
      <w:r w:rsidR="00D2283A">
        <w:rPr>
          <w:rFonts w:ascii="Times New Roman" w:hAnsi="Times New Roman"/>
          <w:b/>
          <w:i/>
          <w:sz w:val="24"/>
          <w:szCs w:val="24"/>
        </w:rPr>
        <w:t>количество</w:t>
      </w:r>
      <w:r>
        <w:rPr>
          <w:rFonts w:ascii="Times New Roman" w:hAnsi="Times New Roman"/>
          <w:b/>
          <w:i/>
          <w:sz w:val="24"/>
          <w:szCs w:val="24"/>
        </w:rPr>
        <w:t xml:space="preserve"> учащихся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629FA" w:rsidRPr="00E818E7" w:rsidRDefault="007A2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18E7">
        <w:rPr>
          <w:rFonts w:ascii="Times New Roman" w:hAnsi="Times New Roman"/>
          <w:sz w:val="24"/>
          <w:szCs w:val="24"/>
        </w:rPr>
        <w:t>В 2023 году число учащихся по двум детским школам искусств составило 191</w:t>
      </w:r>
      <w:r w:rsidR="00E818E7" w:rsidRPr="00E818E7">
        <w:rPr>
          <w:rFonts w:ascii="Times New Roman" w:hAnsi="Times New Roman"/>
          <w:sz w:val="24"/>
          <w:szCs w:val="24"/>
        </w:rPr>
        <w:t>0</w:t>
      </w:r>
      <w:r w:rsidRPr="00E818E7">
        <w:rPr>
          <w:rFonts w:ascii="Times New Roman" w:hAnsi="Times New Roman"/>
          <w:sz w:val="24"/>
          <w:szCs w:val="24"/>
        </w:rPr>
        <w:t xml:space="preserve"> человек на 5 отделениях.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статус детской школы искусств, как учреждения     дополнительного образования, определил обязательное выполнение дополнительных предпрофессиональных программ в области дополнительного образования. 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школы искусств округа успешно реализуют дополнительные предпрофессиональные общеобразовательные программы в области искусства. Наиболее актуальными остаются отделения: декоративно-прикладное творчество, живопись</w:t>
      </w:r>
      <w:r w:rsidR="00B02B4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02B41">
        <w:rPr>
          <w:rFonts w:ascii="Times New Roman" w:hAnsi="Times New Roman"/>
          <w:sz w:val="24"/>
          <w:szCs w:val="24"/>
        </w:rPr>
        <w:t xml:space="preserve">музыкальное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хореографическое творчество. 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важной в работе детских школ искусств округа является концертно-просветительская деятельность. Концертные программы учащихся и преподавателей пользуются популярностью в городе. В 202</w:t>
      </w:r>
      <w:r w:rsidR="006B7C0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проведено </w:t>
      </w:r>
      <w:r w:rsidR="006B7C00">
        <w:rPr>
          <w:rFonts w:ascii="Times New Roman" w:hAnsi="Times New Roman"/>
          <w:sz w:val="24"/>
          <w:szCs w:val="24"/>
        </w:rPr>
        <w:t>271</w:t>
      </w:r>
      <w:r>
        <w:rPr>
          <w:rFonts w:ascii="Times New Roman" w:hAnsi="Times New Roman"/>
          <w:sz w:val="24"/>
          <w:szCs w:val="24"/>
        </w:rPr>
        <w:t xml:space="preserve"> мероприяти</w:t>
      </w:r>
      <w:r w:rsidR="006B7C0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из них: </w:t>
      </w:r>
      <w:r w:rsidR="006B7C00">
        <w:rPr>
          <w:rFonts w:ascii="Times New Roman" w:hAnsi="Times New Roman"/>
          <w:sz w:val="24"/>
          <w:szCs w:val="24"/>
        </w:rPr>
        <w:t>186</w:t>
      </w:r>
      <w:r>
        <w:rPr>
          <w:rFonts w:ascii="Times New Roman" w:hAnsi="Times New Roman"/>
          <w:sz w:val="24"/>
          <w:szCs w:val="24"/>
        </w:rPr>
        <w:t xml:space="preserve"> для детей, 8</w:t>
      </w:r>
      <w:r w:rsidR="006B7C0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для взрослых. Общее количество человек на мероприятиях </w:t>
      </w:r>
      <w:r w:rsidR="006B7C00">
        <w:rPr>
          <w:rFonts w:ascii="Times New Roman" w:hAnsi="Times New Roman"/>
          <w:sz w:val="24"/>
          <w:szCs w:val="24"/>
        </w:rPr>
        <w:t>33 434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E818E7" w:rsidRDefault="007A20DF" w:rsidP="00F739F0">
      <w:pPr>
        <w:ind w:firstLine="709"/>
        <w:jc w:val="both"/>
        <w:rPr>
          <w:rFonts w:ascii="Times New Roman" w:hAnsi="Times New Roman"/>
          <w:spacing w:val="42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Год</w:t>
      </w:r>
      <w:r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от</w:t>
      </w:r>
      <w:r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года</w:t>
      </w:r>
      <w:r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растёт</w:t>
      </w:r>
      <w:r>
        <w:rPr>
          <w:rFonts w:ascii="Times New Roman" w:hAnsi="Times New Roman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профессиональное</w:t>
      </w:r>
      <w:r>
        <w:rPr>
          <w:rFonts w:ascii="Times New Roman" w:hAnsi="Times New Roman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мастерство</w:t>
      </w:r>
      <w:r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учащихся</w:t>
      </w:r>
      <w:r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и</w:t>
      </w:r>
      <w:r>
        <w:rPr>
          <w:rFonts w:ascii="Times New Roman" w:hAnsi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педагогов.</w:t>
      </w:r>
      <w:r>
        <w:rPr>
          <w:rFonts w:ascii="Times New Roman" w:hAnsi="Times New Roman"/>
          <w:spacing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Это подтверждается</w:t>
      </w:r>
      <w:r>
        <w:rPr>
          <w:rFonts w:ascii="Times New Roman" w:hAnsi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участием</w:t>
      </w:r>
      <w:r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в</w:t>
      </w:r>
      <w:r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различных</w:t>
      </w:r>
      <w:r>
        <w:rPr>
          <w:rFonts w:ascii="Times New Roman" w:hAnsi="Times New Roman"/>
          <w:spacing w:val="1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конкурсах</w:t>
      </w:r>
      <w:r>
        <w:rPr>
          <w:rFonts w:ascii="Times New Roman" w:hAnsi="Times New Roman"/>
          <w:spacing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профессионального</w:t>
      </w:r>
      <w:r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мастерства.</w:t>
      </w:r>
      <w:r>
        <w:rPr>
          <w:rFonts w:ascii="Times New Roman" w:hAnsi="Times New Roman"/>
          <w:spacing w:val="42"/>
          <w:sz w:val="24"/>
          <w:szCs w:val="24"/>
          <w:lang w:eastAsia="en-US"/>
        </w:rPr>
        <w:t xml:space="preserve"> </w:t>
      </w:r>
      <w:r w:rsidRPr="00E022D9">
        <w:rPr>
          <w:rFonts w:ascii="Times New Roman" w:hAnsi="Times New Roman"/>
          <w:sz w:val="24"/>
          <w:szCs w:val="24"/>
          <w:lang w:eastAsia="en-US"/>
        </w:rPr>
        <w:t>В 202</w:t>
      </w:r>
      <w:r w:rsidR="00E818E7" w:rsidRPr="00E022D9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pacing w:val="42"/>
          <w:sz w:val="24"/>
          <w:szCs w:val="24"/>
          <w:lang w:eastAsia="en-US"/>
        </w:rPr>
        <w:t xml:space="preserve"> </w:t>
      </w:r>
      <w:r w:rsidRPr="00DD78BB">
        <w:rPr>
          <w:rFonts w:ascii="Times New Roman" w:hAnsi="Times New Roman"/>
          <w:sz w:val="24"/>
          <w:szCs w:val="24"/>
          <w:lang w:eastAsia="en-US"/>
        </w:rPr>
        <w:t xml:space="preserve">году </w:t>
      </w:r>
      <w:r w:rsidR="00DD78BB">
        <w:rPr>
          <w:rFonts w:ascii="Times New Roman" w:hAnsi="Times New Roman"/>
          <w:sz w:val="24"/>
          <w:szCs w:val="24"/>
          <w:lang w:eastAsia="en-US"/>
        </w:rPr>
        <w:t xml:space="preserve">школы искусств участвовали в 302 конкурсах, </w:t>
      </w:r>
      <w:r w:rsidRPr="00DD78BB">
        <w:rPr>
          <w:rFonts w:ascii="Times New Roman" w:hAnsi="Times New Roman"/>
          <w:sz w:val="24"/>
          <w:szCs w:val="24"/>
          <w:lang w:eastAsia="en-US"/>
        </w:rPr>
        <w:t xml:space="preserve">число призовых мест составляет </w:t>
      </w:r>
      <w:r w:rsidR="00E818E7" w:rsidRPr="00DD78BB">
        <w:rPr>
          <w:rFonts w:ascii="Times New Roman" w:hAnsi="Times New Roman"/>
          <w:sz w:val="24"/>
          <w:szCs w:val="24"/>
          <w:lang w:eastAsia="en-US"/>
        </w:rPr>
        <w:t>876 ед</w:t>
      </w:r>
      <w:r w:rsidR="00DD78BB">
        <w:rPr>
          <w:rFonts w:ascii="Times New Roman" w:hAnsi="Times New Roman"/>
          <w:sz w:val="24"/>
          <w:szCs w:val="24"/>
          <w:lang w:eastAsia="en-US"/>
        </w:rPr>
        <w:t>.</w:t>
      </w:r>
      <w:r w:rsidRPr="00DD78BB">
        <w:rPr>
          <w:rFonts w:ascii="Times New Roman" w:hAnsi="Times New Roman"/>
          <w:sz w:val="24"/>
          <w:szCs w:val="24"/>
          <w:lang w:eastAsia="en-US"/>
        </w:rPr>
        <w:t>,</w:t>
      </w:r>
      <w:r w:rsidR="00E818E7" w:rsidRPr="00DD78BB">
        <w:rPr>
          <w:rFonts w:ascii="Times New Roman" w:hAnsi="Times New Roman"/>
          <w:sz w:val="24"/>
          <w:szCs w:val="24"/>
          <w:lang w:eastAsia="en-US"/>
        </w:rPr>
        <w:t xml:space="preserve"> что на 24% больше чем в 2022 году</w:t>
      </w:r>
      <w:r w:rsidR="00DD78BB">
        <w:rPr>
          <w:rFonts w:ascii="Times New Roman" w:hAnsi="Times New Roman"/>
          <w:sz w:val="24"/>
          <w:szCs w:val="24"/>
          <w:lang w:eastAsia="en-US"/>
        </w:rPr>
        <w:t>.</w:t>
      </w:r>
    </w:p>
    <w:p w:rsidR="00D629FA" w:rsidRPr="00E022D9" w:rsidRDefault="00E818E7" w:rsidP="00E818E7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022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20DF" w:rsidRPr="00E022D9">
        <w:rPr>
          <w:rFonts w:ascii="Times New Roman" w:hAnsi="Times New Roman"/>
          <w:color w:val="000000"/>
          <w:sz w:val="24"/>
          <w:szCs w:val="24"/>
        </w:rPr>
        <w:t xml:space="preserve">Расходы на оказание услуг (выполнение работ) в рамках муниципального задания ДШИ № 1, ДШИ № 2, в том числе на закупки товаров, работ и услуг для обеспечения </w:t>
      </w:r>
      <w:r w:rsidR="007A20DF" w:rsidRPr="00E022D9">
        <w:rPr>
          <w:rFonts w:ascii="Times New Roman" w:hAnsi="Times New Roman"/>
          <w:color w:val="000000"/>
          <w:sz w:val="24"/>
          <w:szCs w:val="24"/>
        </w:rPr>
        <w:lastRenderedPageBreak/>
        <w:t>муниципальных нужд в 2023 году составляют 169 553,12724 тыс. рублей, при плане                          169 549,80681 тыс. рублей, что составляет 99,99 %.</w:t>
      </w:r>
      <w:r w:rsidR="007A20DF" w:rsidRPr="00E022D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629FA" w:rsidRPr="00E022D9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22D9">
        <w:rPr>
          <w:rFonts w:ascii="Times New Roman" w:hAnsi="Times New Roman"/>
          <w:color w:val="000000"/>
          <w:sz w:val="24"/>
          <w:szCs w:val="24"/>
        </w:rPr>
        <w:t>Расходы на приобретение оборудования, мебели, оргтехники, производственного и хозяйственного инвентаря в целях оказания услуг составляют 1 479,23900 тыс. рублей при плановом значении 1 479,23900 тыс. рублей, что составляет 100 %.</w:t>
      </w:r>
      <w:r w:rsidRPr="00E022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022D9">
        <w:rPr>
          <w:rFonts w:ascii="Times New Roman" w:hAnsi="Times New Roman"/>
          <w:color w:val="000000"/>
          <w:sz w:val="24"/>
          <w:szCs w:val="24"/>
        </w:rPr>
        <w:t xml:space="preserve">Общий объем расходов на организацию предоставления дополнительного образования в сфере культуры за 2023 год 169 553,12724 тыс. рублей, при плане 169 549,80681 тыс. рублей, что составляет 99,9 % от планового значения. </w:t>
      </w:r>
    </w:p>
    <w:p w:rsidR="00D629FA" w:rsidRPr="00E022D9" w:rsidRDefault="007A20DF">
      <w:pPr>
        <w:spacing w:after="0"/>
        <w:ind w:firstLine="709"/>
        <w:jc w:val="both"/>
        <w:rPr>
          <w:sz w:val="24"/>
          <w:szCs w:val="24"/>
        </w:rPr>
      </w:pPr>
      <w:r w:rsidRPr="00E022D9">
        <w:rPr>
          <w:rFonts w:ascii="Times New Roman" w:hAnsi="Times New Roman"/>
          <w:color w:val="000000"/>
          <w:sz w:val="24"/>
          <w:szCs w:val="24"/>
        </w:rPr>
        <w:t xml:space="preserve">Общий объем расходов на реализацию предпрофессиональных и общеразвивающих программ дополнительного образования детей составил 2023 год 169 553,12724 тыс. рублей, при плане 169 549,80681 тыс. рублей, что составляет 99,9 % от планового значения. </w:t>
      </w:r>
    </w:p>
    <w:p w:rsidR="00D629FA" w:rsidRDefault="00D629FA">
      <w:pPr>
        <w:spacing w:after="0" w:line="240" w:lineRule="auto"/>
        <w:jc w:val="both"/>
        <w:rPr>
          <w:sz w:val="24"/>
          <w:szCs w:val="24"/>
        </w:rPr>
      </w:pPr>
    </w:p>
    <w:p w:rsidR="00D629FA" w:rsidRDefault="007A20D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1.2. Оказание услуг населению по организации социально значимых, культурно-досуговых мероприятий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Оказание услуг населению по организации социально значимых, культурно-досуговых мероприятий на территории Артемовского городского округа осуществлялось:</w:t>
      </w:r>
      <w:r>
        <w:rPr>
          <w:rFonts w:ascii="Times New Roman" w:hAnsi="Times New Roman"/>
          <w:sz w:val="24"/>
          <w:szCs w:val="24"/>
        </w:rPr>
        <w:t xml:space="preserve"> муниципальным казённым учреждением культуры «Централизованная система культурно-досуговых учреждений» Артёмовского городского округа, в состав которо</w:t>
      </w:r>
      <w:r w:rsidR="00E022D9">
        <w:rPr>
          <w:rFonts w:ascii="Times New Roman" w:hAnsi="Times New Roman"/>
          <w:sz w:val="24"/>
          <w:szCs w:val="24"/>
        </w:rPr>
        <w:t xml:space="preserve">го входят восемь Домов культуры и </w:t>
      </w:r>
      <w:r>
        <w:rPr>
          <w:rFonts w:ascii="Times New Roman" w:hAnsi="Times New Roman"/>
          <w:sz w:val="24"/>
          <w:szCs w:val="24"/>
        </w:rPr>
        <w:t>Дворец культуры уго</w:t>
      </w:r>
      <w:r w:rsidR="00E022D9">
        <w:rPr>
          <w:rFonts w:ascii="Times New Roman" w:hAnsi="Times New Roman"/>
          <w:sz w:val="24"/>
          <w:szCs w:val="24"/>
        </w:rPr>
        <w:t>льщиков</w:t>
      </w:r>
      <w:r>
        <w:rPr>
          <w:rFonts w:ascii="Times New Roman" w:hAnsi="Times New Roman"/>
          <w:sz w:val="24"/>
          <w:szCs w:val="24"/>
        </w:rPr>
        <w:t>.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22D9">
        <w:rPr>
          <w:rFonts w:ascii="Times New Roman" w:hAnsi="Times New Roman"/>
          <w:sz w:val="24"/>
          <w:szCs w:val="24"/>
        </w:rPr>
        <w:t>На 1 января 2024 год во Дворце культуры угольщиков и в восьми клубных учреждениях функционирует 14</w:t>
      </w:r>
      <w:r w:rsidR="00E022D9" w:rsidRPr="00E022D9">
        <w:rPr>
          <w:rFonts w:ascii="Times New Roman" w:hAnsi="Times New Roman"/>
          <w:sz w:val="24"/>
          <w:szCs w:val="24"/>
        </w:rPr>
        <w:t>8</w:t>
      </w:r>
      <w:r w:rsidRPr="00E022D9">
        <w:rPr>
          <w:rFonts w:ascii="Times New Roman" w:hAnsi="Times New Roman"/>
          <w:sz w:val="24"/>
          <w:szCs w:val="24"/>
        </w:rPr>
        <w:t xml:space="preserve"> клубных формирований, в которых насчитывается 2</w:t>
      </w:r>
      <w:r w:rsidR="00E022D9">
        <w:rPr>
          <w:rFonts w:ascii="Times New Roman" w:hAnsi="Times New Roman"/>
          <w:sz w:val="24"/>
          <w:szCs w:val="24"/>
        </w:rPr>
        <w:t xml:space="preserve"> </w:t>
      </w:r>
      <w:r w:rsidR="00E022D9" w:rsidRPr="00E022D9">
        <w:rPr>
          <w:rFonts w:ascii="Times New Roman" w:hAnsi="Times New Roman"/>
          <w:sz w:val="24"/>
          <w:szCs w:val="24"/>
        </w:rPr>
        <w:t>252</w:t>
      </w:r>
      <w:r w:rsidRPr="00E022D9">
        <w:rPr>
          <w:rFonts w:ascii="Times New Roman" w:hAnsi="Times New Roman"/>
          <w:sz w:val="24"/>
          <w:szCs w:val="24"/>
        </w:rPr>
        <w:t xml:space="preserve"> человек</w:t>
      </w:r>
      <w:r w:rsidR="00E022D9">
        <w:rPr>
          <w:rFonts w:ascii="Times New Roman" w:hAnsi="Times New Roman"/>
          <w:sz w:val="24"/>
          <w:szCs w:val="24"/>
        </w:rPr>
        <w:t>, что на 12,76% больше по отношению к 2021 году</w:t>
      </w:r>
      <w:r w:rsidRPr="00E022D9">
        <w:rPr>
          <w:rFonts w:ascii="Times New Roman" w:hAnsi="Times New Roman"/>
          <w:sz w:val="24"/>
          <w:szCs w:val="24"/>
        </w:rPr>
        <w:t>.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целях обеспечения населения услугами учреждений культуры, культурно - досуговыми учреждениями в 202</w:t>
      </w:r>
      <w:r w:rsidR="00E022D9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году проведено </w:t>
      </w:r>
      <w:r>
        <w:rPr>
          <w:rFonts w:ascii="Times New Roman" w:hAnsi="Times New Roman"/>
          <w:sz w:val="24"/>
          <w:szCs w:val="24"/>
        </w:rPr>
        <w:t>2</w:t>
      </w:r>
      <w:r w:rsidR="00E022D9">
        <w:rPr>
          <w:rFonts w:ascii="Times New Roman" w:hAnsi="Times New Roman"/>
          <w:sz w:val="24"/>
          <w:szCs w:val="24"/>
        </w:rPr>
        <w:t>271</w:t>
      </w:r>
      <w:r>
        <w:rPr>
          <w:rFonts w:ascii="Times New Roman" w:hAnsi="Times New Roman"/>
          <w:sz w:val="24"/>
          <w:szCs w:val="24"/>
        </w:rPr>
        <w:t xml:space="preserve"> мероприят</w:t>
      </w:r>
      <w:r w:rsidR="00E022D9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>, в том числе: детских – 11</w:t>
      </w:r>
      <w:r w:rsidR="00E022D9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ед., взрослых – </w:t>
      </w:r>
      <w:r w:rsidR="00E022D9">
        <w:rPr>
          <w:rFonts w:ascii="Times New Roman" w:hAnsi="Times New Roman"/>
          <w:sz w:val="24"/>
          <w:szCs w:val="24"/>
        </w:rPr>
        <w:t>515</w:t>
      </w:r>
      <w:r>
        <w:rPr>
          <w:rFonts w:ascii="Times New Roman" w:hAnsi="Times New Roman"/>
          <w:sz w:val="24"/>
          <w:szCs w:val="24"/>
        </w:rPr>
        <w:t xml:space="preserve"> ед., молодежных – </w:t>
      </w:r>
      <w:r w:rsidR="00E022D9">
        <w:rPr>
          <w:rFonts w:ascii="Times New Roman" w:hAnsi="Times New Roman"/>
          <w:sz w:val="24"/>
          <w:szCs w:val="24"/>
        </w:rPr>
        <w:t>615</w:t>
      </w:r>
      <w:r>
        <w:rPr>
          <w:rFonts w:ascii="Times New Roman" w:hAnsi="Times New Roman"/>
          <w:sz w:val="24"/>
          <w:szCs w:val="24"/>
        </w:rPr>
        <w:t xml:space="preserve"> ед., которые посетил</w:t>
      </w:r>
      <w:r w:rsidR="00E022D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E022D9">
        <w:rPr>
          <w:rFonts w:ascii="Times New Roman" w:hAnsi="Times New Roman"/>
          <w:sz w:val="24"/>
          <w:szCs w:val="24"/>
        </w:rPr>
        <w:t>837 721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A14944">
        <w:rPr>
          <w:rFonts w:ascii="Times New Roman" w:hAnsi="Times New Roman"/>
          <w:sz w:val="24"/>
          <w:szCs w:val="24"/>
        </w:rPr>
        <w:t>, что на 9,2 % больше чем в предыдущий период</w:t>
      </w:r>
      <w:r>
        <w:rPr>
          <w:rFonts w:ascii="Times New Roman" w:hAnsi="Times New Roman"/>
          <w:sz w:val="24"/>
          <w:szCs w:val="24"/>
        </w:rPr>
        <w:t>.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eastAsia="en-US"/>
        </w:rPr>
        <w:t xml:space="preserve">Городская атмосфера праздничных культурно-массовых мероприятий, открытых фестивалей, конкурсов, акций становится более привлекательной благодаря творческому подходу организаторов мероприятий и применению новых форматов </w:t>
      </w:r>
      <w:r w:rsidR="00E022D9">
        <w:rPr>
          <w:rFonts w:ascii="Times New Roman" w:hAnsi="Times New Roman" w:cs="Calibri"/>
          <w:sz w:val="24"/>
          <w:szCs w:val="24"/>
          <w:lang w:eastAsia="en-US"/>
        </w:rPr>
        <w:t>проведения</w:t>
      </w:r>
      <w:r>
        <w:rPr>
          <w:rFonts w:ascii="Times New Roman" w:hAnsi="Times New Roman" w:cs="Calibri"/>
          <w:sz w:val="24"/>
          <w:szCs w:val="24"/>
          <w:lang w:eastAsia="en-US"/>
        </w:rPr>
        <w:t>.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202</w:t>
      </w:r>
      <w:r w:rsidR="00A14944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 </w:t>
      </w:r>
      <w:r w:rsidR="00A14944">
        <w:rPr>
          <w:rFonts w:ascii="Times New Roman" w:hAnsi="Times New Roman"/>
          <w:bCs/>
          <w:sz w:val="24"/>
          <w:szCs w:val="24"/>
        </w:rPr>
        <w:t>творческие коллективы приняли участие в 46 международных, всероссийских, региональных и городских конкурсах, где завоевали 331 призовое место.</w:t>
      </w:r>
    </w:p>
    <w:p w:rsidR="00D629FA" w:rsidRPr="00A14944" w:rsidRDefault="007A20DF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A14944">
        <w:rPr>
          <w:rFonts w:ascii="Times New Roman" w:hAnsi="Times New Roman"/>
          <w:color w:val="000000"/>
          <w:sz w:val="24"/>
          <w:szCs w:val="24"/>
        </w:rPr>
        <w:t>Расходы на оказание услуг (выполнение работ) в рамках муниципального задания по МКУК «Централизованная система культурно-досуговых учреждений» в том числе на закупки товаров, работ и услуг для обеспечения муниципальных нужд в 2023 году состав</w:t>
      </w:r>
      <w:r w:rsidR="00A14944">
        <w:rPr>
          <w:rFonts w:ascii="Times New Roman" w:hAnsi="Times New Roman"/>
          <w:color w:val="000000"/>
          <w:sz w:val="24"/>
          <w:szCs w:val="24"/>
        </w:rPr>
        <w:t>или</w:t>
      </w:r>
      <w:r w:rsidRPr="00A14944">
        <w:rPr>
          <w:rFonts w:ascii="Times New Roman" w:hAnsi="Times New Roman"/>
          <w:color w:val="000000"/>
          <w:sz w:val="24"/>
          <w:szCs w:val="24"/>
        </w:rPr>
        <w:t xml:space="preserve"> – 95 495,91087 тыс. рублей, фактически израсходовано – 95 464,78137 тыс. рублей, что составляет 99,97 %.</w:t>
      </w:r>
    </w:p>
    <w:p w:rsidR="00D629FA" w:rsidRPr="00A14944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4944">
        <w:rPr>
          <w:rFonts w:ascii="Times New Roman" w:hAnsi="Times New Roman"/>
          <w:color w:val="000000"/>
          <w:sz w:val="24"/>
          <w:szCs w:val="24"/>
        </w:rPr>
        <w:t>Расходы на проведение общегородских мероприятий в 2023 году состав</w:t>
      </w:r>
      <w:r w:rsidR="00A14944">
        <w:rPr>
          <w:rFonts w:ascii="Times New Roman" w:hAnsi="Times New Roman"/>
          <w:color w:val="000000"/>
          <w:sz w:val="24"/>
          <w:szCs w:val="24"/>
        </w:rPr>
        <w:t>или</w:t>
      </w:r>
      <w:r w:rsidRPr="00A14944">
        <w:rPr>
          <w:rFonts w:ascii="Times New Roman" w:hAnsi="Times New Roman"/>
          <w:color w:val="000000"/>
          <w:sz w:val="24"/>
          <w:szCs w:val="24"/>
        </w:rPr>
        <w:t xml:space="preserve"> 14 126,68480 тыс. рублей, фактически израсходовано – 13 999,27976 тыс. рублей, что составляет 99,10 %.</w:t>
      </w:r>
    </w:p>
    <w:p w:rsidR="00D629FA" w:rsidRPr="00A14944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4944">
        <w:rPr>
          <w:rFonts w:ascii="Times New Roman" w:hAnsi="Times New Roman"/>
          <w:color w:val="000000"/>
          <w:sz w:val="24"/>
          <w:szCs w:val="24"/>
        </w:rPr>
        <w:t>Расходы на приобретение оборудования, мебели, оргтехники, производственного и хозяйственного инвентаря в целях оказания услуг составляют 16 562,27300</w:t>
      </w:r>
      <w:r w:rsidRPr="00A14944">
        <w:rPr>
          <w:color w:val="000000"/>
          <w:sz w:val="24"/>
          <w:szCs w:val="24"/>
        </w:rPr>
        <w:t xml:space="preserve"> </w:t>
      </w:r>
      <w:r w:rsidRPr="00A14944">
        <w:rPr>
          <w:rFonts w:ascii="Times New Roman" w:hAnsi="Times New Roman"/>
          <w:color w:val="000000"/>
          <w:sz w:val="24"/>
          <w:szCs w:val="24"/>
        </w:rPr>
        <w:t>тыс. рублей при плановом значении 16 562,26800</w:t>
      </w:r>
      <w:r w:rsidRPr="00A14944">
        <w:rPr>
          <w:color w:val="000000"/>
          <w:sz w:val="24"/>
          <w:szCs w:val="24"/>
        </w:rPr>
        <w:t xml:space="preserve"> </w:t>
      </w:r>
      <w:r w:rsidRPr="00A14944">
        <w:rPr>
          <w:rFonts w:ascii="Times New Roman" w:hAnsi="Times New Roman"/>
          <w:color w:val="000000"/>
          <w:sz w:val="24"/>
          <w:szCs w:val="24"/>
        </w:rPr>
        <w:t>тыс. рублей, что составляет 100 %.</w:t>
      </w:r>
    </w:p>
    <w:p w:rsidR="00D629FA" w:rsidRPr="00A14944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4944">
        <w:rPr>
          <w:rFonts w:ascii="Times New Roman" w:hAnsi="Times New Roman"/>
          <w:color w:val="000000"/>
          <w:sz w:val="24"/>
          <w:szCs w:val="24"/>
        </w:rPr>
        <w:t>Общий объем расходов на обеспечение населения услугами учреждений культуры составил 126 184,86867 тыс. рублей, при плановом значении 126 026,32913</w:t>
      </w:r>
      <w:r w:rsidRPr="00A14944">
        <w:rPr>
          <w:color w:val="000000"/>
          <w:sz w:val="24"/>
          <w:szCs w:val="24"/>
        </w:rPr>
        <w:t xml:space="preserve"> </w:t>
      </w:r>
      <w:r w:rsidRPr="00A14944">
        <w:rPr>
          <w:rFonts w:ascii="Times New Roman" w:hAnsi="Times New Roman"/>
          <w:color w:val="000000"/>
          <w:sz w:val="24"/>
          <w:szCs w:val="24"/>
        </w:rPr>
        <w:t>тыс. рублей, или 99,87 % от планового значения.</w:t>
      </w:r>
    </w:p>
    <w:p w:rsidR="00D629FA" w:rsidRDefault="00D629F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29FA" w:rsidRDefault="007A20D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1.3. Оказание услуг по библиотечному обслуживанию населения</w:t>
      </w:r>
    </w:p>
    <w:p w:rsidR="00D629FA" w:rsidRDefault="007A20D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Оказание услуг по библиотечному обслуживанию населения Артемовского городского округа осуществляется муниципальным казенным учреждением культуры</w:t>
      </w:r>
      <w:r>
        <w:rPr>
          <w:rFonts w:ascii="Times New Roman" w:hAnsi="Times New Roman"/>
          <w:sz w:val="24"/>
          <w:szCs w:val="24"/>
        </w:rPr>
        <w:t xml:space="preserve"> «Централизованная библиотечная система» </w:t>
      </w:r>
      <w:r>
        <w:rPr>
          <w:rFonts w:ascii="Times New Roman" w:hAnsi="Times New Roman"/>
          <w:sz w:val="24"/>
        </w:rPr>
        <w:t>Артёмовского городского округа, в состав которой входит 7 библиотечных филиалов.</w:t>
      </w:r>
    </w:p>
    <w:p w:rsidR="00D629FA" w:rsidRDefault="007A20D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Основным направлением деятельности муниципальных библиотек Артёмовского городского округа является обеспечение пользователей всеми видами информации для поддержания образования и самообразования, для компетентного участия в обсуждении важных проблем и принятия решений. Библиотеки участвуют в организации содержательного досуга граждан, способствуют развитию их творческих способностей, приобщают к культурному наследию.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</w:t>
      </w:r>
      <w:r w:rsidR="00542A3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зарегистрированными пользователями библиотек ЦБС стали </w:t>
      </w:r>
      <w:r w:rsidR="00542A3E">
        <w:rPr>
          <w:rFonts w:ascii="Times New Roman" w:hAnsi="Times New Roman"/>
          <w:sz w:val="24"/>
          <w:szCs w:val="24"/>
        </w:rPr>
        <w:t>26 495</w:t>
      </w:r>
      <w:r>
        <w:rPr>
          <w:rFonts w:ascii="Times New Roman" w:hAnsi="Times New Roman"/>
          <w:sz w:val="24"/>
          <w:szCs w:val="24"/>
        </w:rPr>
        <w:t xml:space="preserve"> человек. Общее число посещений библиотек – </w:t>
      </w:r>
      <w:r w:rsidR="00542A3E">
        <w:rPr>
          <w:rFonts w:ascii="Times New Roman" w:hAnsi="Times New Roman"/>
          <w:sz w:val="24"/>
          <w:szCs w:val="24"/>
        </w:rPr>
        <w:t>236 607</w:t>
      </w:r>
      <w:r>
        <w:rPr>
          <w:rFonts w:ascii="Times New Roman" w:hAnsi="Times New Roman"/>
          <w:sz w:val="24"/>
          <w:szCs w:val="24"/>
        </w:rPr>
        <w:t xml:space="preserve"> человек, в т.ч. в стационарных усл</w:t>
      </w:r>
      <w:r w:rsidR="00542A3E">
        <w:rPr>
          <w:rFonts w:ascii="Times New Roman" w:hAnsi="Times New Roman"/>
          <w:sz w:val="24"/>
          <w:szCs w:val="24"/>
        </w:rPr>
        <w:t>овиях и вне стационара</w:t>
      </w:r>
      <w:r>
        <w:rPr>
          <w:rFonts w:ascii="Times New Roman" w:hAnsi="Times New Roman"/>
          <w:sz w:val="24"/>
          <w:szCs w:val="24"/>
        </w:rPr>
        <w:t xml:space="preserve">, обращений удаленных пользователей – </w:t>
      </w:r>
      <w:r w:rsidR="00542A3E">
        <w:rPr>
          <w:rFonts w:ascii="Times New Roman" w:hAnsi="Times New Roman"/>
          <w:sz w:val="24"/>
          <w:szCs w:val="24"/>
        </w:rPr>
        <w:t>15 281, что более чем в два раза превышает показатель 2022 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A5927" w:rsidRDefault="009A59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по оказанию платных услуг выполнен на 100% и составил 290 020 рублей.</w:t>
      </w:r>
    </w:p>
    <w:p w:rsidR="00D629FA" w:rsidRPr="004061F9" w:rsidRDefault="007A20DF" w:rsidP="004061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542A3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выдано </w:t>
      </w:r>
      <w:r w:rsidR="00542A3E">
        <w:rPr>
          <w:rFonts w:ascii="Times New Roman" w:hAnsi="Times New Roman"/>
          <w:sz w:val="24"/>
          <w:szCs w:val="24"/>
        </w:rPr>
        <w:t>344 079</w:t>
      </w:r>
      <w:r>
        <w:rPr>
          <w:rFonts w:ascii="Times New Roman" w:hAnsi="Times New Roman"/>
          <w:sz w:val="24"/>
          <w:szCs w:val="24"/>
        </w:rPr>
        <w:t xml:space="preserve"> экз. документов. Проведено 1</w:t>
      </w:r>
      <w:r w:rsidR="00542A3E">
        <w:rPr>
          <w:rFonts w:ascii="Times New Roman" w:hAnsi="Times New Roman"/>
          <w:sz w:val="24"/>
          <w:szCs w:val="24"/>
        </w:rPr>
        <w:t>663</w:t>
      </w:r>
      <w:r>
        <w:rPr>
          <w:rFonts w:ascii="Times New Roman" w:hAnsi="Times New Roman"/>
          <w:sz w:val="24"/>
          <w:szCs w:val="24"/>
        </w:rPr>
        <w:t xml:space="preserve"> мероприятия.</w:t>
      </w:r>
    </w:p>
    <w:p w:rsidR="00D629FA" w:rsidRPr="004061F9" w:rsidRDefault="004061F9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061F9">
        <w:rPr>
          <w:rFonts w:ascii="Times New Roman" w:hAnsi="Times New Roman"/>
          <w:color w:val="000000"/>
          <w:sz w:val="24"/>
          <w:szCs w:val="24"/>
        </w:rPr>
        <w:t>Р</w:t>
      </w:r>
      <w:r w:rsidR="007A20DF" w:rsidRPr="004061F9">
        <w:rPr>
          <w:rFonts w:ascii="Times New Roman" w:hAnsi="Times New Roman"/>
          <w:color w:val="000000"/>
          <w:sz w:val="24"/>
          <w:szCs w:val="24"/>
        </w:rPr>
        <w:t>асходы на оказание услуг (выполнение работ) в рамках муниципального задания по МКУК «Централизованная библиотечная система» Артемовского городского округа, в том числе на закупки товаров, работ и услуг для муниципальных нужд запланировано –</w:t>
      </w:r>
      <w:r w:rsidR="007A20DF" w:rsidRPr="004061F9">
        <w:rPr>
          <w:rFonts w:ascii="Times New Roman" w:hAnsi="Times New Roman"/>
          <w:color w:val="000000"/>
          <w:sz w:val="24"/>
        </w:rPr>
        <w:t xml:space="preserve"> 26 620,44968 </w:t>
      </w:r>
      <w:r w:rsidR="007A20DF" w:rsidRPr="004061F9">
        <w:rPr>
          <w:rFonts w:ascii="Times New Roman" w:hAnsi="Times New Roman"/>
          <w:color w:val="000000"/>
          <w:sz w:val="24"/>
          <w:szCs w:val="24"/>
        </w:rPr>
        <w:t>тыс. рублей, фактически израсходовано 26 620,44968</w:t>
      </w:r>
      <w:r w:rsidR="007A20DF" w:rsidRPr="004061F9">
        <w:rPr>
          <w:rFonts w:ascii="Times New Roman" w:hAnsi="Times New Roman"/>
          <w:color w:val="000000"/>
          <w:sz w:val="24"/>
        </w:rPr>
        <w:t xml:space="preserve"> </w:t>
      </w:r>
      <w:r w:rsidR="007A20DF" w:rsidRPr="004061F9">
        <w:rPr>
          <w:rFonts w:ascii="Times New Roman" w:hAnsi="Times New Roman"/>
          <w:color w:val="000000"/>
          <w:sz w:val="24"/>
          <w:szCs w:val="24"/>
        </w:rPr>
        <w:t>тыс. рублей, что составляет</w:t>
      </w:r>
      <w:r w:rsidR="00B02B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20DF" w:rsidRPr="004061F9">
        <w:rPr>
          <w:rFonts w:ascii="Times New Roman" w:hAnsi="Times New Roman"/>
          <w:color w:val="000000"/>
          <w:sz w:val="24"/>
          <w:szCs w:val="24"/>
        </w:rPr>
        <w:t>100 %.</w:t>
      </w:r>
      <w:r w:rsidR="007A20DF" w:rsidRPr="004061F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629FA" w:rsidRPr="004061F9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61F9">
        <w:rPr>
          <w:rFonts w:ascii="Times New Roman" w:hAnsi="Times New Roman"/>
          <w:color w:val="000000"/>
          <w:sz w:val="24"/>
          <w:szCs w:val="24"/>
        </w:rPr>
        <w:t>Расходы на приобретение книжного фонда, оборудования, мебели, оргтехники, производственного и хозяйственного инвентаря в целях оказания услуг составляют 781,50103</w:t>
      </w:r>
      <w:r w:rsidRPr="004061F9">
        <w:rPr>
          <w:color w:val="000000"/>
        </w:rPr>
        <w:t xml:space="preserve"> </w:t>
      </w:r>
      <w:r w:rsidRPr="004061F9">
        <w:rPr>
          <w:rFonts w:ascii="Times New Roman" w:hAnsi="Times New Roman"/>
          <w:color w:val="000000"/>
          <w:sz w:val="24"/>
          <w:szCs w:val="24"/>
        </w:rPr>
        <w:t xml:space="preserve">тыс. рублей при плановом значении 781,50103 тыс. рублей, что составляет 100 %. </w:t>
      </w:r>
    </w:p>
    <w:p w:rsidR="00D629FA" w:rsidRPr="004061F9" w:rsidRDefault="007A20DF">
      <w:pPr>
        <w:spacing w:after="0"/>
        <w:ind w:firstLine="709"/>
        <w:jc w:val="both"/>
        <w:rPr>
          <w:sz w:val="24"/>
          <w:szCs w:val="24"/>
        </w:rPr>
      </w:pPr>
      <w:r w:rsidRPr="004061F9">
        <w:rPr>
          <w:rFonts w:ascii="Times New Roman" w:hAnsi="Times New Roman"/>
          <w:color w:val="000000"/>
          <w:sz w:val="24"/>
          <w:szCs w:val="24"/>
        </w:rPr>
        <w:t xml:space="preserve">Общий объем расходов на оказание услуг по библиотечному обслуживанию населения составил </w:t>
      </w:r>
      <w:r w:rsidRPr="004061F9">
        <w:rPr>
          <w:rFonts w:ascii="Times New Roman" w:hAnsi="Times New Roman"/>
          <w:color w:val="000000"/>
          <w:sz w:val="24"/>
        </w:rPr>
        <w:t>27 401,95071</w:t>
      </w:r>
      <w:r w:rsidRPr="004061F9">
        <w:rPr>
          <w:rFonts w:ascii="Times New Roman" w:hAnsi="Times New Roman"/>
          <w:color w:val="000000"/>
          <w:sz w:val="24"/>
          <w:szCs w:val="24"/>
        </w:rPr>
        <w:t xml:space="preserve"> тыс. рублей, при плановом значении 27 401,95071</w:t>
      </w:r>
      <w:r w:rsidRPr="004061F9">
        <w:rPr>
          <w:rFonts w:ascii="Times New Roman" w:hAnsi="Times New Roman"/>
          <w:color w:val="000000"/>
          <w:sz w:val="24"/>
        </w:rPr>
        <w:t xml:space="preserve"> </w:t>
      </w:r>
      <w:r w:rsidR="00B02B41">
        <w:rPr>
          <w:rFonts w:ascii="Times New Roman" w:hAnsi="Times New Roman"/>
          <w:color w:val="000000"/>
          <w:sz w:val="24"/>
          <w:szCs w:val="24"/>
        </w:rPr>
        <w:t>тыс. рублей, или 100</w:t>
      </w:r>
      <w:r w:rsidRPr="004061F9">
        <w:rPr>
          <w:rFonts w:ascii="Times New Roman" w:hAnsi="Times New Roman"/>
          <w:color w:val="000000"/>
          <w:sz w:val="24"/>
          <w:szCs w:val="24"/>
        </w:rPr>
        <w:t>% от планового значения.</w:t>
      </w:r>
      <w:r w:rsidR="009A59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Значимым вопросом для библиотек остается вопрос комплектования библиотечных фондов новыми поступлениями документов на печатных и электронных носителях. </w:t>
      </w:r>
    </w:p>
    <w:p w:rsidR="004061F9" w:rsidRPr="004061F9" w:rsidRDefault="007A20DF" w:rsidP="004061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01.01.202</w:t>
      </w:r>
      <w:r w:rsidR="004061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библиотечный фонд составил – </w:t>
      </w:r>
      <w:r w:rsidR="004061F9" w:rsidRPr="004061F9">
        <w:rPr>
          <w:rFonts w:ascii="Times New Roman" w:hAnsi="Times New Roman"/>
          <w:sz w:val="24"/>
          <w:szCs w:val="24"/>
        </w:rPr>
        <w:t xml:space="preserve">145 845 экземпляров.  </w:t>
      </w:r>
    </w:p>
    <w:p w:rsidR="004061F9" w:rsidRDefault="004061F9" w:rsidP="004061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61F9">
        <w:rPr>
          <w:rFonts w:ascii="Times New Roman" w:hAnsi="Times New Roman"/>
          <w:sz w:val="24"/>
          <w:szCs w:val="24"/>
        </w:rPr>
        <w:t>В 2023 г. в библиотечный фонд МКУК «ЦБС» поступило 1358 документов на сумму 871574,60 руб.</w:t>
      </w:r>
    </w:p>
    <w:p w:rsidR="004061F9" w:rsidRPr="004061F9" w:rsidRDefault="004061F9" w:rsidP="004061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61F9">
        <w:rPr>
          <w:rFonts w:ascii="Times New Roman" w:hAnsi="Times New Roman"/>
          <w:sz w:val="24"/>
          <w:szCs w:val="24"/>
        </w:rPr>
        <w:t xml:space="preserve">Для модельной библиотеки-филиала № 5 получено 668 экз. книг на сумму 524365,46 руб., из них приобретены документы в рамках программы «Развитие культуры </w:t>
      </w:r>
      <w:r w:rsidR="00E07186">
        <w:rPr>
          <w:rFonts w:ascii="Times New Roman" w:hAnsi="Times New Roman"/>
          <w:sz w:val="24"/>
          <w:szCs w:val="24"/>
        </w:rPr>
        <w:t>в Артемовском городском округе</w:t>
      </w:r>
      <w:r w:rsidRPr="004061F9">
        <w:rPr>
          <w:rFonts w:ascii="Times New Roman" w:hAnsi="Times New Roman"/>
          <w:sz w:val="24"/>
          <w:szCs w:val="24"/>
        </w:rPr>
        <w:t>» за счет средств краевого и местного бюджетов - 611 экз. на сумму 497 128,72 руб.</w:t>
      </w:r>
    </w:p>
    <w:p w:rsidR="00D629FA" w:rsidRDefault="009A5927" w:rsidP="004061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</w:t>
      </w:r>
      <w:r w:rsidR="004061F9" w:rsidRPr="004061F9">
        <w:rPr>
          <w:rFonts w:ascii="Times New Roman" w:hAnsi="Times New Roman"/>
          <w:sz w:val="24"/>
          <w:szCs w:val="24"/>
        </w:rPr>
        <w:t>ар получено 566 экз. из различных альтернативных источников: автономной некоммерческой организации «Приморский культурно-исторический центр», автономной некоммерческой организации «Центр реализации социальных проектов «Культура Дальнего Востока», Региональной общественной организации «Приморское краевое отделение Общероссийской общественной организации «Союз журналистов России» в рамках реализации издательского проекта, ПКПБ им. А. Горького, авторов, переводчиков, сотрудник</w:t>
      </w:r>
      <w:r w:rsidR="00E07186">
        <w:rPr>
          <w:rFonts w:ascii="Times New Roman" w:hAnsi="Times New Roman"/>
          <w:sz w:val="24"/>
          <w:szCs w:val="24"/>
        </w:rPr>
        <w:t>ов</w:t>
      </w:r>
      <w:r w:rsidR="004061F9" w:rsidRPr="004061F9">
        <w:rPr>
          <w:rFonts w:ascii="Times New Roman" w:hAnsi="Times New Roman"/>
          <w:sz w:val="24"/>
          <w:szCs w:val="24"/>
        </w:rPr>
        <w:t xml:space="preserve"> МКУК «ЦБС», Совет</w:t>
      </w:r>
      <w:r w:rsidR="00E07186">
        <w:rPr>
          <w:rFonts w:ascii="Times New Roman" w:hAnsi="Times New Roman"/>
          <w:sz w:val="24"/>
          <w:szCs w:val="24"/>
        </w:rPr>
        <w:t>а</w:t>
      </w:r>
      <w:r w:rsidR="004061F9" w:rsidRPr="004061F9">
        <w:rPr>
          <w:rFonts w:ascii="Times New Roman" w:hAnsi="Times New Roman"/>
          <w:sz w:val="24"/>
          <w:szCs w:val="24"/>
        </w:rPr>
        <w:t xml:space="preserve"> ветеранов и казачества, Приморской краевой детской библиотекой, МБУК «</w:t>
      </w:r>
      <w:proofErr w:type="spellStart"/>
      <w:r w:rsidR="004061F9" w:rsidRPr="004061F9">
        <w:rPr>
          <w:rFonts w:ascii="Times New Roman" w:hAnsi="Times New Roman"/>
          <w:sz w:val="24"/>
          <w:szCs w:val="24"/>
        </w:rPr>
        <w:t>Тотемское</w:t>
      </w:r>
      <w:proofErr w:type="spellEnd"/>
      <w:r w:rsidR="004061F9" w:rsidRPr="004061F9">
        <w:rPr>
          <w:rFonts w:ascii="Times New Roman" w:hAnsi="Times New Roman"/>
          <w:sz w:val="24"/>
          <w:szCs w:val="24"/>
        </w:rPr>
        <w:t xml:space="preserve"> музейное объединение», МБУ «</w:t>
      </w:r>
      <w:proofErr w:type="spellStart"/>
      <w:r w:rsidR="004061F9" w:rsidRPr="004061F9">
        <w:rPr>
          <w:rFonts w:ascii="Times New Roman" w:hAnsi="Times New Roman"/>
          <w:sz w:val="24"/>
          <w:szCs w:val="24"/>
        </w:rPr>
        <w:t>Ейский</w:t>
      </w:r>
      <w:proofErr w:type="spellEnd"/>
      <w:r w:rsidR="004061F9" w:rsidRPr="004061F9">
        <w:rPr>
          <w:rFonts w:ascii="Times New Roman" w:hAnsi="Times New Roman"/>
          <w:sz w:val="24"/>
          <w:szCs w:val="24"/>
        </w:rPr>
        <w:t xml:space="preserve"> историко-краеведческий музей им. В.В. Самсонова» и др. </w:t>
      </w:r>
      <w:r w:rsidR="007A20DF">
        <w:rPr>
          <w:rFonts w:ascii="Times New Roman" w:hAnsi="Times New Roman"/>
          <w:sz w:val="24"/>
          <w:szCs w:val="24"/>
        </w:rPr>
        <w:t xml:space="preserve"> </w:t>
      </w:r>
    </w:p>
    <w:p w:rsidR="00D629FA" w:rsidRDefault="00D629FA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629FA" w:rsidRDefault="007A20DF">
      <w:pPr>
        <w:spacing w:after="0" w:line="240" w:lineRule="auto"/>
        <w:ind w:right="80" w:firstLine="567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1.4. О</w:t>
      </w:r>
      <w:r>
        <w:rPr>
          <w:rFonts w:ascii="Times New Roman" w:hAnsi="Times New Roman"/>
          <w:b/>
          <w:i/>
          <w:sz w:val="24"/>
          <w:szCs w:val="24"/>
          <w:u w:val="single"/>
        </w:rPr>
        <w:t>казание музейных услуг населению</w:t>
      </w:r>
    </w:p>
    <w:p w:rsidR="00D629FA" w:rsidRDefault="007A20D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территории Артемовского городского округа музейные услуги для </w:t>
      </w:r>
      <w:r w:rsidR="00E07186">
        <w:rPr>
          <w:rFonts w:ascii="Times New Roman" w:hAnsi="Times New Roman"/>
          <w:sz w:val="24"/>
        </w:rPr>
        <w:t>населения предоставляет</w:t>
      </w:r>
      <w:r>
        <w:rPr>
          <w:rFonts w:ascii="Times New Roman" w:hAnsi="Times New Roman"/>
          <w:sz w:val="24"/>
        </w:rPr>
        <w:t xml:space="preserve"> муниципальное казенное учреждение «Историко-краеведческий музей» Артёмовского городского округа, в состав которого входят: исторический отдел, отдел природы и выставочный центр «Галерея».</w:t>
      </w:r>
    </w:p>
    <w:p w:rsidR="00D629FA" w:rsidRDefault="007A20D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Сегодня МКУ «Историко-краеведческий музей» Артёмовского городского округа является хранилищем коллекций музейных предметов; центром патриотического воспитания школьников, краеведческой, исследовательской работы учащихся; решает задачи образования и организации досуга населения; проводит работу, направленную на сохранение и поддержку традиционной народной культуры, народных промыслов и любительского искусства; для взрослых и детей проводятся мастер-классы по прикладному творчеству. 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  <w:lang w:eastAsia="en-US"/>
        </w:rPr>
        <w:t>З</w:t>
      </w:r>
      <w:r>
        <w:rPr>
          <w:rFonts w:ascii="Times New Roman" w:hAnsi="Times New Roman"/>
          <w:sz w:val="24"/>
          <w:szCs w:val="24"/>
        </w:rPr>
        <w:t>а 202</w:t>
      </w:r>
      <w:r w:rsidR="00F547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МКУ «Историко-краеведческий музей» Артемовского городского округа было проведено</w:t>
      </w:r>
      <w:r w:rsidR="00F54764">
        <w:rPr>
          <w:rFonts w:ascii="Times New Roman" w:hAnsi="Times New Roman"/>
          <w:sz w:val="24"/>
          <w:szCs w:val="24"/>
        </w:rPr>
        <w:t xml:space="preserve"> 2 130 экскурсий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Calibri"/>
          <w:sz w:val="24"/>
          <w:szCs w:val="24"/>
          <w:lang w:eastAsia="en-US"/>
        </w:rPr>
        <w:t xml:space="preserve"> Основным направлением деятельности историко-краеведческого музея является обеспечение населения качественными музейными услугами, обеспечение расширенного доступа к культурным ценностям. Число новых выставок и экспозиций 8</w:t>
      </w:r>
      <w:r w:rsidR="00F54764">
        <w:rPr>
          <w:rFonts w:ascii="Times New Roman" w:hAnsi="Times New Roman" w:cs="Calibri"/>
          <w:sz w:val="24"/>
          <w:szCs w:val="24"/>
          <w:lang w:eastAsia="en-US"/>
        </w:rPr>
        <w:t>5</w:t>
      </w:r>
      <w:r>
        <w:rPr>
          <w:rFonts w:ascii="Times New Roman" w:hAnsi="Times New Roman" w:cs="Calibri"/>
          <w:sz w:val="24"/>
          <w:szCs w:val="24"/>
          <w:lang w:eastAsia="en-US"/>
        </w:rPr>
        <w:t xml:space="preserve"> ед.</w:t>
      </w:r>
      <w:r w:rsidR="00F54764">
        <w:rPr>
          <w:rFonts w:ascii="Times New Roman" w:hAnsi="Times New Roman" w:cs="Calibri"/>
          <w:sz w:val="24"/>
          <w:szCs w:val="24"/>
          <w:lang w:eastAsia="en-US"/>
        </w:rPr>
        <w:t xml:space="preserve"> общее количество посетителей за отчетный период составило </w:t>
      </w:r>
      <w:r w:rsidR="00F54764" w:rsidRPr="00F54764">
        <w:rPr>
          <w:rFonts w:ascii="Times New Roman" w:hAnsi="Times New Roman" w:cs="Calibri"/>
          <w:sz w:val="24"/>
          <w:szCs w:val="24"/>
          <w:lang w:eastAsia="en-US"/>
        </w:rPr>
        <w:t>42</w:t>
      </w:r>
      <w:r w:rsidR="00F54764">
        <w:rPr>
          <w:rFonts w:ascii="Times New Roman" w:hAnsi="Times New Roman" w:cs="Calibri"/>
          <w:sz w:val="24"/>
          <w:szCs w:val="24"/>
          <w:lang w:eastAsia="en-US"/>
        </w:rPr>
        <w:t> </w:t>
      </w:r>
      <w:r w:rsidR="00F54764" w:rsidRPr="00F54764">
        <w:rPr>
          <w:rFonts w:ascii="Times New Roman" w:hAnsi="Times New Roman" w:cs="Calibri"/>
          <w:sz w:val="24"/>
          <w:szCs w:val="24"/>
          <w:lang w:eastAsia="en-US"/>
        </w:rPr>
        <w:t>395</w:t>
      </w:r>
      <w:r w:rsidR="00F54764">
        <w:rPr>
          <w:rFonts w:ascii="Times New Roman" w:hAnsi="Times New Roman" w:cs="Calibri"/>
          <w:sz w:val="24"/>
          <w:szCs w:val="24"/>
          <w:lang w:eastAsia="en-US"/>
        </w:rPr>
        <w:t xml:space="preserve"> человек.</w:t>
      </w:r>
    </w:p>
    <w:p w:rsidR="00D629FA" w:rsidRPr="00F54764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F54764">
        <w:rPr>
          <w:rFonts w:ascii="Times New Roman" w:hAnsi="Times New Roman"/>
          <w:color w:val="000000"/>
          <w:sz w:val="24"/>
        </w:rPr>
        <w:t>В 2023 году расходы на оказание услуг (выполнение работ) в рамках муниципального задания по МКУ «Историко-краеведческий музей» в том числе на закупки товаров, работ и услуг для муниципальных нужд запланировано – 15 224,11978 тыс. рублей, фактически израсходовано 15 195,75138</w:t>
      </w:r>
      <w:r w:rsidRPr="00F54764">
        <w:rPr>
          <w:color w:val="000000"/>
        </w:rPr>
        <w:t xml:space="preserve"> </w:t>
      </w:r>
      <w:r w:rsidRPr="00F54764">
        <w:rPr>
          <w:rFonts w:ascii="Times New Roman" w:hAnsi="Times New Roman"/>
          <w:color w:val="000000"/>
          <w:sz w:val="24"/>
        </w:rPr>
        <w:t xml:space="preserve">тыс. рублей, что составляет 99,81 %. </w:t>
      </w:r>
    </w:p>
    <w:p w:rsidR="00D629FA" w:rsidRPr="00F54764" w:rsidRDefault="007A20DF">
      <w:pPr>
        <w:spacing w:after="0"/>
        <w:ind w:firstLine="709"/>
        <w:jc w:val="both"/>
      </w:pPr>
      <w:r w:rsidRPr="00F54764">
        <w:rPr>
          <w:rFonts w:ascii="Times New Roman" w:hAnsi="Times New Roman"/>
          <w:color w:val="000000"/>
          <w:sz w:val="24"/>
          <w:szCs w:val="24"/>
        </w:rPr>
        <w:t>Расходы на приобретение оборудования, мебели, оргтехники, производственного и хозяйственного инвентаря в целях оказания услуг составляют 203,00000 тыс. рублей при плановом значении 203,00000 тыс. рублей, что составляет</w:t>
      </w:r>
      <w:r w:rsidR="00F54764" w:rsidRPr="00F54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4E24">
        <w:rPr>
          <w:rFonts w:ascii="Times New Roman" w:hAnsi="Times New Roman"/>
          <w:color w:val="000000"/>
          <w:sz w:val="24"/>
          <w:szCs w:val="24"/>
        </w:rPr>
        <w:t>100</w:t>
      </w:r>
      <w:r w:rsidRPr="00F54764">
        <w:rPr>
          <w:rFonts w:ascii="Times New Roman" w:hAnsi="Times New Roman"/>
          <w:color w:val="000000"/>
          <w:sz w:val="24"/>
          <w:szCs w:val="24"/>
        </w:rPr>
        <w:t xml:space="preserve"> %.</w:t>
      </w:r>
    </w:p>
    <w:p w:rsidR="00D629FA" w:rsidRPr="00F54764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4764">
        <w:rPr>
          <w:rFonts w:ascii="Times New Roman" w:hAnsi="Times New Roman"/>
          <w:color w:val="000000"/>
          <w:sz w:val="24"/>
          <w:szCs w:val="24"/>
        </w:rPr>
        <w:t>Общий объем расходов на обеспечение населения музейными услугами в сумме                    15 427,11978 тыс. рублей, при плановом значении 15 398,75138 тыс. рублей, что составляет 99,81 % от планового значения.</w:t>
      </w:r>
    </w:p>
    <w:p w:rsidR="00D629FA" w:rsidRDefault="00D629FA" w:rsidP="00394162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629FA" w:rsidRPr="00394162" w:rsidRDefault="007A20D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u w:val="single"/>
        </w:rPr>
      </w:pPr>
      <w:r w:rsidRPr="00394162">
        <w:rPr>
          <w:rFonts w:ascii="Times New Roman" w:hAnsi="Times New Roman"/>
          <w:b/>
          <w:i/>
          <w:sz w:val="24"/>
          <w:u w:val="single"/>
        </w:rPr>
        <w:t xml:space="preserve">1.5. Снижение уровня аварийного состояния зданий муниципальных казённых учреждений культуры </w:t>
      </w:r>
    </w:p>
    <w:p w:rsidR="00D629FA" w:rsidRDefault="007A20D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Артемовского городского округа расположено 23 здания                                        муниципальных учреждений культуры и учреждений дополнительного образования в сфере культуры Артемовского городского округа.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 xml:space="preserve">На сегодняшний день здания учреждений культуры и дополнительного образования находятся в удовлетворительном состоянии, некоторые требуют проведения капитального ремонта. 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>За 2023 год, за счет средств местного бюджета в размере 5 339 130,67 руб.: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>- выполнен текущий ремонт кровли здания ДК Диана – 394 233,05 руб.;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>- текущий ремонт ливнестоков ДК Угольщиков – 40 531,2 руб.;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>- текущий ремонт ливневой канализации МКУ «ИКМ» - 217 066,05 руб.;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>-гос. экспертиза проектной документации объекта «Капитальный ремонт здания МКУ «</w:t>
      </w:r>
      <w:proofErr w:type="gramStart"/>
      <w:r w:rsidRPr="00394162">
        <w:rPr>
          <w:rFonts w:ascii="Times New Roman" w:hAnsi="Times New Roman"/>
          <w:sz w:val="24"/>
          <w:szCs w:val="24"/>
        </w:rPr>
        <w:t>ИКМ »</w:t>
      </w:r>
      <w:proofErr w:type="gramEnd"/>
      <w:r w:rsidRPr="00394162">
        <w:rPr>
          <w:rFonts w:ascii="Times New Roman" w:hAnsi="Times New Roman"/>
          <w:sz w:val="24"/>
          <w:szCs w:val="24"/>
        </w:rPr>
        <w:t xml:space="preserve"> (санузел, окна) - 24 000,00 руб.;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 xml:space="preserve"> - обмерные и обследовательские работы по объекту «Капремонту здания МКУ «ИКМ», Кирова, 16а (фундамента) - 98 000,00 </w:t>
      </w:r>
      <w:proofErr w:type="spellStart"/>
      <w:r w:rsidRPr="00394162">
        <w:rPr>
          <w:rFonts w:ascii="Times New Roman" w:hAnsi="Times New Roman"/>
          <w:sz w:val="24"/>
          <w:szCs w:val="24"/>
        </w:rPr>
        <w:t>руб</w:t>
      </w:r>
      <w:proofErr w:type="spellEnd"/>
      <w:r w:rsidRPr="00394162">
        <w:rPr>
          <w:rFonts w:ascii="Times New Roman" w:hAnsi="Times New Roman"/>
          <w:sz w:val="24"/>
          <w:szCs w:val="24"/>
        </w:rPr>
        <w:t>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 xml:space="preserve">- гос. экспертиза проектной документации объекта «Капремонт фасада здания М КУ «ИКМ» - 26 028,10 руб.; 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 xml:space="preserve">- гос. экспертиза проектной документации объекта «Капремонт и гидроизоляция фундамента здания М КУ «ИКМ» - 50 448,86 руб.; 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 xml:space="preserve">- разработка проектно-сметной документации на капремонт, гидроизоляции фундамента здания М КУ «ИКМ» -  590 000,00 </w:t>
      </w:r>
      <w:proofErr w:type="spellStart"/>
      <w:r w:rsidRPr="00394162">
        <w:rPr>
          <w:rFonts w:ascii="Times New Roman" w:hAnsi="Times New Roman"/>
          <w:sz w:val="24"/>
          <w:szCs w:val="24"/>
        </w:rPr>
        <w:t>руб</w:t>
      </w:r>
      <w:proofErr w:type="spellEnd"/>
      <w:r w:rsidRPr="00394162">
        <w:rPr>
          <w:rFonts w:ascii="Times New Roman" w:hAnsi="Times New Roman"/>
          <w:sz w:val="24"/>
          <w:szCs w:val="24"/>
        </w:rPr>
        <w:t>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>- выполнены работы по подключению к инженерным сетям строящегося объекта Центр культурного развития – 3 898 823,41 руб.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>За 2023 год, за счет внебюджетных средств бюджета в размере 863 084,29 рублей: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 xml:space="preserve">- проведена </w:t>
      </w:r>
      <w:proofErr w:type="spellStart"/>
      <w:r w:rsidRPr="00394162">
        <w:rPr>
          <w:rFonts w:ascii="Times New Roman" w:hAnsi="Times New Roman"/>
          <w:sz w:val="24"/>
          <w:szCs w:val="24"/>
        </w:rPr>
        <w:t>гос.экспертиза</w:t>
      </w:r>
      <w:proofErr w:type="spellEnd"/>
      <w:r w:rsidRPr="00394162">
        <w:rPr>
          <w:rFonts w:ascii="Times New Roman" w:hAnsi="Times New Roman"/>
          <w:sz w:val="24"/>
          <w:szCs w:val="24"/>
        </w:rPr>
        <w:t xml:space="preserve"> проектной документ. </w:t>
      </w:r>
      <w:proofErr w:type="spellStart"/>
      <w:r w:rsidRPr="00394162">
        <w:rPr>
          <w:rFonts w:ascii="Times New Roman" w:hAnsi="Times New Roman"/>
          <w:sz w:val="24"/>
          <w:szCs w:val="24"/>
        </w:rPr>
        <w:t>кап.ремонт</w:t>
      </w:r>
      <w:proofErr w:type="spellEnd"/>
      <w:r w:rsidRPr="00394162">
        <w:rPr>
          <w:rFonts w:ascii="Times New Roman" w:hAnsi="Times New Roman"/>
          <w:sz w:val="24"/>
          <w:szCs w:val="24"/>
        </w:rPr>
        <w:t xml:space="preserve"> и гидроизоляции фундамента здания ДК Диана –96 352,90 руб.;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94162">
        <w:rPr>
          <w:rFonts w:ascii="Times New Roman" w:hAnsi="Times New Roman"/>
          <w:sz w:val="24"/>
          <w:szCs w:val="24"/>
        </w:rPr>
        <w:t>гос.экспертиза</w:t>
      </w:r>
      <w:proofErr w:type="spellEnd"/>
      <w:r w:rsidRPr="00394162">
        <w:rPr>
          <w:rFonts w:ascii="Times New Roman" w:hAnsi="Times New Roman"/>
          <w:sz w:val="24"/>
          <w:szCs w:val="24"/>
        </w:rPr>
        <w:t xml:space="preserve"> проектной документ. </w:t>
      </w:r>
      <w:proofErr w:type="spellStart"/>
      <w:r w:rsidRPr="00394162">
        <w:rPr>
          <w:rFonts w:ascii="Times New Roman" w:hAnsi="Times New Roman"/>
          <w:sz w:val="24"/>
          <w:szCs w:val="24"/>
        </w:rPr>
        <w:t>кап.ремонт</w:t>
      </w:r>
      <w:proofErr w:type="spellEnd"/>
      <w:r w:rsidRPr="00394162">
        <w:rPr>
          <w:rFonts w:ascii="Times New Roman" w:hAnsi="Times New Roman"/>
          <w:sz w:val="24"/>
          <w:szCs w:val="24"/>
        </w:rPr>
        <w:t xml:space="preserve"> системы отопления здания ДК Индустрия –66 605,10 руб.;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94162">
        <w:rPr>
          <w:rFonts w:ascii="Times New Roman" w:hAnsi="Times New Roman"/>
          <w:sz w:val="24"/>
          <w:szCs w:val="24"/>
        </w:rPr>
        <w:t>гос.экспертиза</w:t>
      </w:r>
      <w:proofErr w:type="spellEnd"/>
      <w:r w:rsidRPr="00394162">
        <w:rPr>
          <w:rFonts w:ascii="Times New Roman" w:hAnsi="Times New Roman"/>
          <w:sz w:val="24"/>
          <w:szCs w:val="24"/>
        </w:rPr>
        <w:t xml:space="preserve"> проектной документации </w:t>
      </w:r>
      <w:proofErr w:type="spellStart"/>
      <w:r w:rsidRPr="00394162">
        <w:rPr>
          <w:rFonts w:ascii="Times New Roman" w:hAnsi="Times New Roman"/>
          <w:sz w:val="24"/>
          <w:szCs w:val="24"/>
        </w:rPr>
        <w:t>кап.ремонт</w:t>
      </w:r>
      <w:proofErr w:type="spellEnd"/>
      <w:r w:rsidRPr="00394162">
        <w:rPr>
          <w:rFonts w:ascii="Times New Roman" w:hAnsi="Times New Roman"/>
          <w:sz w:val="24"/>
          <w:szCs w:val="24"/>
        </w:rPr>
        <w:t xml:space="preserve"> здания ДК шахты Амурская – 80 028,13 руб.;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 xml:space="preserve">- разработка проектно-сметной документации на </w:t>
      </w:r>
      <w:proofErr w:type="spellStart"/>
      <w:r w:rsidRPr="00394162">
        <w:rPr>
          <w:rFonts w:ascii="Times New Roman" w:hAnsi="Times New Roman"/>
          <w:sz w:val="24"/>
          <w:szCs w:val="24"/>
        </w:rPr>
        <w:t>кап.ремонт</w:t>
      </w:r>
      <w:proofErr w:type="spellEnd"/>
      <w:r w:rsidRPr="00394162">
        <w:rPr>
          <w:rFonts w:ascii="Times New Roman" w:hAnsi="Times New Roman"/>
          <w:sz w:val="24"/>
          <w:szCs w:val="24"/>
        </w:rPr>
        <w:t xml:space="preserve"> системы отопления здания ДК Индустрия –340 000,00 руб.;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 xml:space="preserve">– гос. экспертиза проектной документации </w:t>
      </w:r>
      <w:proofErr w:type="spellStart"/>
      <w:r w:rsidRPr="00394162">
        <w:rPr>
          <w:rFonts w:ascii="Times New Roman" w:hAnsi="Times New Roman"/>
          <w:sz w:val="24"/>
          <w:szCs w:val="24"/>
        </w:rPr>
        <w:t>кап.ремонт</w:t>
      </w:r>
      <w:proofErr w:type="spellEnd"/>
      <w:r w:rsidRPr="00394162">
        <w:rPr>
          <w:rFonts w:ascii="Times New Roman" w:hAnsi="Times New Roman"/>
          <w:sz w:val="24"/>
          <w:szCs w:val="24"/>
        </w:rPr>
        <w:t xml:space="preserve"> здания ДК Диана – 85 485,16 руб.;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 xml:space="preserve">– гос. экспертиза проектной документации </w:t>
      </w:r>
      <w:proofErr w:type="spellStart"/>
      <w:r w:rsidRPr="00394162">
        <w:rPr>
          <w:rFonts w:ascii="Times New Roman" w:hAnsi="Times New Roman"/>
          <w:sz w:val="24"/>
          <w:szCs w:val="24"/>
        </w:rPr>
        <w:t>кап.ремонта</w:t>
      </w:r>
      <w:proofErr w:type="spellEnd"/>
      <w:r w:rsidRPr="00394162">
        <w:rPr>
          <w:rFonts w:ascii="Times New Roman" w:hAnsi="Times New Roman"/>
          <w:sz w:val="24"/>
          <w:szCs w:val="24"/>
        </w:rPr>
        <w:t xml:space="preserve"> здания ДК Индустрия – 24 000,00 руб.;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 xml:space="preserve">– гос. экспертиза проектной документации </w:t>
      </w:r>
      <w:proofErr w:type="spellStart"/>
      <w:r w:rsidRPr="00394162">
        <w:rPr>
          <w:rFonts w:ascii="Times New Roman" w:hAnsi="Times New Roman"/>
          <w:sz w:val="24"/>
          <w:szCs w:val="24"/>
        </w:rPr>
        <w:t>кап.ремонт</w:t>
      </w:r>
      <w:proofErr w:type="spellEnd"/>
      <w:r w:rsidRPr="00394162">
        <w:rPr>
          <w:rFonts w:ascii="Times New Roman" w:hAnsi="Times New Roman"/>
          <w:sz w:val="24"/>
          <w:szCs w:val="24"/>
        </w:rPr>
        <w:t xml:space="preserve"> здания ДК Индустрия – 24 890,00 руб.;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>– гос. экспертиза проектной документации по кап ремонту здания по адресу: пл. Ленина, д.2 ДШИ № 1 – 24 000,00 руб.;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>– гос. экспертиза проектной документации по кап. ремонту здания ДШИ № 2 (фасад) – 63 623,00 руб.;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>- прокладка канализационного трубопровода к зданию МКУ «ИКМ», ул. Кирова, 16а – 58 100,00 руб.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 xml:space="preserve">В 2023 году в рамках реализации национального проекта «Культура» регионального проекта «Культурная среда» за счет средств федерального, регионального и местного бюджетов: 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>1. проведен капитальный ремонт здания МКУ «Историко-краеведческий музей» на общую сумму 4 972 771,25 руб. (ФБ - 4 156 559,31 руб., КБ — 791 725,58 руб., МБ - 24 486,37руб.)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>2. Ведется строительство Центра культурного развития в с. Кневичи. Освоено в отчетном году 107 400 986,91 руб. ¬</w:t>
      </w:r>
      <w:r w:rsidR="00B02B41">
        <w:rPr>
          <w:rFonts w:ascii="Times New Roman" w:hAnsi="Times New Roman"/>
          <w:sz w:val="24"/>
          <w:szCs w:val="24"/>
        </w:rPr>
        <w:t xml:space="preserve"> </w:t>
      </w:r>
      <w:r w:rsidRPr="00394162">
        <w:rPr>
          <w:rFonts w:ascii="Times New Roman" w:hAnsi="Times New Roman"/>
          <w:sz w:val="24"/>
          <w:szCs w:val="24"/>
        </w:rPr>
        <w:t>(ФБ - 66 300 000,00 руб., КБ — 40 769 579,97 руб., МБ- 331 406,94руб.)  Техническая готовность объекта составляет на конец года 51%.</w:t>
      </w:r>
    </w:p>
    <w:p w:rsidR="00394162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629FA" w:rsidRPr="00394162" w:rsidRDefault="00394162" w:rsidP="0039416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394162">
        <w:rPr>
          <w:rFonts w:ascii="Times New Roman" w:hAnsi="Times New Roman"/>
          <w:sz w:val="24"/>
          <w:szCs w:val="24"/>
        </w:rPr>
        <w:t>В рамках субсидии бюджета Приморского края бюджету Артемовского городского округа выполнен капитальный ремонт Дома культуры «Индустрия» в пос. Заводском на общую сумму 65 418 728,69 руб. (КБ – 63 456 166,86 руб., МБ – 1 962 561,83 руб.)</w:t>
      </w:r>
    </w:p>
    <w:p w:rsidR="00D629FA" w:rsidRDefault="00D629FA">
      <w:pPr>
        <w:spacing w:after="0" w:line="240" w:lineRule="auto"/>
        <w:ind w:firstLine="709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D629FA" w:rsidRDefault="007A20D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1.6. Повышение пожарной безопасности объектов муниципальной собственности в сфере культуры</w:t>
      </w:r>
    </w:p>
    <w:p w:rsidR="00D629FA" w:rsidRDefault="007A20DF">
      <w:pPr>
        <w:pStyle w:val="afd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муниципальных учреждениях имеются в наличии: противопожарные двери, огнетушители, металлические пожарные шкафы, разработаны и установлены на видных местах планы эвакуации людей, в случае возникновения пожара пути эвакуации запасные выходы обозначены знаками пожарной безопасности.</w:t>
      </w:r>
    </w:p>
    <w:p w:rsidR="00D629FA" w:rsidRDefault="007A20DF">
      <w:pPr>
        <w:pStyle w:val="afd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каждом муниципальном учреждении размещены информационные стенды по пожарной безопасности, которые предназначены для наглядного отображения информации о правилах пожарной безопасности (каждые полгода стенды обновляются дополнительной информацией).</w:t>
      </w:r>
    </w:p>
    <w:p w:rsidR="00D629FA" w:rsidRPr="00394162" w:rsidRDefault="007A20DF">
      <w:pPr>
        <w:spacing w:after="0"/>
        <w:ind w:firstLine="709"/>
        <w:contextualSpacing/>
        <w:jc w:val="both"/>
        <w:rPr>
          <w:color w:val="FF0000"/>
          <w:sz w:val="24"/>
          <w:szCs w:val="24"/>
        </w:rPr>
      </w:pPr>
      <w:r w:rsidRPr="00394162">
        <w:rPr>
          <w:rFonts w:ascii="Times New Roman" w:eastAsia="Calibri" w:hAnsi="Times New Roman"/>
          <w:sz w:val="24"/>
          <w:szCs w:val="24"/>
          <w:lang w:eastAsia="en-US"/>
        </w:rPr>
        <w:t xml:space="preserve">Всего на мероприятия </w:t>
      </w:r>
      <w:r w:rsidR="00394162" w:rsidRPr="00394162">
        <w:rPr>
          <w:rFonts w:ascii="Times New Roman" w:eastAsia="Calibri" w:hAnsi="Times New Roman"/>
          <w:sz w:val="24"/>
          <w:szCs w:val="24"/>
          <w:lang w:eastAsia="en-US"/>
        </w:rPr>
        <w:t xml:space="preserve">в 2023 году </w:t>
      </w:r>
      <w:r w:rsidRPr="00394162">
        <w:rPr>
          <w:rFonts w:ascii="Times New Roman" w:eastAsia="Calibri" w:hAnsi="Times New Roman"/>
          <w:sz w:val="24"/>
          <w:szCs w:val="24"/>
          <w:lang w:eastAsia="en-US"/>
        </w:rPr>
        <w:t>по обеспечению требований пожарной безопасности                                 в муниципальных учреждениях культуры и дополнительного образования в сфере культуры было израсходовано 2 611 486,00 рублей, из них за счет средств местного бюджета –                         2 611 486,00 рублей, внебюджетных средств – 0,00 рублей.</w:t>
      </w:r>
    </w:p>
    <w:p w:rsidR="00D629FA" w:rsidRDefault="00D629FA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D629FA" w:rsidRPr="009A5927" w:rsidRDefault="007A20D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A5927"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Pr="009A592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.7. Реализация полномочий администрации округа в сфере культуры, организации отдыха и молодёжной политики</w:t>
      </w:r>
      <w:r w:rsidRPr="009A5927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D629FA" w:rsidRPr="009A5927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5927">
        <w:rPr>
          <w:rFonts w:ascii="Times New Roman" w:hAnsi="Times New Roman"/>
          <w:color w:val="000000"/>
          <w:sz w:val="24"/>
          <w:szCs w:val="24"/>
        </w:rPr>
        <w:t>В 202</w:t>
      </w:r>
      <w:r w:rsidR="009A5927" w:rsidRPr="009A5927">
        <w:rPr>
          <w:rFonts w:ascii="Times New Roman" w:hAnsi="Times New Roman"/>
          <w:color w:val="000000"/>
          <w:sz w:val="24"/>
          <w:szCs w:val="24"/>
        </w:rPr>
        <w:t>3</w:t>
      </w:r>
      <w:r w:rsidRPr="009A5927">
        <w:rPr>
          <w:rFonts w:ascii="Times New Roman" w:hAnsi="Times New Roman"/>
          <w:color w:val="000000"/>
          <w:sz w:val="24"/>
          <w:szCs w:val="24"/>
        </w:rPr>
        <w:t xml:space="preserve"> году расходы на обеспечение деятельности органов местного самоуправления составили 9 309,59878 тыс. руб., от плановых значений 9 294,41515 тыс. руб., что составляет 99,84 % от запланированных расходов.</w:t>
      </w:r>
    </w:p>
    <w:p w:rsidR="00D629FA" w:rsidRDefault="00D629F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29FA" w:rsidRDefault="007A20D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1.8. Сохранение муниципальных объектов культурного наследия</w:t>
      </w:r>
    </w:p>
    <w:p w:rsidR="00D629FA" w:rsidRDefault="007A20DF" w:rsidP="009A5927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Всего на территории Артемовского городского округа расположено - 58 объектов культур</w:t>
      </w:r>
      <w:r w:rsidR="009A5927">
        <w:rPr>
          <w:rFonts w:ascii="Times New Roman" w:hAnsi="Times New Roman"/>
          <w:iCs/>
          <w:sz w:val="24"/>
          <w:szCs w:val="24"/>
        </w:rPr>
        <w:t xml:space="preserve">ы </w:t>
      </w:r>
      <w:r>
        <w:rPr>
          <w:rFonts w:ascii="Times New Roman" w:hAnsi="Times New Roman"/>
          <w:iCs/>
          <w:sz w:val="24"/>
          <w:szCs w:val="24"/>
        </w:rPr>
        <w:t>(памятников истории и культуры, захоронений), из них:</w:t>
      </w:r>
      <w:r w:rsidR="009A5927">
        <w:rPr>
          <w:rFonts w:ascii="Times New Roman" w:hAnsi="Times New Roman"/>
          <w:iCs/>
          <w:sz w:val="24"/>
          <w:szCs w:val="24"/>
        </w:rPr>
        <w:t xml:space="preserve"> объектами культурного наследия регионального значения являются 24 объекта.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Также на территории Артемовского городского округа </w:t>
      </w:r>
      <w:r w:rsidR="009A5927">
        <w:rPr>
          <w:rFonts w:ascii="Times New Roman" w:hAnsi="Times New Roman"/>
          <w:iCs/>
          <w:sz w:val="24"/>
          <w:szCs w:val="24"/>
        </w:rPr>
        <w:t xml:space="preserve">установлено 17 мемориальных досок, одна из которых установлена в 2023 году </w:t>
      </w:r>
      <w:r w:rsidR="0073081E">
        <w:rPr>
          <w:rFonts w:ascii="Times New Roman" w:hAnsi="Times New Roman"/>
          <w:iCs/>
          <w:sz w:val="24"/>
          <w:szCs w:val="24"/>
        </w:rPr>
        <w:t>старшине Парфенову Максиму Сергеевичу, погибшему в ходе специальной военной операции.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«</w:t>
      </w:r>
      <w:proofErr w:type="spellStart"/>
      <w:r>
        <w:rPr>
          <w:rFonts w:ascii="Times New Roman" w:hAnsi="Times New Roman"/>
          <w:iCs/>
          <w:sz w:val="24"/>
          <w:szCs w:val="24"/>
        </w:rPr>
        <w:t>Безхозяйны</w:t>
      </w:r>
      <w:r w:rsidR="0073081E">
        <w:rPr>
          <w:rFonts w:ascii="Times New Roman" w:hAnsi="Times New Roman"/>
          <w:iCs/>
          <w:sz w:val="24"/>
          <w:szCs w:val="24"/>
        </w:rPr>
        <w:t>х</w:t>
      </w:r>
      <w:proofErr w:type="spellEnd"/>
      <w:r>
        <w:rPr>
          <w:rFonts w:ascii="Times New Roman" w:hAnsi="Times New Roman"/>
          <w:iCs/>
          <w:sz w:val="24"/>
          <w:szCs w:val="24"/>
        </w:rPr>
        <w:t>» объект</w:t>
      </w:r>
      <w:r w:rsidR="0073081E">
        <w:rPr>
          <w:rFonts w:ascii="Times New Roman" w:hAnsi="Times New Roman"/>
          <w:iCs/>
          <w:sz w:val="24"/>
          <w:szCs w:val="24"/>
        </w:rPr>
        <w:t>ов за истекший период не выявлено.</w:t>
      </w:r>
    </w:p>
    <w:p w:rsidR="00D629FA" w:rsidRDefault="007A20DF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целях обеспечения надлежащего состояния памятников истории и культуры, мест захоронений на территории Артемовского городского округа </w:t>
      </w:r>
      <w:r w:rsidR="0073081E">
        <w:rPr>
          <w:rFonts w:ascii="Times New Roman" w:hAnsi="Times New Roman"/>
          <w:iCs/>
          <w:sz w:val="24"/>
          <w:szCs w:val="24"/>
        </w:rPr>
        <w:t>в 2023 году</w:t>
      </w:r>
      <w:r>
        <w:rPr>
          <w:rFonts w:ascii="Times New Roman" w:hAnsi="Times New Roman"/>
          <w:iCs/>
          <w:sz w:val="24"/>
          <w:szCs w:val="24"/>
        </w:rPr>
        <w:t xml:space="preserve"> проведен общегородской субботник.</w:t>
      </w:r>
    </w:p>
    <w:p w:rsidR="00D629FA" w:rsidRPr="0073081E" w:rsidRDefault="0073081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081E">
        <w:rPr>
          <w:rFonts w:ascii="Times New Roman" w:eastAsia="Calibri" w:hAnsi="Times New Roman"/>
          <w:sz w:val="24"/>
          <w:szCs w:val="24"/>
          <w:lang w:eastAsia="en-US"/>
        </w:rPr>
        <w:t xml:space="preserve">В рамках </w:t>
      </w:r>
      <w:r w:rsidR="007A20DF" w:rsidRPr="0073081E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федеральной целевой программы "Увековечение памяти погибших при защите Отечества на 2019-2024 годы" </w:t>
      </w:r>
      <w:r w:rsidRPr="0073081E">
        <w:rPr>
          <w:rFonts w:ascii="Times New Roman" w:eastAsia="Calibri" w:hAnsi="Times New Roman"/>
          <w:sz w:val="24"/>
          <w:szCs w:val="24"/>
          <w:lang w:eastAsia="en-US"/>
        </w:rPr>
        <w:t>восстановлены два воинских захоронения и установлены мемориальные знаки</w:t>
      </w:r>
      <w:r w:rsidR="00B02B4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73081E">
        <w:rPr>
          <w:rFonts w:ascii="Times New Roman" w:eastAsia="Calibri" w:hAnsi="Times New Roman"/>
          <w:sz w:val="24"/>
          <w:szCs w:val="24"/>
          <w:lang w:eastAsia="en-US"/>
        </w:rPr>
        <w:t xml:space="preserve"> израсходовано</w:t>
      </w:r>
      <w:r w:rsidR="007A20DF" w:rsidRPr="0073081E">
        <w:rPr>
          <w:rFonts w:ascii="Times New Roman" w:hAnsi="Times New Roman"/>
          <w:sz w:val="24"/>
          <w:szCs w:val="24"/>
          <w:lang w:eastAsia="en-US"/>
        </w:rPr>
        <w:t xml:space="preserve"> 324 654,89 рублей, из них за счет средств местного бюджета –</w:t>
      </w:r>
      <w:r w:rsidRPr="007308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A20DF" w:rsidRPr="0073081E">
        <w:rPr>
          <w:rFonts w:ascii="Times New Roman" w:hAnsi="Times New Roman"/>
          <w:sz w:val="24"/>
          <w:szCs w:val="24"/>
        </w:rPr>
        <w:t>9 739,65 рублей</w:t>
      </w:r>
      <w:r w:rsidR="007A20DF" w:rsidRPr="0073081E">
        <w:rPr>
          <w:rFonts w:ascii="Times New Roman" w:eastAsia="Calibri" w:hAnsi="Times New Roman"/>
          <w:sz w:val="24"/>
          <w:szCs w:val="24"/>
          <w:lang w:eastAsia="en-US"/>
        </w:rPr>
        <w:t>, из внебюджетных средств – 0,00 рублей.</w:t>
      </w:r>
      <w:r w:rsidRPr="007308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629FA" w:rsidRDefault="00D629F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29FA" w:rsidRDefault="00D629F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29FA" w:rsidRDefault="007A20D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Сведения о достигнутых значениях целевых показателей (индикаторов)                   Программы с указанием причин отклонений (при наличии) фактически достигнутых значений от плановых:</w:t>
      </w:r>
    </w:p>
    <w:p w:rsidR="00D629FA" w:rsidRDefault="00D629FA">
      <w:pPr>
        <w:pStyle w:val="25"/>
        <w:widowControl w:val="0"/>
        <w:tabs>
          <w:tab w:val="left" w:pos="567"/>
        </w:tabs>
        <w:spacing w:line="240" w:lineRule="auto"/>
        <w:ind w:firstLine="567"/>
        <w:jc w:val="right"/>
      </w:pPr>
    </w:p>
    <w:p w:rsidR="00D629FA" w:rsidRDefault="007A20DF">
      <w:pPr>
        <w:pStyle w:val="25"/>
        <w:widowControl w:val="0"/>
        <w:tabs>
          <w:tab w:val="left" w:pos="567"/>
        </w:tabs>
        <w:spacing w:line="240" w:lineRule="auto"/>
        <w:ind w:firstLine="567"/>
        <w:jc w:val="right"/>
      </w:pPr>
      <w:r>
        <w:t>Таблица 1</w:t>
      </w:r>
    </w:p>
    <w:p w:rsidR="00D629FA" w:rsidRDefault="007A20DF">
      <w:pPr>
        <w:widowControl w:val="0"/>
        <w:spacing w:after="0" w:line="240" w:lineRule="auto"/>
        <w:ind w:firstLine="3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</w:t>
      </w:r>
    </w:p>
    <w:p w:rsidR="00D629FA" w:rsidRDefault="007A20DF">
      <w:pPr>
        <w:widowControl w:val="0"/>
        <w:spacing w:after="0" w:line="240" w:lineRule="auto"/>
        <w:ind w:firstLine="36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целевых показателей (индикаторов) муниципальной программы </w:t>
      </w:r>
      <w:r>
        <w:rPr>
          <w:rFonts w:ascii="Times New Roman" w:hAnsi="Times New Roman"/>
          <w:b/>
          <w:bCs/>
          <w:sz w:val="24"/>
          <w:szCs w:val="24"/>
        </w:rPr>
        <w:t>«Развитие        культуры в Артемовском городском округе» за 2023 год</w:t>
      </w:r>
    </w:p>
    <w:p w:rsidR="00D629FA" w:rsidRDefault="00D629FA">
      <w:pPr>
        <w:widowControl w:val="0"/>
        <w:spacing w:after="0" w:line="240" w:lineRule="auto"/>
        <w:ind w:firstLine="36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036"/>
        <w:gridCol w:w="850"/>
        <w:gridCol w:w="992"/>
        <w:gridCol w:w="993"/>
        <w:gridCol w:w="992"/>
      </w:tblGrid>
      <w:tr w:rsidR="00D629FA" w:rsidTr="008F46E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№ </w:t>
            </w:r>
          </w:p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п/п</w:t>
            </w:r>
          </w:p>
          <w:p w:rsidR="00D629FA" w:rsidRDefault="00D629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Наименование</w:t>
            </w:r>
          </w:p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Ед.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изме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-рения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Эффективность целевого индикатора, %</w:t>
            </w:r>
          </w:p>
        </w:tc>
      </w:tr>
      <w:tr w:rsidR="00D629FA" w:rsidTr="008F46E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D62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D62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D62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D62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29FA" w:rsidTr="008F46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детей, обучающихся в муниципальных казённых учреждениях дополнительного образования, подведомственных управлению культуры, туризма и молодёжной политики администрации Артемовского городского округа, от общей численности детей Артёмовского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="008F46E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 w:rsidP="008F46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="008F46E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104,84</w:t>
            </w:r>
          </w:p>
        </w:tc>
      </w:tr>
      <w:tr w:rsidR="00D629FA" w:rsidTr="008F46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принявшего участие в общегородских мероприятиях на территории Артёмовского городского округа, от общей численности населения Артёмовского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 w:rsidP="008F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107,69</w:t>
            </w:r>
          </w:p>
        </w:tc>
      </w:tr>
      <w:tr w:rsidR="00D629FA" w:rsidTr="008F46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принявшего участие в социально значимых, культурно-досуговых мероприятиях на территории Артёмовского городского округа, от общей численности населения Артёмовского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398,87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108,98</w:t>
            </w:r>
          </w:p>
        </w:tc>
      </w:tr>
      <w:tr w:rsidR="00D629FA" w:rsidTr="008F46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посещающего библиотеки, в общей численности населения в Артёмовском городском округе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110,43</w:t>
            </w:r>
          </w:p>
        </w:tc>
      </w:tr>
      <w:tr w:rsidR="00D629FA" w:rsidTr="008F46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посещающего выставки, экспозиции, демонстрации музейных коллекций, от общего количества населения Артёмовского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98,75</w:t>
            </w:r>
          </w:p>
        </w:tc>
      </w:tr>
      <w:tr w:rsidR="00D629FA" w:rsidTr="008F46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зданий муниципальных учреждений культуры, приведенных в соответствие с нормами пожарной безопасности в общем количестве зданий муниципальных учреждений культуры в общем количестве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D629FA" w:rsidTr="008F46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казённых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8F46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0B5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131,07</w:t>
            </w:r>
          </w:p>
        </w:tc>
      </w:tr>
      <w:tr w:rsidR="00D629FA" w:rsidTr="008F46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сохраненных муниципальных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7A2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0B5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Default="00196C98" w:rsidP="000B5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106,65</w:t>
            </w:r>
          </w:p>
        </w:tc>
      </w:tr>
    </w:tbl>
    <w:p w:rsidR="00D629FA" w:rsidRDefault="007A20DF">
      <w:pPr>
        <w:widowControl w:val="0"/>
        <w:spacing w:after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Фактическое значение целевого показателя «</w:t>
      </w:r>
      <w:r>
        <w:rPr>
          <w:rFonts w:ascii="Times New Roman" w:hAnsi="Times New Roman"/>
          <w:sz w:val="24"/>
          <w:szCs w:val="24"/>
        </w:rPr>
        <w:t>Доля детей, обучающихся в муниципальных казённых учреждениях дополнительного образования, подведомственных управлению культуры, туризма и молодёжной политики администрации Артемовского городского округа, от общей численности детей Артёмовского городского округа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B000EC" w:rsidRPr="00B000EC">
        <w:rPr>
          <w:rFonts w:ascii="Times New Roman" w:hAnsi="Times New Roman"/>
          <w:bCs/>
          <w:sz w:val="24"/>
          <w:szCs w:val="24"/>
        </w:rPr>
        <w:t>превышает плановый на 4,8%, исполнение показателя в полном объеме связано с изменением возрастной категории учащихся и увеличением образовательных программ.</w:t>
      </w:r>
    </w:p>
    <w:p w:rsidR="00B11B1C" w:rsidRDefault="007A20D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Фактическое значение целевого показателя «Доля населения, принявшего участие в общегородских мероприятиях на территории Артёмовского городского округа, от общей численности населения Артёмовского городского округа» </w:t>
      </w:r>
      <w:r w:rsidR="00B11B1C" w:rsidRPr="00B11B1C">
        <w:rPr>
          <w:rFonts w:ascii="Times New Roman" w:hAnsi="Times New Roman"/>
          <w:sz w:val="24"/>
          <w:szCs w:val="24"/>
        </w:rPr>
        <w:t>больше по сравнению с плановым значением на 7,69%, исполнение показателя в полном объеме связано с тем, что были введены новые и возобновлены проводимые ранее меропри</w:t>
      </w:r>
      <w:r w:rsidR="00B02B41">
        <w:rPr>
          <w:rFonts w:ascii="Times New Roman" w:hAnsi="Times New Roman"/>
          <w:sz w:val="24"/>
          <w:szCs w:val="24"/>
        </w:rPr>
        <w:t>ятия: Семейный фестиваль «Амба-А</w:t>
      </w:r>
      <w:r w:rsidR="00B11B1C" w:rsidRPr="00B11B1C">
        <w:rPr>
          <w:rFonts w:ascii="Times New Roman" w:hAnsi="Times New Roman"/>
          <w:sz w:val="24"/>
          <w:szCs w:val="24"/>
        </w:rPr>
        <w:t>-Море», Фестиваль народного танца.</w:t>
      </w:r>
    </w:p>
    <w:p w:rsidR="00D629FA" w:rsidRDefault="007A20D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Фактическое значение целевого показателя «</w:t>
      </w:r>
      <w:r>
        <w:rPr>
          <w:rFonts w:ascii="Times New Roman" w:hAnsi="Times New Roman"/>
          <w:sz w:val="24"/>
          <w:szCs w:val="24"/>
        </w:rPr>
        <w:t xml:space="preserve">Доля населения, принявшего участие в социально значимых, культурно-досуговых мероприятиях на территории Артёмовского городского округа, от общей численности населения Артёмовского городского округа» </w:t>
      </w:r>
      <w:r w:rsidR="00B11B1C" w:rsidRPr="00B11B1C">
        <w:rPr>
          <w:rFonts w:ascii="Times New Roman" w:hAnsi="Times New Roman"/>
          <w:sz w:val="24"/>
          <w:szCs w:val="24"/>
        </w:rPr>
        <w:t>больше по сравнению с плановым значением на 8,98%, исполнение показателя в полном объеме связано с тем, что в 2023 на территории Артемовского городского округа проводилось больше мероприятий патриотического направления и нацеленных на сохранение духовно-нравственных ценностей.</w:t>
      </w:r>
    </w:p>
    <w:p w:rsidR="00D629FA" w:rsidRDefault="007A20D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Фактическое значение целевого показателя «</w:t>
      </w:r>
      <w:r>
        <w:rPr>
          <w:rFonts w:ascii="Times New Roman" w:hAnsi="Times New Roman"/>
          <w:sz w:val="24"/>
          <w:szCs w:val="24"/>
        </w:rPr>
        <w:t>Доля населения, посещающего библиотеки, в общей численности населения в Артёмовском городском округе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B11B1C" w:rsidRPr="00B11B1C">
        <w:rPr>
          <w:rFonts w:ascii="Times New Roman" w:hAnsi="Times New Roman"/>
          <w:sz w:val="24"/>
          <w:szCs w:val="24"/>
        </w:rPr>
        <w:t>больше на 10,43% в связи с сохранением введенных практик в 2022 году и увеличением мероприятий на открытых площадках города вне стен библиотеки.</w:t>
      </w:r>
    </w:p>
    <w:p w:rsidR="00D629FA" w:rsidRDefault="007A20D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Фактическое значение целевого показателя «</w:t>
      </w:r>
      <w:r>
        <w:rPr>
          <w:rFonts w:ascii="Times New Roman" w:hAnsi="Times New Roman"/>
          <w:sz w:val="24"/>
          <w:szCs w:val="24"/>
        </w:rPr>
        <w:t>Доля населения, посещающего выставки, экспозиции, демонстрации музейных коллекций, от общего количества населения Артёмовского городского округа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B11B1C" w:rsidRPr="00B11B1C">
        <w:rPr>
          <w:rFonts w:ascii="Times New Roman" w:hAnsi="Times New Roman"/>
          <w:sz w:val="24"/>
          <w:szCs w:val="24"/>
        </w:rPr>
        <w:t>уменьшилось по сравнению с плановым значением на 1,24% в связи с проведением продолжительного капитального ремонта.</w:t>
      </w:r>
    </w:p>
    <w:p w:rsidR="00D629FA" w:rsidRDefault="007A20D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исполнение в процентном соотношении целевых показателей (индикаторов) муниципальной программы «Развитие культуры в Артемовском городском округе» за 202</w:t>
      </w:r>
      <w:r w:rsidR="00B11B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составляет </w:t>
      </w:r>
      <w:r w:rsidR="00B11B1C">
        <w:rPr>
          <w:rFonts w:ascii="Times New Roman" w:hAnsi="Times New Roman"/>
          <w:sz w:val="24"/>
          <w:szCs w:val="24"/>
        </w:rPr>
        <w:t>104,3</w:t>
      </w:r>
      <w:r>
        <w:rPr>
          <w:rFonts w:ascii="Times New Roman" w:hAnsi="Times New Roman"/>
          <w:sz w:val="24"/>
          <w:szCs w:val="24"/>
        </w:rPr>
        <w:t>%.</w:t>
      </w:r>
    </w:p>
    <w:p w:rsidR="00D629FA" w:rsidRDefault="00D629FA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</w:pPr>
    </w:p>
    <w:p w:rsidR="00D629FA" w:rsidRDefault="00D629FA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</w:pPr>
    </w:p>
    <w:p w:rsidR="00D629FA" w:rsidRDefault="007A20D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11B1C">
        <w:rPr>
          <w:rFonts w:ascii="Times New Roman" w:hAnsi="Times New Roman"/>
          <w:b/>
          <w:sz w:val="24"/>
          <w:szCs w:val="24"/>
          <w:lang w:val="en-US" w:eastAsia="en-US"/>
        </w:rPr>
        <w:t>III</w:t>
      </w:r>
      <w:r w:rsidRPr="00B11B1C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Pr="00B11B1C">
        <w:rPr>
          <w:rFonts w:ascii="Times New Roman" w:hAnsi="Times New Roman"/>
          <w:b/>
          <w:sz w:val="24"/>
          <w:szCs w:val="24"/>
          <w:lang w:val="en-US"/>
        </w:rPr>
        <w:t>C</w:t>
      </w:r>
      <w:r w:rsidRPr="00B11B1C">
        <w:rPr>
          <w:rFonts w:ascii="Times New Roman" w:hAnsi="Times New Roman"/>
          <w:b/>
          <w:sz w:val="24"/>
          <w:szCs w:val="24"/>
        </w:rPr>
        <w:t>ведения о планируемых расходах (объемах) на финансовое обеспечение реализации Программы, в том числе по источникам финансового обеспечения, и сведения о фактически произведенных расходах на финансовое обеспечение реализации Программы, в том числе по источникам финансового обеспечения, с указанием причин отклонений (при наличии)</w:t>
      </w:r>
    </w:p>
    <w:p w:rsidR="0053441D" w:rsidRDefault="0053441D" w:rsidP="0053441D">
      <w:pPr>
        <w:pStyle w:val="25"/>
        <w:widowControl w:val="0"/>
        <w:tabs>
          <w:tab w:val="left" w:pos="567"/>
        </w:tabs>
        <w:spacing w:line="240" w:lineRule="auto"/>
        <w:ind w:firstLine="567"/>
        <w:jc w:val="right"/>
      </w:pPr>
      <w:r>
        <w:t>Таблица 2</w:t>
      </w:r>
    </w:p>
    <w:p w:rsidR="00D629FA" w:rsidRDefault="00D629FA" w:rsidP="0053441D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5465"/>
        <w:gridCol w:w="1748"/>
        <w:gridCol w:w="1757"/>
      </w:tblGrid>
      <w:tr w:rsidR="00D629FA" w:rsidRPr="00B11B1C">
        <w:trPr>
          <w:trHeight w:val="578"/>
        </w:trPr>
        <w:tc>
          <w:tcPr>
            <w:tcW w:w="658" w:type="dxa"/>
            <w:vMerge w:val="restart"/>
          </w:tcPr>
          <w:p w:rsidR="00D629FA" w:rsidRPr="00B11B1C" w:rsidRDefault="007A20DF">
            <w:pPr>
              <w:pStyle w:val="25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11B1C">
              <w:rPr>
                <w:b/>
                <w:color w:val="000000"/>
                <w:sz w:val="20"/>
                <w:szCs w:val="20"/>
              </w:rPr>
              <w:t>№</w:t>
            </w:r>
          </w:p>
          <w:p w:rsidR="00D629FA" w:rsidRPr="00B11B1C" w:rsidRDefault="007A20DF">
            <w:pPr>
              <w:pStyle w:val="25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11B1C"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465" w:type="dxa"/>
            <w:vMerge w:val="restart"/>
          </w:tcPr>
          <w:p w:rsidR="00D629FA" w:rsidRPr="00B11B1C" w:rsidRDefault="007A20DF">
            <w:pPr>
              <w:pStyle w:val="25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11B1C">
              <w:rPr>
                <w:b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05" w:type="dxa"/>
            <w:gridSpan w:val="2"/>
          </w:tcPr>
          <w:p w:rsidR="00D629FA" w:rsidRPr="00B11B1C" w:rsidRDefault="007A20DF">
            <w:pPr>
              <w:pStyle w:val="25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11B1C">
              <w:rPr>
                <w:b/>
                <w:color w:val="000000"/>
                <w:sz w:val="20"/>
                <w:szCs w:val="20"/>
              </w:rPr>
              <w:t>Объемы финансирования</w:t>
            </w:r>
          </w:p>
          <w:p w:rsidR="00D629FA" w:rsidRPr="00B11B1C" w:rsidRDefault="007A20DF">
            <w:pPr>
              <w:pStyle w:val="25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11B1C">
              <w:rPr>
                <w:b/>
                <w:color w:val="000000"/>
                <w:sz w:val="20"/>
                <w:szCs w:val="20"/>
              </w:rPr>
              <w:t>в 2023 году</w:t>
            </w:r>
          </w:p>
          <w:p w:rsidR="00D629FA" w:rsidRPr="00B11B1C" w:rsidRDefault="007A20DF">
            <w:pPr>
              <w:pStyle w:val="25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11B1C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</w:tr>
      <w:tr w:rsidR="00D629FA" w:rsidRPr="00B11B1C">
        <w:trPr>
          <w:trHeight w:val="148"/>
        </w:trPr>
        <w:tc>
          <w:tcPr>
            <w:tcW w:w="658" w:type="dxa"/>
            <w:vMerge/>
          </w:tcPr>
          <w:p w:rsidR="00D629FA" w:rsidRPr="00B11B1C" w:rsidRDefault="00D629FA">
            <w:pPr>
              <w:pStyle w:val="25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65" w:type="dxa"/>
            <w:vMerge/>
          </w:tcPr>
          <w:p w:rsidR="00D629FA" w:rsidRPr="00B11B1C" w:rsidRDefault="00D629FA">
            <w:pPr>
              <w:pStyle w:val="25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11B1C"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757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B11B1C">
              <w:rPr>
                <w:b/>
                <w:color w:val="000000"/>
                <w:sz w:val="20"/>
                <w:szCs w:val="20"/>
              </w:rPr>
              <w:t>факт</w:t>
            </w:r>
          </w:p>
        </w:tc>
      </w:tr>
      <w:tr w:rsidR="00D629FA" w:rsidRPr="00B11B1C">
        <w:tc>
          <w:tcPr>
            <w:tcW w:w="65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1</w:t>
            </w:r>
          </w:p>
        </w:tc>
        <w:tc>
          <w:tcPr>
            <w:tcW w:w="5465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Реализация предпрофессиональных и общеразвивающих программ дополнительного образования детей, в том числе:</w:t>
            </w: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171 032,36624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171 029,04581</w:t>
            </w:r>
          </w:p>
        </w:tc>
      </w:tr>
      <w:tr w:rsidR="00D629FA" w:rsidRPr="00B11B1C">
        <w:tc>
          <w:tcPr>
            <w:tcW w:w="65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2.</w:t>
            </w:r>
          </w:p>
        </w:tc>
        <w:tc>
          <w:tcPr>
            <w:tcW w:w="5465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Обеспечение населения услугами учреждений культуры</w:t>
            </w: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126 184,86867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eastAsia="Calibri" w:hAnsi="Times New Roman"/>
                <w:color w:val="000000"/>
              </w:rPr>
              <w:t>126 026,32913</w:t>
            </w:r>
          </w:p>
        </w:tc>
      </w:tr>
      <w:tr w:rsidR="00D629FA" w:rsidRPr="00B11B1C">
        <w:tc>
          <w:tcPr>
            <w:tcW w:w="65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3.</w:t>
            </w:r>
          </w:p>
        </w:tc>
        <w:tc>
          <w:tcPr>
            <w:tcW w:w="5465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Оказание услуг по библиотечному обслуживанию, в том числе:</w:t>
            </w: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27 401,95071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eastAsia="Calibri" w:hAnsi="Times New Roman"/>
                <w:color w:val="000000"/>
              </w:rPr>
              <w:t>27 401,95071</w:t>
            </w:r>
          </w:p>
        </w:tc>
      </w:tr>
      <w:tr w:rsidR="00D629FA" w:rsidRPr="00B11B1C">
        <w:tc>
          <w:tcPr>
            <w:tcW w:w="65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4.</w:t>
            </w:r>
          </w:p>
        </w:tc>
        <w:tc>
          <w:tcPr>
            <w:tcW w:w="5465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Обеспечение населения музейными услугами</w:t>
            </w: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15 427,11978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eastAsia="Calibri" w:hAnsi="Times New Roman"/>
                <w:color w:val="000000"/>
              </w:rPr>
              <w:t>15 398,75138</w:t>
            </w:r>
          </w:p>
        </w:tc>
      </w:tr>
      <w:tr w:rsidR="00D629FA" w:rsidRPr="00B11B1C">
        <w:tc>
          <w:tcPr>
            <w:tcW w:w="65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4.1.</w:t>
            </w:r>
          </w:p>
        </w:tc>
        <w:tc>
          <w:tcPr>
            <w:tcW w:w="5465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Организация обеспечение населения музейными услугами</w:t>
            </w: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15 427,11978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15 398,75138</w:t>
            </w:r>
          </w:p>
        </w:tc>
      </w:tr>
      <w:tr w:rsidR="00D629FA" w:rsidRPr="00B11B1C">
        <w:tc>
          <w:tcPr>
            <w:tcW w:w="65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4.2.</w:t>
            </w:r>
          </w:p>
        </w:tc>
        <w:tc>
          <w:tcPr>
            <w:tcW w:w="5465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 xml:space="preserve">Федеральный проект «Культурная среда» </w:t>
            </w: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0,0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0,0</w:t>
            </w:r>
          </w:p>
        </w:tc>
      </w:tr>
      <w:tr w:rsidR="00D629FA" w:rsidRPr="00B11B1C">
        <w:trPr>
          <w:trHeight w:val="604"/>
        </w:trPr>
        <w:tc>
          <w:tcPr>
            <w:tcW w:w="65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5.</w:t>
            </w:r>
          </w:p>
        </w:tc>
        <w:tc>
          <w:tcPr>
            <w:tcW w:w="5465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Проведение капитального ремонта и ремонта в муниципальных учреждениях культуры</w:t>
            </w: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75 187,32439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72 694,89149</w:t>
            </w:r>
          </w:p>
        </w:tc>
      </w:tr>
      <w:tr w:rsidR="00D629FA" w:rsidRPr="00B11B1C">
        <w:trPr>
          <w:trHeight w:val="283"/>
        </w:trPr>
        <w:tc>
          <w:tcPr>
            <w:tcW w:w="65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5.1.</w:t>
            </w:r>
          </w:p>
        </w:tc>
        <w:tc>
          <w:tcPr>
            <w:tcW w:w="5465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Организация проведение капитального ремонта и ремонта в муниципальных учреждениях культуры</w:t>
            </w: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70 214,55314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67 722,12024</w:t>
            </w:r>
          </w:p>
        </w:tc>
      </w:tr>
      <w:tr w:rsidR="00D629FA" w:rsidRPr="00B11B1C">
        <w:trPr>
          <w:trHeight w:val="274"/>
        </w:trPr>
        <w:tc>
          <w:tcPr>
            <w:tcW w:w="65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5.2.</w:t>
            </w:r>
          </w:p>
        </w:tc>
        <w:tc>
          <w:tcPr>
            <w:tcW w:w="5465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Федеральный проект «Культурная среда»</w:t>
            </w: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4 972,77125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4 972,77125</w:t>
            </w:r>
          </w:p>
        </w:tc>
      </w:tr>
      <w:tr w:rsidR="00D629FA" w:rsidRPr="00B11B1C">
        <w:tc>
          <w:tcPr>
            <w:tcW w:w="65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6.</w:t>
            </w:r>
          </w:p>
        </w:tc>
        <w:tc>
          <w:tcPr>
            <w:tcW w:w="5465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Проведение противопожарных мероприятий в учреждениях культуры</w:t>
            </w:r>
          </w:p>
        </w:tc>
        <w:tc>
          <w:tcPr>
            <w:tcW w:w="1748" w:type="dxa"/>
          </w:tcPr>
          <w:p w:rsidR="00D629FA" w:rsidRPr="00B11B1C" w:rsidRDefault="00B11B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2 611,486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2 611,486</w:t>
            </w:r>
          </w:p>
        </w:tc>
      </w:tr>
      <w:tr w:rsidR="00D629FA" w:rsidRPr="00B11B1C">
        <w:tc>
          <w:tcPr>
            <w:tcW w:w="65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7.</w:t>
            </w:r>
          </w:p>
        </w:tc>
        <w:tc>
          <w:tcPr>
            <w:tcW w:w="5465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Мероприятия в области сохранения муниципальных объектов культурного наследия</w:t>
            </w:r>
          </w:p>
        </w:tc>
        <w:tc>
          <w:tcPr>
            <w:tcW w:w="1748" w:type="dxa"/>
            <w:shd w:val="clear" w:color="auto" w:fill="auto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324,65489</w:t>
            </w:r>
          </w:p>
        </w:tc>
        <w:tc>
          <w:tcPr>
            <w:tcW w:w="1757" w:type="dxa"/>
            <w:shd w:val="clear" w:color="auto" w:fill="auto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324,65489</w:t>
            </w:r>
          </w:p>
        </w:tc>
      </w:tr>
      <w:tr w:rsidR="00D629FA" w:rsidRPr="00B11B1C">
        <w:trPr>
          <w:trHeight w:val="132"/>
        </w:trPr>
        <w:tc>
          <w:tcPr>
            <w:tcW w:w="65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8.</w:t>
            </w:r>
          </w:p>
        </w:tc>
        <w:tc>
          <w:tcPr>
            <w:tcW w:w="5465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9 309,59878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9 294,41515</w:t>
            </w:r>
          </w:p>
        </w:tc>
      </w:tr>
      <w:tr w:rsidR="00D629FA" w:rsidRPr="00B11B1C">
        <w:trPr>
          <w:trHeight w:val="132"/>
        </w:trPr>
        <w:tc>
          <w:tcPr>
            <w:tcW w:w="658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 xml:space="preserve">9. </w:t>
            </w:r>
          </w:p>
        </w:tc>
        <w:tc>
          <w:tcPr>
            <w:tcW w:w="5465" w:type="dxa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Федеральный проект «Культурная среда»:</w:t>
            </w:r>
          </w:p>
          <w:p w:rsidR="00D629FA" w:rsidRPr="00B11B1C" w:rsidRDefault="007A2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</w:rPr>
            </w:pPr>
            <w:r w:rsidRPr="00B11B1C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Строительство Центра культурного развития по ул. Авиационной в с. Кневичи г. Артема</w:t>
            </w:r>
          </w:p>
          <w:p w:rsidR="00D629FA" w:rsidRPr="00B11B1C" w:rsidRDefault="00D629FA">
            <w:pPr>
              <w:pStyle w:val="25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111 329,81032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108 468,58602</w:t>
            </w:r>
          </w:p>
        </w:tc>
      </w:tr>
      <w:tr w:rsidR="00D629FA" w:rsidRPr="00B11B1C">
        <w:trPr>
          <w:trHeight w:val="276"/>
        </w:trPr>
        <w:tc>
          <w:tcPr>
            <w:tcW w:w="658" w:type="dxa"/>
            <w:vMerge w:val="restart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10.</w:t>
            </w:r>
          </w:p>
        </w:tc>
        <w:tc>
          <w:tcPr>
            <w:tcW w:w="5465" w:type="dxa"/>
            <w:vMerge w:val="restart"/>
          </w:tcPr>
          <w:p w:rsidR="00D629FA" w:rsidRPr="00B11B1C" w:rsidRDefault="007A20DF">
            <w:pPr>
              <w:pStyle w:val="25"/>
              <w:spacing w:line="240" w:lineRule="auto"/>
              <w:ind w:firstLine="0"/>
              <w:jc w:val="left"/>
              <w:rPr>
                <w:color w:val="000000"/>
              </w:rPr>
            </w:pPr>
            <w:r w:rsidRPr="00B11B1C">
              <w:t>Осуществление работ по благоустройству территорий в целях проведения зимних праздничных мероприятий</w:t>
            </w:r>
          </w:p>
        </w:tc>
        <w:tc>
          <w:tcPr>
            <w:tcW w:w="1748" w:type="dxa"/>
            <w:vMerge w:val="restart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15 182,00000</w:t>
            </w:r>
          </w:p>
        </w:tc>
        <w:tc>
          <w:tcPr>
            <w:tcW w:w="1757" w:type="dxa"/>
            <w:vMerge w:val="restart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14 871,80595</w:t>
            </w:r>
          </w:p>
        </w:tc>
      </w:tr>
      <w:tr w:rsidR="00D629FA" w:rsidRPr="00B11B1C">
        <w:tc>
          <w:tcPr>
            <w:tcW w:w="6123" w:type="dxa"/>
            <w:gridSpan w:val="2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b/>
                <w:color w:val="000000"/>
              </w:rPr>
            </w:pPr>
            <w:r w:rsidRPr="00B11B1C">
              <w:rPr>
                <w:b/>
                <w:color w:val="000000"/>
              </w:rPr>
              <w:t>Итого по Программе:</w:t>
            </w:r>
          </w:p>
          <w:p w:rsidR="00D629FA" w:rsidRPr="00B11B1C" w:rsidRDefault="00D629FA">
            <w:pPr>
              <w:pStyle w:val="25"/>
              <w:spacing w:line="240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553 991,17978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548 121,91653</w:t>
            </w:r>
          </w:p>
        </w:tc>
      </w:tr>
      <w:tr w:rsidR="00D629FA" w:rsidRPr="00B11B1C">
        <w:tc>
          <w:tcPr>
            <w:tcW w:w="6123" w:type="dxa"/>
            <w:gridSpan w:val="2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 xml:space="preserve">бюджет Артемовского городского округа </w:t>
            </w:r>
          </w:p>
          <w:p w:rsidR="00D629FA" w:rsidRPr="00B11B1C" w:rsidRDefault="00D629FA">
            <w:pPr>
              <w:pStyle w:val="25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375 640,59848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372 134,96457</w:t>
            </w:r>
          </w:p>
        </w:tc>
      </w:tr>
      <w:tr w:rsidR="00D629FA" w:rsidRPr="00B11B1C">
        <w:tc>
          <w:tcPr>
            <w:tcW w:w="6123" w:type="dxa"/>
            <w:gridSpan w:val="2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 xml:space="preserve">Краевой бюджет </w:t>
            </w:r>
          </w:p>
          <w:p w:rsidR="00D629FA" w:rsidRPr="00B11B1C" w:rsidRDefault="00D629FA">
            <w:pPr>
              <w:pStyle w:val="25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107 599,49319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105 235,86385</w:t>
            </w:r>
          </w:p>
        </w:tc>
      </w:tr>
      <w:tr w:rsidR="00D629FA">
        <w:trPr>
          <w:trHeight w:val="439"/>
        </w:trPr>
        <w:tc>
          <w:tcPr>
            <w:tcW w:w="6123" w:type="dxa"/>
            <w:gridSpan w:val="2"/>
          </w:tcPr>
          <w:p w:rsidR="00D629FA" w:rsidRPr="00B11B1C" w:rsidRDefault="007A20DF">
            <w:pPr>
              <w:pStyle w:val="25"/>
              <w:spacing w:line="240" w:lineRule="auto"/>
              <w:ind w:firstLine="0"/>
              <w:rPr>
                <w:color w:val="000000"/>
              </w:rPr>
            </w:pPr>
            <w:r w:rsidRPr="00B11B1C">
              <w:rPr>
                <w:color w:val="000000"/>
              </w:rPr>
              <w:t>Федеральный бюджет</w:t>
            </w:r>
          </w:p>
        </w:tc>
        <w:tc>
          <w:tcPr>
            <w:tcW w:w="1748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70 751,08811</w:t>
            </w:r>
          </w:p>
        </w:tc>
        <w:tc>
          <w:tcPr>
            <w:tcW w:w="1757" w:type="dxa"/>
          </w:tcPr>
          <w:p w:rsidR="00D629FA" w:rsidRPr="00B11B1C" w:rsidRDefault="007A20DF">
            <w:pPr>
              <w:jc w:val="center"/>
              <w:rPr>
                <w:rFonts w:ascii="Times New Roman" w:hAnsi="Times New Roman"/>
              </w:rPr>
            </w:pPr>
            <w:r w:rsidRPr="00B11B1C">
              <w:rPr>
                <w:rFonts w:ascii="Times New Roman" w:hAnsi="Times New Roman"/>
              </w:rPr>
              <w:t>70 751,08811</w:t>
            </w:r>
          </w:p>
        </w:tc>
      </w:tr>
    </w:tbl>
    <w:p w:rsidR="00D629FA" w:rsidRDefault="00D629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29FA" w:rsidRPr="0053441D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441D">
        <w:rPr>
          <w:rFonts w:ascii="Times New Roman" w:hAnsi="Times New Roman"/>
          <w:color w:val="000000"/>
          <w:sz w:val="24"/>
          <w:szCs w:val="24"/>
        </w:rPr>
        <w:t>Фактический объем финансирования в 2023 году меньше по сравнению с плановым объемом на 5 869,26325 тыс. рублей за счет экономии, сложившейся по результатам конкурсных процедур, экономии по оплате труда за счет отклонения фактической численности от штатной, начислениям на фонд оплаты труда в результате уменьшения облагаемой базы за счет оплаты пособий временной нетрудоспособности.</w:t>
      </w:r>
    </w:p>
    <w:p w:rsidR="00D629FA" w:rsidRPr="0053441D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441D">
        <w:rPr>
          <w:rFonts w:ascii="Times New Roman" w:hAnsi="Times New Roman"/>
          <w:color w:val="000000"/>
          <w:sz w:val="24"/>
          <w:szCs w:val="24"/>
        </w:rPr>
        <w:t xml:space="preserve">На проведение мероприятий Программы на 2023 год предусмотрены бюджетные               ассигнования в сумме – 553 991,17978 тыс. рублей в том числе: </w:t>
      </w:r>
    </w:p>
    <w:p w:rsidR="00D629FA" w:rsidRPr="0053441D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441D">
        <w:rPr>
          <w:rFonts w:ascii="Times New Roman" w:hAnsi="Times New Roman"/>
          <w:color w:val="000000"/>
          <w:sz w:val="24"/>
          <w:szCs w:val="24"/>
        </w:rPr>
        <w:t>бюджет Артемовского городского округа – 375 640,59848 тыс. рублей;</w:t>
      </w:r>
    </w:p>
    <w:p w:rsidR="00D629FA" w:rsidRPr="0053441D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441D">
        <w:rPr>
          <w:rFonts w:ascii="Times New Roman" w:hAnsi="Times New Roman"/>
          <w:color w:val="000000"/>
          <w:sz w:val="24"/>
          <w:szCs w:val="24"/>
        </w:rPr>
        <w:t>краевой бюджет – 107 599,49319 тыс. рублей;</w:t>
      </w:r>
    </w:p>
    <w:p w:rsidR="00D629FA" w:rsidRPr="0053441D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441D">
        <w:rPr>
          <w:rFonts w:ascii="Times New Roman" w:hAnsi="Times New Roman"/>
          <w:color w:val="000000"/>
          <w:sz w:val="24"/>
          <w:szCs w:val="24"/>
        </w:rPr>
        <w:t>федеральный бюджет – 70 751,08811 тыс. рублей.</w:t>
      </w:r>
    </w:p>
    <w:p w:rsidR="00D629FA" w:rsidRPr="0053441D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441D">
        <w:rPr>
          <w:rFonts w:ascii="Times New Roman" w:hAnsi="Times New Roman"/>
          <w:color w:val="000000"/>
          <w:sz w:val="24"/>
          <w:szCs w:val="24"/>
        </w:rPr>
        <w:t>Фактически в 202</w:t>
      </w:r>
      <w:r w:rsidR="00D21929">
        <w:rPr>
          <w:rFonts w:ascii="Times New Roman" w:hAnsi="Times New Roman"/>
          <w:color w:val="000000"/>
          <w:sz w:val="24"/>
          <w:szCs w:val="24"/>
        </w:rPr>
        <w:t>3</w:t>
      </w:r>
      <w:r w:rsidRPr="0053441D">
        <w:rPr>
          <w:rFonts w:ascii="Times New Roman" w:hAnsi="Times New Roman"/>
          <w:color w:val="000000"/>
          <w:sz w:val="24"/>
          <w:szCs w:val="24"/>
        </w:rPr>
        <w:t xml:space="preserve"> году профинансировано – 548 121,91653 тыс. рублей, что составляет 98,94 %. </w:t>
      </w:r>
    </w:p>
    <w:p w:rsidR="00D629FA" w:rsidRPr="0053441D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441D">
        <w:rPr>
          <w:rFonts w:ascii="Times New Roman" w:hAnsi="Times New Roman"/>
          <w:color w:val="000000"/>
          <w:sz w:val="24"/>
          <w:szCs w:val="24"/>
        </w:rPr>
        <w:t>Экономия бюджетных средств в 2023 году образовалась по итогам проведения аукционов в электронной форме муниципальными учреждениями культуры, экономи</w:t>
      </w:r>
      <w:r w:rsidR="00B02B41">
        <w:rPr>
          <w:rFonts w:ascii="Times New Roman" w:hAnsi="Times New Roman"/>
          <w:color w:val="000000"/>
          <w:sz w:val="24"/>
          <w:szCs w:val="24"/>
        </w:rPr>
        <w:t>я</w:t>
      </w:r>
      <w:r w:rsidRPr="0053441D">
        <w:rPr>
          <w:rFonts w:ascii="Times New Roman" w:hAnsi="Times New Roman"/>
          <w:color w:val="000000"/>
          <w:sz w:val="24"/>
          <w:szCs w:val="24"/>
        </w:rPr>
        <w:t xml:space="preserve"> по оплате труда за счет отклонения фактической численности от штатной, начислениям на фонд оплаты труда в результате уменьшения облагаемой базы за счет оплаты пособий временной нетрудоспособности.</w:t>
      </w:r>
    </w:p>
    <w:p w:rsidR="00D629FA" w:rsidRDefault="00D629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29FA" w:rsidRDefault="00D629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29FA" w:rsidRPr="006A08D2" w:rsidRDefault="007A20DF">
      <w:pPr>
        <w:pStyle w:val="25"/>
        <w:widowControl w:val="0"/>
        <w:tabs>
          <w:tab w:val="left" w:pos="567"/>
        </w:tabs>
        <w:spacing w:line="240" w:lineRule="auto"/>
        <w:ind w:firstLine="567"/>
        <w:rPr>
          <w:b/>
          <w:bCs/>
        </w:rPr>
      </w:pPr>
      <w:r w:rsidRPr="006A08D2">
        <w:rPr>
          <w:b/>
          <w:lang w:val="en-US"/>
        </w:rPr>
        <w:t>IV</w:t>
      </w:r>
      <w:r w:rsidRPr="006A08D2">
        <w:rPr>
          <w:b/>
        </w:rPr>
        <w:t>. Результаты оценки эффективности реализации Программы</w:t>
      </w:r>
    </w:p>
    <w:p w:rsidR="00D629FA" w:rsidRPr="006A08D2" w:rsidRDefault="007A20DF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6A08D2">
        <w:rPr>
          <w:rFonts w:ascii="Times New Roman" w:hAnsi="Times New Roman"/>
          <w:bCs/>
          <w:sz w:val="24"/>
          <w:szCs w:val="24"/>
        </w:rPr>
        <w:t>Таблица 3</w:t>
      </w:r>
    </w:p>
    <w:p w:rsidR="00D629FA" w:rsidRPr="006A08D2" w:rsidRDefault="007A20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08D2">
        <w:rPr>
          <w:rFonts w:ascii="Times New Roman" w:hAnsi="Times New Roman"/>
          <w:b/>
          <w:bCs/>
          <w:sz w:val="24"/>
          <w:szCs w:val="24"/>
        </w:rPr>
        <w:t>Оценка эффективности</w:t>
      </w:r>
    </w:p>
    <w:p w:rsidR="00D629FA" w:rsidRPr="006A08D2" w:rsidRDefault="007A20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08D2">
        <w:rPr>
          <w:rFonts w:ascii="Times New Roman" w:hAnsi="Times New Roman"/>
          <w:b/>
          <w:bCs/>
          <w:sz w:val="24"/>
          <w:szCs w:val="24"/>
        </w:rPr>
        <w:t>муниципальной программы «Развитие культуры в Артемовском городском округе» за 2023 год</w:t>
      </w:r>
    </w:p>
    <w:p w:rsidR="00D629FA" w:rsidRPr="006A08D2" w:rsidRDefault="00D629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3260"/>
        <w:gridCol w:w="2693"/>
      </w:tblGrid>
      <w:tr w:rsidR="00D629FA" w:rsidRPr="006A08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Pr="006A08D2" w:rsidRDefault="007A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6A08D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Итоговая сводная оценка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Pr="006A08D2" w:rsidRDefault="007A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6A08D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Критерии оценки эффективности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Pr="006A08D2" w:rsidRDefault="007A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6A08D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Вывод об эффективности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Pr="006A08D2" w:rsidRDefault="007A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6A08D2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Предложения по дальнейшей реализации Программы</w:t>
            </w:r>
          </w:p>
        </w:tc>
      </w:tr>
      <w:tr w:rsidR="00D629FA" w:rsidRPr="006A08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Pr="006A08D2" w:rsidRDefault="00D219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Pr="006A08D2" w:rsidRDefault="007A20DF" w:rsidP="00D219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8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Значение </w:t>
            </w:r>
            <w:r w:rsidR="00D219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более</w:t>
            </w:r>
            <w:r w:rsidRPr="006A08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Pr="006A08D2" w:rsidRDefault="007A20DF" w:rsidP="00D219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8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Эффективность </w:t>
            </w:r>
            <w:r w:rsidR="00D219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снизилась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FA" w:rsidRPr="006A08D2" w:rsidRDefault="007A20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08D2"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реализацию Программы</w:t>
            </w:r>
          </w:p>
        </w:tc>
      </w:tr>
    </w:tbl>
    <w:p w:rsidR="00D629FA" w:rsidRPr="006A08D2" w:rsidRDefault="00D629FA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29FA" w:rsidRPr="006A08D2" w:rsidRDefault="007A20DF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8D2">
        <w:rPr>
          <w:rFonts w:ascii="Times New Roman" w:hAnsi="Times New Roman"/>
          <w:color w:val="000000"/>
          <w:sz w:val="24"/>
          <w:szCs w:val="24"/>
        </w:rPr>
        <w:t xml:space="preserve">По результатам оценки эффективности реализации Программы в соответствии                        с установленными критериями оценки эффективности можно сделать следующий вывод: </w:t>
      </w:r>
    </w:p>
    <w:p w:rsidR="00D629FA" w:rsidRPr="006A08D2" w:rsidRDefault="007A20D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8D2">
        <w:rPr>
          <w:rFonts w:ascii="Times New Roman" w:hAnsi="Times New Roman"/>
          <w:color w:val="000000"/>
          <w:sz w:val="24"/>
          <w:szCs w:val="24"/>
        </w:rPr>
        <w:t xml:space="preserve">эффективность </w:t>
      </w:r>
      <w:r w:rsidR="00D21929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Pr="006A08D2">
        <w:rPr>
          <w:rFonts w:ascii="Times New Roman" w:hAnsi="Times New Roman"/>
          <w:color w:val="000000"/>
          <w:sz w:val="24"/>
          <w:szCs w:val="24"/>
        </w:rPr>
        <w:t>снизилась по сравнению с плановыми</w:t>
      </w:r>
      <w:r w:rsidR="00D21929">
        <w:rPr>
          <w:rFonts w:ascii="Times New Roman" w:hAnsi="Times New Roman"/>
          <w:color w:val="000000"/>
          <w:sz w:val="24"/>
          <w:szCs w:val="24"/>
        </w:rPr>
        <w:t xml:space="preserve"> значениями целевых показателей и составляет 108,55</w:t>
      </w:r>
      <w:r w:rsidRPr="006A08D2">
        <w:rPr>
          <w:rFonts w:ascii="Times New Roman" w:hAnsi="Times New Roman"/>
          <w:color w:val="000000"/>
          <w:sz w:val="24"/>
          <w:szCs w:val="24"/>
        </w:rPr>
        <w:t xml:space="preserve"> %. </w:t>
      </w:r>
    </w:p>
    <w:p w:rsidR="00D629FA" w:rsidRDefault="00D629F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29FA" w:rsidRDefault="00B02B41" w:rsidP="00B02B41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02B41" w:rsidRDefault="00B02B41" w:rsidP="00B02B41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29FA" w:rsidRDefault="007A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культуры,</w:t>
      </w:r>
    </w:p>
    <w:p w:rsidR="00D629FA" w:rsidRDefault="007A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туризма и молодежной политики </w:t>
      </w:r>
    </w:p>
    <w:p w:rsidR="00D629FA" w:rsidRDefault="007A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Артемовского городского округа                          </w:t>
      </w:r>
      <w:r w:rsidR="00E50E59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Ю.С. Беззубова</w:t>
      </w:r>
    </w:p>
    <w:p w:rsidR="00D629FA" w:rsidRDefault="00D6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9FA" w:rsidRDefault="00D6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9FA" w:rsidRDefault="00D6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9FA" w:rsidRDefault="00D62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9FA" w:rsidRDefault="007A20DF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Исп. Новоселова Т.В. 3-12-44,</w:t>
      </w:r>
    </w:p>
    <w:p w:rsidR="00D629FA" w:rsidRDefault="007A20DF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0"/>
          <w:szCs w:val="24"/>
        </w:rPr>
        <w:t>Окуловская</w:t>
      </w:r>
      <w:proofErr w:type="spellEnd"/>
      <w:r>
        <w:rPr>
          <w:rFonts w:ascii="Times New Roman" w:hAnsi="Times New Roman"/>
          <w:sz w:val="20"/>
          <w:szCs w:val="24"/>
        </w:rPr>
        <w:t xml:space="preserve"> Н.В. 4-74-92</w:t>
      </w:r>
    </w:p>
    <w:sectPr w:rsidR="00D629FA" w:rsidSect="006A08D2">
      <w:headerReference w:type="default" r:id="rId7"/>
      <w:pgSz w:w="11906" w:h="16838"/>
      <w:pgMar w:top="993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FA" w:rsidRDefault="007A20DF">
      <w:pPr>
        <w:spacing w:after="0" w:line="240" w:lineRule="auto"/>
      </w:pPr>
      <w:r>
        <w:separator/>
      </w:r>
    </w:p>
  </w:endnote>
  <w:endnote w:type="continuationSeparator" w:id="0">
    <w:p w:rsidR="00D629FA" w:rsidRDefault="007A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FA" w:rsidRDefault="007A20DF">
      <w:pPr>
        <w:spacing w:after="0" w:line="240" w:lineRule="auto"/>
      </w:pPr>
      <w:r>
        <w:separator/>
      </w:r>
    </w:p>
  </w:footnote>
  <w:footnote w:type="continuationSeparator" w:id="0">
    <w:p w:rsidR="00D629FA" w:rsidRDefault="007A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FA" w:rsidRDefault="007A20DF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1929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72B5"/>
    <w:multiLevelType w:val="multilevel"/>
    <w:tmpl w:val="DF903A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0FA25E5A"/>
    <w:multiLevelType w:val="multilevel"/>
    <w:tmpl w:val="DF00A0DC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 w15:restartNumberingAfterBreak="0">
    <w:nsid w:val="12031E54"/>
    <w:multiLevelType w:val="hybridMultilevel"/>
    <w:tmpl w:val="46465A5A"/>
    <w:lvl w:ilvl="0" w:tplc="9976AB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7981E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DC78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3085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66BD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9AF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822AB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DFE37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298C3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6445143"/>
    <w:multiLevelType w:val="hybridMultilevel"/>
    <w:tmpl w:val="563E02B0"/>
    <w:lvl w:ilvl="0" w:tplc="5DE0D7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A9065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D2CBC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9CE20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7700A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4C2BD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B230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2A90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A7802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AF60F76"/>
    <w:multiLevelType w:val="hybridMultilevel"/>
    <w:tmpl w:val="BF989E12"/>
    <w:lvl w:ilvl="0" w:tplc="B34030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5EAEF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5C0A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BEC37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90B4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742D3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7E40F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160D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F47A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E316736"/>
    <w:multiLevelType w:val="hybridMultilevel"/>
    <w:tmpl w:val="8DB84522"/>
    <w:lvl w:ilvl="0" w:tplc="84564E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7C0C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9EEA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0C6AE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9487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0A003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F40D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8A8DE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38E60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8091E57"/>
    <w:multiLevelType w:val="multilevel"/>
    <w:tmpl w:val="BE228FBA"/>
    <w:lvl w:ilvl="0">
      <w:start w:val="1"/>
      <w:numFmt w:val="decimal"/>
      <w:pStyle w:val="a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7" w15:restartNumberingAfterBreak="0">
    <w:nsid w:val="299E5B63"/>
    <w:multiLevelType w:val="hybridMultilevel"/>
    <w:tmpl w:val="7E561DFE"/>
    <w:lvl w:ilvl="0" w:tplc="EEFE3A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2EA2B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FCE34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0D072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E83E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77E9E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93C9C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79C33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4D6AC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E017A8D"/>
    <w:multiLevelType w:val="hybridMultilevel"/>
    <w:tmpl w:val="72E65DE6"/>
    <w:lvl w:ilvl="0" w:tplc="9B9667C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F3A32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1808E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CFC22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D3626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0696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62879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B665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9A13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513359C"/>
    <w:multiLevelType w:val="hybridMultilevel"/>
    <w:tmpl w:val="E356F886"/>
    <w:lvl w:ilvl="0" w:tplc="CC8C96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06B5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1ADE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C044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84EB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1887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96AB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00AB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9C24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C867EDD"/>
    <w:multiLevelType w:val="hybridMultilevel"/>
    <w:tmpl w:val="5B82E65A"/>
    <w:lvl w:ilvl="0" w:tplc="BDD8A7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23E98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2E868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CC61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B0EC7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4C9C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DF017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D6C7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70A51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4784FD0"/>
    <w:multiLevelType w:val="hybridMultilevel"/>
    <w:tmpl w:val="2EC45E94"/>
    <w:lvl w:ilvl="0" w:tplc="AFC226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4DC2976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3BA6D16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8268478A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DF44DE3A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C608AF4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598622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E9C24BCE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78EDCDA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9224026"/>
    <w:multiLevelType w:val="hybridMultilevel"/>
    <w:tmpl w:val="49ACDFEC"/>
    <w:lvl w:ilvl="0" w:tplc="EBA24A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DD4AE8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DC0C60D6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917CDB26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C1DCAA12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FB487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9B84C10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A8DEB6C6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471A1570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6EB73912"/>
    <w:multiLevelType w:val="multilevel"/>
    <w:tmpl w:val="41F47C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15E7F5A"/>
    <w:multiLevelType w:val="hybridMultilevel"/>
    <w:tmpl w:val="CCC2E310"/>
    <w:lvl w:ilvl="0" w:tplc="7E5285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1FA4A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3089F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4AEA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D80AE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E65D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3800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14EC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804B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57D7D46"/>
    <w:multiLevelType w:val="hybridMultilevel"/>
    <w:tmpl w:val="940E5D2E"/>
    <w:lvl w:ilvl="0" w:tplc="0B389F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7039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C50AA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ECA56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D0B0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4267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19CA0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B2B4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CD65D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5F20A96"/>
    <w:multiLevelType w:val="hybridMultilevel"/>
    <w:tmpl w:val="9E94304A"/>
    <w:lvl w:ilvl="0" w:tplc="086A39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D32FC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E621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F9E14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F289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59E57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4245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E468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B25F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9"/>
  </w:num>
  <w:num w:numId="3">
    <w:abstractNumId w:val="12"/>
  </w:num>
  <w:num w:numId="4">
    <w:abstractNumId w:val="13"/>
  </w:num>
  <w:num w:numId="5">
    <w:abstractNumId w:val="11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4"/>
  </w:num>
  <w:num w:numId="12">
    <w:abstractNumId w:val="10"/>
  </w:num>
  <w:num w:numId="13">
    <w:abstractNumId w:val="2"/>
  </w:num>
  <w:num w:numId="14">
    <w:abstractNumId w:val="7"/>
  </w:num>
  <w:num w:numId="15">
    <w:abstractNumId w:val="16"/>
  </w:num>
  <w:num w:numId="16">
    <w:abstractNumId w:val="4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FA"/>
    <w:rsid w:val="000B5DB4"/>
    <w:rsid w:val="00196C98"/>
    <w:rsid w:val="001E59C5"/>
    <w:rsid w:val="003624BD"/>
    <w:rsid w:val="00394162"/>
    <w:rsid w:val="004061F9"/>
    <w:rsid w:val="0053441D"/>
    <w:rsid w:val="00542A3E"/>
    <w:rsid w:val="005D4E24"/>
    <w:rsid w:val="006A08D2"/>
    <w:rsid w:val="006B7C00"/>
    <w:rsid w:val="0073081E"/>
    <w:rsid w:val="007A20DF"/>
    <w:rsid w:val="008F46EF"/>
    <w:rsid w:val="009A5927"/>
    <w:rsid w:val="00A14944"/>
    <w:rsid w:val="00B000EC"/>
    <w:rsid w:val="00B02B41"/>
    <w:rsid w:val="00B11B1C"/>
    <w:rsid w:val="00BD14F6"/>
    <w:rsid w:val="00D21929"/>
    <w:rsid w:val="00D2283A"/>
    <w:rsid w:val="00D629FA"/>
    <w:rsid w:val="00D63F16"/>
    <w:rsid w:val="00DD78BB"/>
    <w:rsid w:val="00E022D9"/>
    <w:rsid w:val="00E07186"/>
    <w:rsid w:val="00E50E59"/>
    <w:rsid w:val="00E818E7"/>
    <w:rsid w:val="00F54764"/>
    <w:rsid w:val="00F7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257FB-A638-4191-AF2F-06FFC15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0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0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1"/>
    <w:uiPriority w:val="99"/>
    <w:unhideWhenUsed/>
    <w:rPr>
      <w:vertAlign w:val="superscript"/>
    </w:rPr>
  </w:style>
  <w:style w:type="paragraph" w:styleId="ab">
    <w:name w:val="endnote text"/>
    <w:basedOn w:val="a0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1"/>
    <w:link w:val="2"/>
    <w:uiPriority w:val="99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uiPriority w:val="9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Pr>
      <w:rFonts w:ascii="Times New Roman" w:hAnsi="Times New Roman" w:cs="Times New Roman"/>
      <w:b/>
      <w:sz w:val="20"/>
      <w:szCs w:val="20"/>
    </w:rPr>
  </w:style>
  <w:style w:type="paragraph" w:styleId="25">
    <w:name w:val="Body Text Indent 2"/>
    <w:basedOn w:val="a0"/>
    <w:link w:val="26"/>
    <w:uiPriority w:val="99"/>
    <w:pPr>
      <w:spacing w:after="0" w:line="360" w:lineRule="auto"/>
      <w:ind w:firstLine="540"/>
      <w:jc w:val="both"/>
      <w:outlineLvl w:val="0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uiPriority w:val="99"/>
    <w:pPr>
      <w:spacing w:after="0" w:line="360" w:lineRule="auto"/>
      <w:ind w:left="709"/>
      <w:jc w:val="both"/>
    </w:pPr>
    <w:rPr>
      <w:rFonts w:ascii="Times New Roman" w:hAnsi="Times New Roman"/>
      <w:sz w:val="24"/>
      <w:szCs w:val="20"/>
    </w:rPr>
  </w:style>
  <w:style w:type="paragraph" w:styleId="af0">
    <w:name w:val="Body Text"/>
    <w:basedOn w:val="a0"/>
    <w:link w:val="af1"/>
    <w:uiPriority w:val="99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Pr>
      <w:rFonts w:cs="Times New Roman"/>
    </w:rPr>
  </w:style>
  <w:style w:type="table" w:styleId="af2">
    <w:name w:val="Table Grid"/>
    <w:basedOn w:val="a2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0"/>
    <w:link w:val="af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Pr>
      <w:rFonts w:cs="Times New Roman"/>
    </w:rPr>
  </w:style>
  <w:style w:type="paragraph" w:styleId="af5">
    <w:name w:val="footer"/>
    <w:basedOn w:val="a0"/>
    <w:link w:val="af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semiHidden/>
    <w:rPr>
      <w:rFonts w:cs="Times New Roman"/>
    </w:rPr>
  </w:style>
  <w:style w:type="paragraph" w:styleId="af7">
    <w:name w:val="Body Text Indent"/>
    <w:basedOn w:val="a0"/>
    <w:link w:val="af8"/>
    <w:uiPriority w:val="9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Pr>
      <w:rFonts w:cs="Times New Roman"/>
    </w:rPr>
  </w:style>
  <w:style w:type="character" w:styleId="af9">
    <w:name w:val="Hyperlink"/>
    <w:basedOn w:val="a1"/>
    <w:uiPriority w:val="99"/>
    <w:rPr>
      <w:rFonts w:cs="Times New Roman"/>
      <w:color w:val="auto"/>
      <w:u w:val="none"/>
      <w:vertAlign w:val="baseline"/>
    </w:rPr>
  </w:style>
  <w:style w:type="character" w:styleId="afa">
    <w:name w:val="page number"/>
    <w:basedOn w:val="a1"/>
    <w:uiPriority w:val="99"/>
    <w:rPr>
      <w:rFonts w:cs="Times New Roman"/>
    </w:rPr>
  </w:style>
  <w:style w:type="paragraph" w:styleId="afb">
    <w:name w:val="Title"/>
    <w:basedOn w:val="a0"/>
    <w:link w:val="afc"/>
    <w:uiPriority w:val="99"/>
    <w:qFormat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c">
    <w:name w:val="Название Знак"/>
    <w:basedOn w:val="a1"/>
    <w:link w:val="afb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text1">
    <w:name w:val="text1"/>
    <w:basedOn w:val="a1"/>
    <w:uiPriority w:val="99"/>
    <w:rPr>
      <w:rFonts w:ascii="Arial" w:hAnsi="Arial" w:cs="Arial"/>
      <w:color w:val="333333"/>
      <w:sz w:val="15"/>
      <w:szCs w:val="15"/>
      <w:u w:val="none"/>
    </w:rPr>
  </w:style>
  <w:style w:type="paragraph" w:styleId="33">
    <w:name w:val="Body Text Indent 3"/>
    <w:basedOn w:val="a0"/>
    <w:link w:val="34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Pr>
      <w:rFonts w:cs="Times New Roman"/>
      <w:sz w:val="16"/>
      <w:szCs w:val="16"/>
    </w:rPr>
  </w:style>
  <w:style w:type="paragraph" w:styleId="afd">
    <w:name w:val="List Paragraph"/>
    <w:basedOn w:val="a0"/>
    <w:uiPriority w:val="99"/>
    <w:qFormat/>
    <w:pPr>
      <w:ind w:left="720"/>
      <w:contextualSpacing/>
    </w:pPr>
  </w:style>
  <w:style w:type="character" w:customStyle="1" w:styleId="apple-style-span">
    <w:name w:val="apple-style-span"/>
    <w:basedOn w:val="a1"/>
    <w:uiPriority w:val="99"/>
    <w:rPr>
      <w:rFonts w:cs="Times New Roman"/>
    </w:rPr>
  </w:style>
  <w:style w:type="paragraph" w:styleId="afe">
    <w:name w:val="caption"/>
    <w:basedOn w:val="a0"/>
    <w:next w:val="a0"/>
    <w:uiPriority w:val="99"/>
    <w:qFormat/>
    <w:pPr>
      <w:spacing w:after="0" w:line="240" w:lineRule="auto"/>
      <w:ind w:firstLine="567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20">
    <w:name w:val="Основной текст 22"/>
    <w:basedOn w:val="a0"/>
    <w:uiPriority w:val="99"/>
    <w:pPr>
      <w:spacing w:after="0" w:line="360" w:lineRule="auto"/>
      <w:ind w:left="709"/>
      <w:jc w:val="both"/>
    </w:pPr>
    <w:rPr>
      <w:rFonts w:ascii="Times New Roman" w:hAnsi="Times New Roman"/>
      <w:sz w:val="24"/>
      <w:szCs w:val="20"/>
    </w:rPr>
  </w:style>
  <w:style w:type="paragraph" w:customStyle="1" w:styleId="13">
    <w:name w:val="1 Знак"/>
    <w:basedOn w:val="a0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No Spacing"/>
    <w:uiPriority w:val="99"/>
    <w:qFormat/>
    <w:rPr>
      <w:rFonts w:ascii="Times New Roman" w:hAnsi="Times New Roman"/>
      <w:sz w:val="24"/>
      <w:szCs w:val="24"/>
    </w:rPr>
  </w:style>
  <w:style w:type="character" w:styleId="aff0">
    <w:name w:val="Strong"/>
    <w:basedOn w:val="a1"/>
    <w:uiPriority w:val="99"/>
    <w:qFormat/>
    <w:rPr>
      <w:rFonts w:cs="Times New Roman"/>
      <w:b/>
      <w:bCs/>
    </w:rPr>
  </w:style>
  <w:style w:type="paragraph" w:styleId="aff1">
    <w:name w:val="Normal (Web)"/>
    <w:basedOn w:val="a0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name w:val="Базовый"/>
    <w:uiPriority w:val="99"/>
    <w:pPr>
      <w:tabs>
        <w:tab w:val="left" w:pos="708"/>
      </w:tabs>
      <w:spacing w:line="100" w:lineRule="atLeast"/>
    </w:pPr>
    <w:rPr>
      <w:rFonts w:ascii="Times New Roman" w:hAnsi="Times New Roman"/>
      <w:sz w:val="24"/>
      <w:szCs w:val="24"/>
    </w:rPr>
  </w:style>
  <w:style w:type="paragraph" w:styleId="27">
    <w:name w:val="Body Text 2"/>
    <w:basedOn w:val="a0"/>
    <w:link w:val="28"/>
    <w:uiPriority w:val="9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2 Знак"/>
    <w:basedOn w:val="a1"/>
    <w:link w:val="27"/>
    <w:uiPriority w:val="9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Pr>
      <w:rFonts w:cs="Times New Roman"/>
    </w:rPr>
  </w:style>
  <w:style w:type="character" w:styleId="aff3">
    <w:name w:val="Emphasis"/>
    <w:basedOn w:val="a1"/>
    <w:uiPriority w:val="99"/>
    <w:qFormat/>
    <w:rPr>
      <w:rFonts w:cs="Times New Roman"/>
      <w:i/>
    </w:rPr>
  </w:style>
  <w:style w:type="character" w:customStyle="1" w:styleId="FontStyle31">
    <w:name w:val="Font Style31"/>
    <w:uiPriority w:val="99"/>
    <w:rPr>
      <w:rFonts w:ascii="Times New Roman" w:hAnsi="Times New Roman"/>
      <w:sz w:val="24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Pr>
      <w:rFonts w:ascii="Arial" w:hAnsi="Arial" w:cs="Arial"/>
      <w:sz w:val="20"/>
      <w:szCs w:val="20"/>
      <w:lang w:eastAsia="en-US"/>
    </w:rPr>
  </w:style>
  <w:style w:type="paragraph" w:styleId="aff4">
    <w:name w:val="Balloon Text"/>
    <w:basedOn w:val="a0"/>
    <w:link w:val="aff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pPr>
      <w:numPr>
        <w:numId w:val="8"/>
      </w:num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4256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Makienko</dc:creator>
  <cp:keywords/>
  <dc:description/>
  <cp:lastModifiedBy>Казакова Алина Александровна</cp:lastModifiedBy>
  <cp:revision>14</cp:revision>
  <cp:lastPrinted>2024-01-31T05:01:00Z</cp:lastPrinted>
  <dcterms:created xsi:type="dcterms:W3CDTF">2023-04-12T05:31:00Z</dcterms:created>
  <dcterms:modified xsi:type="dcterms:W3CDTF">2024-02-19T03:32:00Z</dcterms:modified>
</cp:coreProperties>
</file>