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5D" w:rsidRDefault="00274D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4D5D" w:rsidRDefault="00274D5D">
      <w:pPr>
        <w:pStyle w:val="ConsPlusNormal"/>
        <w:jc w:val="both"/>
        <w:outlineLvl w:val="0"/>
      </w:pPr>
    </w:p>
    <w:p w:rsidR="00274D5D" w:rsidRDefault="00274D5D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274D5D" w:rsidRDefault="00274D5D">
      <w:pPr>
        <w:pStyle w:val="ConsPlusTitle"/>
        <w:jc w:val="center"/>
      </w:pPr>
      <w:r>
        <w:t>ПРИМОРСКОГО КРАЯ</w:t>
      </w:r>
    </w:p>
    <w:p w:rsidR="00274D5D" w:rsidRDefault="00274D5D">
      <w:pPr>
        <w:pStyle w:val="ConsPlusTitle"/>
        <w:jc w:val="both"/>
      </w:pPr>
    </w:p>
    <w:p w:rsidR="00274D5D" w:rsidRDefault="00274D5D">
      <w:pPr>
        <w:pStyle w:val="ConsPlusTitle"/>
        <w:jc w:val="center"/>
      </w:pPr>
      <w:r>
        <w:t>ПОСТАНОВЛЕНИЕ</w:t>
      </w:r>
    </w:p>
    <w:p w:rsidR="00274D5D" w:rsidRDefault="00274D5D">
      <w:pPr>
        <w:pStyle w:val="ConsPlusTitle"/>
        <w:jc w:val="center"/>
      </w:pPr>
      <w:r>
        <w:t>от 23 июня 2020 г. N 1632-па</w:t>
      </w:r>
    </w:p>
    <w:p w:rsidR="00274D5D" w:rsidRDefault="00274D5D">
      <w:pPr>
        <w:pStyle w:val="ConsPlusTitle"/>
        <w:jc w:val="both"/>
      </w:pPr>
    </w:p>
    <w:p w:rsidR="00274D5D" w:rsidRDefault="00274D5D">
      <w:pPr>
        <w:pStyle w:val="ConsPlusTitle"/>
        <w:jc w:val="center"/>
      </w:pPr>
      <w:r>
        <w:t>О ДОКУМЕНТЕ ПЛАНИРОВАНИЯ РЕГУЛЯРНЫХ</w:t>
      </w:r>
    </w:p>
    <w:p w:rsidR="00274D5D" w:rsidRDefault="00274D5D">
      <w:pPr>
        <w:pStyle w:val="ConsPlusTitle"/>
        <w:jc w:val="center"/>
      </w:pPr>
      <w:r>
        <w:t>ПЕРЕВОЗОК ПО МУНИЦИПАЛЬНЫМ МАРШРУТАМ В ГРАНИЦАХ</w:t>
      </w:r>
    </w:p>
    <w:p w:rsidR="00274D5D" w:rsidRDefault="00274D5D">
      <w:pPr>
        <w:pStyle w:val="ConsPlusTitle"/>
        <w:jc w:val="center"/>
      </w:pPr>
      <w:r>
        <w:t>АРТЕМОВСКОГО ГОРОДСКОГО ОКРУГА НА 2020 - 2024 ГГ.</w:t>
      </w:r>
    </w:p>
    <w:p w:rsidR="00274D5D" w:rsidRDefault="00274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D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5">
              <w:r>
                <w:rPr>
                  <w:color w:val="0000FF"/>
                </w:rPr>
                <w:t>N 429-па</w:t>
              </w:r>
            </w:hyperlink>
            <w:r>
              <w:rPr>
                <w:color w:val="392C69"/>
              </w:rPr>
              <w:t xml:space="preserve">, от 19.05.2021 </w:t>
            </w:r>
            <w:hyperlink r:id="rId6">
              <w:r>
                <w:rPr>
                  <w:color w:val="0000FF"/>
                </w:rPr>
                <w:t>N 592-па</w:t>
              </w:r>
            </w:hyperlink>
            <w:r>
              <w:rPr>
                <w:color w:val="392C69"/>
              </w:rPr>
              <w:t>,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7">
              <w:r>
                <w:rPr>
                  <w:color w:val="0000FF"/>
                </w:rPr>
                <w:t>N 1057-па</w:t>
              </w:r>
            </w:hyperlink>
            <w:r>
              <w:rPr>
                <w:color w:val="392C69"/>
              </w:rPr>
              <w:t xml:space="preserve">, от 27.05.2022 </w:t>
            </w:r>
            <w:hyperlink r:id="rId8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рамках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>
        <w:r>
          <w:rPr>
            <w:color w:val="0000FF"/>
          </w:rPr>
          <w:t>решением</w:t>
        </w:r>
      </w:hyperlink>
      <w:r>
        <w:t xml:space="preserve"> Думы города Артема от 30.06.2005 N 140 "Об организации транспортного обслуживания населения в границах Артемовского городского округа",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03.02.2017 N 145-па "О Порядке подготовки документа планирования регулярных перевозок по муниципальным маршрутам на территории Артемовского городского округа",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Документ</w:t>
        </w:r>
      </w:hyperlink>
      <w:r>
        <w:t xml:space="preserve"> планирования регулярных перевозок по муниципальным маршрутам в границах Артемовского городского округа на 2020 - 2024 гг. (прилагается).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Литвинова А.А.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right"/>
      </w:pPr>
      <w:r>
        <w:t>Глава Артемовского городского округа</w:t>
      </w:r>
    </w:p>
    <w:p w:rsidR="00274D5D" w:rsidRDefault="00274D5D">
      <w:pPr>
        <w:pStyle w:val="ConsPlusNormal"/>
        <w:jc w:val="right"/>
      </w:pPr>
      <w:r>
        <w:t>В.В.КВОН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right"/>
        <w:outlineLvl w:val="0"/>
      </w:pPr>
      <w:r>
        <w:t>Приложение</w:t>
      </w:r>
    </w:p>
    <w:p w:rsidR="00274D5D" w:rsidRDefault="00274D5D">
      <w:pPr>
        <w:pStyle w:val="ConsPlusNormal"/>
        <w:jc w:val="right"/>
      </w:pPr>
      <w:r>
        <w:t>утвержден</w:t>
      </w:r>
    </w:p>
    <w:p w:rsidR="00274D5D" w:rsidRDefault="00274D5D">
      <w:pPr>
        <w:pStyle w:val="ConsPlusNormal"/>
        <w:jc w:val="right"/>
      </w:pPr>
      <w:r>
        <w:t>постановлением</w:t>
      </w:r>
    </w:p>
    <w:p w:rsidR="00274D5D" w:rsidRDefault="00274D5D">
      <w:pPr>
        <w:pStyle w:val="ConsPlusNormal"/>
        <w:jc w:val="right"/>
      </w:pPr>
      <w:r>
        <w:t>администрации</w:t>
      </w:r>
    </w:p>
    <w:p w:rsidR="00274D5D" w:rsidRDefault="00274D5D">
      <w:pPr>
        <w:pStyle w:val="ConsPlusNormal"/>
        <w:jc w:val="right"/>
      </w:pPr>
      <w:r>
        <w:t>Артемовского</w:t>
      </w:r>
    </w:p>
    <w:p w:rsidR="00274D5D" w:rsidRDefault="00274D5D">
      <w:pPr>
        <w:pStyle w:val="ConsPlusNormal"/>
        <w:jc w:val="right"/>
      </w:pPr>
      <w:r>
        <w:lastRenderedPageBreak/>
        <w:t>городского округа</w:t>
      </w:r>
    </w:p>
    <w:p w:rsidR="00274D5D" w:rsidRDefault="00274D5D">
      <w:pPr>
        <w:pStyle w:val="ConsPlusNormal"/>
        <w:jc w:val="right"/>
      </w:pPr>
      <w:r>
        <w:t>от 23.06.2020 N 1632-па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</w:pPr>
      <w:bookmarkStart w:id="0" w:name="P37"/>
      <w:bookmarkEnd w:id="0"/>
      <w:r>
        <w:t>ДОКУМЕНТ ПЛАНИРОВАНИЯ</w:t>
      </w:r>
    </w:p>
    <w:p w:rsidR="00274D5D" w:rsidRDefault="00274D5D">
      <w:pPr>
        <w:pStyle w:val="ConsPlusTitle"/>
        <w:jc w:val="center"/>
      </w:pPr>
      <w:r>
        <w:t>РЕГУЛЯРНЫХ ПЕРЕВОЗОК ПО МУНИЦИПАЛЬНЫМ МАРШРУТАМ</w:t>
      </w:r>
    </w:p>
    <w:p w:rsidR="00274D5D" w:rsidRDefault="00274D5D">
      <w:pPr>
        <w:pStyle w:val="ConsPlusTitle"/>
        <w:jc w:val="center"/>
      </w:pPr>
      <w:r>
        <w:t>В ГРАНИЦАХ АРТЕМОВСКОГО ГОРОДСКОГО ОКРУГА</w:t>
      </w:r>
    </w:p>
    <w:p w:rsidR="00274D5D" w:rsidRDefault="00274D5D">
      <w:pPr>
        <w:pStyle w:val="ConsPlusTitle"/>
        <w:jc w:val="center"/>
      </w:pPr>
      <w:r>
        <w:t>НА 2020 - 2024 ГГ.</w:t>
      </w:r>
    </w:p>
    <w:p w:rsidR="00274D5D" w:rsidRDefault="00274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D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14">
              <w:r>
                <w:rPr>
                  <w:color w:val="0000FF"/>
                </w:rPr>
                <w:t>N 429-па</w:t>
              </w:r>
            </w:hyperlink>
            <w:r>
              <w:rPr>
                <w:color w:val="392C69"/>
              </w:rPr>
              <w:t xml:space="preserve">, от 19.05.2021 </w:t>
            </w:r>
            <w:hyperlink r:id="rId15">
              <w:r>
                <w:rPr>
                  <w:color w:val="0000FF"/>
                </w:rPr>
                <w:t>N 592-па</w:t>
              </w:r>
            </w:hyperlink>
            <w:r>
              <w:rPr>
                <w:color w:val="392C69"/>
              </w:rPr>
              <w:t>,</w:t>
            </w:r>
          </w:p>
          <w:p w:rsidR="00274D5D" w:rsidRDefault="00274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6">
              <w:r>
                <w:rPr>
                  <w:color w:val="0000FF"/>
                </w:rPr>
                <w:t>N 1057-па</w:t>
              </w:r>
            </w:hyperlink>
            <w:r>
              <w:rPr>
                <w:color w:val="392C69"/>
              </w:rPr>
              <w:t xml:space="preserve">, от 27.05.2022 </w:t>
            </w:r>
            <w:hyperlink r:id="rId17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D5D" w:rsidRDefault="00274D5D">
            <w:pPr>
              <w:pStyle w:val="ConsPlusNormal"/>
            </w:pP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1. Общие положения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ind w:firstLine="540"/>
        <w:jc w:val="both"/>
      </w:pPr>
      <w:r>
        <w:t>1.1. Целями развития регулярных перевозок пассажиров и багажа автомобильным транспортом общего пользования по муниципальным маршрутам в границах Артемовского городского округа являются: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повышение эффективности и безопасности транспортного обслуживания населения с учетом социальных и экономических факторов;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повышение доступности пассажирского транспорта;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повышение качества, удобства, комфортности регулярных перевозок пассажиров;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повышение регулярности движения автобусов по маршрутам регулярных перевозок.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1.2. В рамках реализации поставленной цели основными задачами являются: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формирование оптимальной маршрутной сети;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проведение конкурсных процедур по определению исполнителя на выполнение регулярных перевозок пассажиров в границах Артемовского городского округа;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совершенствование контроля за осуществлением регулярных перевозок транспортом общего пользования.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2. Текущее состояние регулярных перевозок</w:t>
      </w:r>
    </w:p>
    <w:p w:rsidR="00274D5D" w:rsidRDefault="00274D5D">
      <w:pPr>
        <w:pStyle w:val="ConsPlusTitle"/>
        <w:jc w:val="center"/>
      </w:pPr>
      <w:r>
        <w:t>по муниципальным маршрутам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ind w:firstLine="540"/>
        <w:jc w:val="both"/>
      </w:pPr>
      <w:r>
        <w:t>2.1. В 2019 году в Реестр муниципальных маршрутов регулярных перевозок пассажиров и багажа автомобильным транспортом в границах Артемовского городского округа были включены 17 муниципальных маршрутов регулярных перевозок, в том числе один маршрут сезонный - в летний период. Право на осуществление регулярных перевозок администрацией Артемовского городского округа предоставлено шести перевозчикам: трем юридическим лицам и трем индивидуальным предпринимателям. На всех 17 муниципальных маршрутах юридические лица и индивидуальные предприниматели осуществляют регулярные перевозки в соответствии с выданными администрацией Артемовского городского округа свидетельствами об осуществлении перевозок по маршруту регулярных перевозок и картами маршрута.</w:t>
      </w:r>
    </w:p>
    <w:p w:rsidR="00274D5D" w:rsidRDefault="00274D5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27.05.2022 N 336-па)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 xml:space="preserve">2.2. Муниципальные маршруты регулярных перевозок обслуживаются транспортными средствами малого, среднего и большого класса. Общее количество автобусов, осуществляющих </w:t>
      </w:r>
      <w:r>
        <w:lastRenderedPageBreak/>
        <w:t>перевозку пассажиров по муниципальным маршрутам, составляет 88 единиц. Для перевозки лиц с ограниченными физическими возможностями используется три низкопольных автобуса.</w:t>
      </w:r>
    </w:p>
    <w:p w:rsidR="00274D5D" w:rsidRDefault="00274D5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27.05.2022 N 336-па)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2.3. Проведенный анализ маршрутной сети пассажирского транспорта общего пользования Артемовского городского округа, анализ условий движения транспорта, анализ интенсивности движения и степени дублирования показал, что через некоторые остановочные пункты проходит 11 маршрутов с частотой движения 38 рейсов в час (на улице Кирова, улице Фрунзе). Такое количество подвижного состава, обслуживаемого остановочным пунктом, создает проблемы посадки пассажиров в транспортное средство нужного маршрута, увеличивает время на ожидание подъезда единицы подвижного состава к остановочному пункту, в результате чего увеличивается время рейса и, соответственно, снижается производительность маршрутных транспортных средств, усложняется процесс автомобильного движения, ухудшается безопасность обслуживания пассажиров.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3. Развитие регулярных перевозок по муниципальным</w:t>
      </w:r>
    </w:p>
    <w:p w:rsidR="00274D5D" w:rsidRDefault="00274D5D">
      <w:pPr>
        <w:pStyle w:val="ConsPlusTitle"/>
        <w:jc w:val="center"/>
      </w:pPr>
      <w:r>
        <w:t>маршрутам и транспортной инфраструктуры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ind w:firstLine="540"/>
        <w:jc w:val="both"/>
      </w:pPr>
      <w:r>
        <w:t>3.1. Задачи по формированию оптимальной маршрутной сети планируется реализовать в соответствии с муниципальными нормативными правовыми актами Артемовского городского округа.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3.2. Формирование маршрутной сети осуществляется администрацией Артемовского городского округа с учетом сведений: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о развитии микрорайонов города и (или) создании объектов социального и культурного обслуживания населения Артемовского городского округа, изменении пассажиропотоков, формировании дорожной и транспортной инфраструктуры;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об установлении новых, изменении и отмене действующих муниципальных маршрутов регулярных перевозок с учетом пожеланий жителей Артемовского городского округа.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3.3.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на территории Артемовского городского округа планируется в соответствии с муниципальными программами "Содержание, ремонт автомобильных дорог местного значения, элементов улично-дорожной сети Артемовского городского округа на 2018 - 2020 годы" и "Осуществление дорожной деятельности на автомобильных дорогах общего пользования местного значения Артемовского городского округа на 2021 - 2023 годы",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3.4. Транспортная доступность и охват маршрутной сетью автомобильного транспорта общего пользования напрямую зависит от развития транспортной инфраструктуры, включающей в себя: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участки улично-дорожной сети, пригодные для эксплуатации автомобильного транспорта общего пользования;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остановочные пункты;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>места для разворота и межрейсового отстоя транспорта общего пользования.</w:t>
      </w:r>
    </w:p>
    <w:p w:rsidR="00274D5D" w:rsidRDefault="00274D5D">
      <w:pPr>
        <w:pStyle w:val="ConsPlusNormal"/>
        <w:spacing w:before="220"/>
        <w:ind w:firstLine="540"/>
        <w:jc w:val="both"/>
      </w:pPr>
      <w:r>
        <w:t xml:space="preserve">3.5. Важным фактором, определяющим уровень обеспечения комфорта и качество услуг, является развитие сети остановок общественного транспорта. Для этого необходимо оборудовать площадки под остановки общественного транспорта навесом для защиты от осадков с ветрозащитными стенками и скамьями для ожидания, в том числе учитывающими потребность </w:t>
      </w:r>
      <w:r>
        <w:lastRenderedPageBreak/>
        <w:t>маломобильных групп населения, необходимым набором уличной мебели (урны, информационные щиты). Площадки должны иметь удобное для передвижения и очистки покрытие и нормативный уровень освещенности, а также иметь удобные подъездные площадки, оборудованные с учетом потребности маломобильных групп населения.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4. Перечень муниципальных маршрутов регулярных</w:t>
      </w:r>
    </w:p>
    <w:p w:rsidR="00274D5D" w:rsidRDefault="00274D5D">
      <w:pPr>
        <w:pStyle w:val="ConsPlusTitle"/>
        <w:jc w:val="center"/>
      </w:pPr>
      <w:r>
        <w:t>перевозок, отнесенных к соответствующему</w:t>
      </w:r>
    </w:p>
    <w:p w:rsidR="00274D5D" w:rsidRDefault="00274D5D">
      <w:pPr>
        <w:pStyle w:val="ConsPlusTitle"/>
        <w:jc w:val="center"/>
      </w:pPr>
      <w:r>
        <w:t>виду регулярных перевозок</w:t>
      </w:r>
    </w:p>
    <w:p w:rsidR="00274D5D" w:rsidRDefault="00274D5D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274D5D" w:rsidRDefault="00274D5D">
      <w:pPr>
        <w:pStyle w:val="ConsPlusNormal"/>
        <w:jc w:val="center"/>
      </w:pPr>
      <w:r>
        <w:t>Артемовского городского округа</w:t>
      </w:r>
    </w:p>
    <w:p w:rsidR="00274D5D" w:rsidRDefault="00274D5D">
      <w:pPr>
        <w:pStyle w:val="ConsPlusNormal"/>
        <w:jc w:val="center"/>
      </w:pPr>
      <w:r>
        <w:t>от 27.05.2022 N 336-па)</w:t>
      </w:r>
    </w:p>
    <w:p w:rsidR="00274D5D" w:rsidRDefault="00274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96"/>
        <w:gridCol w:w="1852"/>
        <w:gridCol w:w="1852"/>
        <w:gridCol w:w="1576"/>
      </w:tblGrid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Регистрационный номер маршрута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Порядковый номер маршрута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  <w:jc w:val="center"/>
            </w:pPr>
            <w:r>
              <w:t>Наименование муниципального маршрута регулярных перевозок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  <w:jc w:val="center"/>
            </w:pPr>
            <w:r>
              <w:t>Вид регулярных перевозок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  <w:jc w:val="center"/>
            </w:pPr>
            <w:r>
              <w:t>Класс транспортных средств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  <w:jc w:val="center"/>
            </w:pPr>
            <w:r>
              <w:t>5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ул. Пестеля"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Артем ГРЭС"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средний, 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пос. Артемовский"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средний, 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с. Кневичи"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пос. Заводской"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средний, 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пос. Заводской"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пос. Заводской"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6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"Мебельная фабрика - Центр (Артем) - ул. Заречная"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6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 xml:space="preserve">"Мебельная фабрика - Центр </w:t>
            </w:r>
            <w:r>
              <w:lastRenderedPageBreak/>
              <w:t>(Артем) - ул. Заречная"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lastRenderedPageBreak/>
              <w:t xml:space="preserve">по нерегулируемым </w:t>
            </w:r>
            <w:r>
              <w:lastRenderedPageBreak/>
              <w:t>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lastRenderedPageBreak/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7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Аэропорт"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шахта "Амурская"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шахта "Амурская"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средний, 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шахта "Амурская"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9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Двойка"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12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"пос. Уссурийской птицефабрики - Центр (Артем) - шахта "Приморская"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13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с. Оленье"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15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"Мебельная фабрика - 9 км"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15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"Мебельная фабрика - 9 км"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15А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"9 км - Горбольница N 1 - Мебельная фабрика"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15А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"9 км - Горбольница N 1 - Мебельная фабрика"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16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с. Суражевка - пос. Заводской"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средний, большой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18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 xml:space="preserve">"Центр (Артем) - </w:t>
            </w:r>
            <w:r>
              <w:lastRenderedPageBreak/>
              <w:t>с. Ясное"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lastRenderedPageBreak/>
              <w:t xml:space="preserve">по </w:t>
            </w:r>
            <w:r>
              <w:lastRenderedPageBreak/>
              <w:t>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lastRenderedPageBreak/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20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"Мебельная фабрика - Центр (Артем) - ул. Херсонская"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21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бухта Муравьиная" с 15 июня по 1 сентября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</w:t>
            </w:r>
          </w:p>
        </w:tc>
      </w:tr>
      <w:tr w:rsidR="00274D5D">
        <w:tc>
          <w:tcPr>
            <w:tcW w:w="1134" w:type="dxa"/>
          </w:tcPr>
          <w:p w:rsidR="00274D5D" w:rsidRDefault="00274D5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96" w:type="dxa"/>
          </w:tcPr>
          <w:p w:rsidR="00274D5D" w:rsidRDefault="00274D5D">
            <w:pPr>
              <w:pStyle w:val="ConsPlusNormal"/>
              <w:jc w:val="center"/>
            </w:pPr>
            <w:r>
              <w:t>N 22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"Центр (Артем) - Леруа Мерлен"</w:t>
            </w:r>
          </w:p>
        </w:tc>
        <w:tc>
          <w:tcPr>
            <w:tcW w:w="1852" w:type="dxa"/>
          </w:tcPr>
          <w:p w:rsidR="00274D5D" w:rsidRDefault="00274D5D">
            <w:pPr>
              <w:pStyle w:val="ConsPlusNormal"/>
            </w:pPr>
            <w:r>
              <w:t>по нерегулируемым тарифам</w:t>
            </w:r>
          </w:p>
        </w:tc>
        <w:tc>
          <w:tcPr>
            <w:tcW w:w="1576" w:type="dxa"/>
          </w:tcPr>
          <w:p w:rsidR="00274D5D" w:rsidRDefault="00274D5D">
            <w:pPr>
              <w:pStyle w:val="ConsPlusNormal"/>
            </w:pPr>
            <w:r>
              <w:t>малый, средний</w:t>
            </w: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5. Перечень муниципальных маршрутов,</w:t>
      </w:r>
    </w:p>
    <w:p w:rsidR="00274D5D" w:rsidRDefault="00274D5D">
      <w:pPr>
        <w:pStyle w:val="ConsPlusTitle"/>
        <w:jc w:val="center"/>
      </w:pPr>
      <w:r>
        <w:t>в отношении которых предусмотрено</w:t>
      </w:r>
    </w:p>
    <w:p w:rsidR="00274D5D" w:rsidRDefault="00274D5D">
      <w:pPr>
        <w:pStyle w:val="ConsPlusTitle"/>
        <w:jc w:val="center"/>
      </w:pPr>
      <w:r>
        <w:t>изменение вида регулярных перевозок</w:t>
      </w: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sectPr w:rsidR="00274D5D" w:rsidSect="00700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1843"/>
        <w:gridCol w:w="1891"/>
      </w:tblGrid>
      <w:tr w:rsidR="00274D5D">
        <w:tc>
          <w:tcPr>
            <w:tcW w:w="567" w:type="dxa"/>
          </w:tcPr>
          <w:p w:rsidR="00274D5D" w:rsidRDefault="00274D5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94" w:type="dxa"/>
          </w:tcPr>
          <w:p w:rsidR="00274D5D" w:rsidRDefault="00274D5D">
            <w:pPr>
              <w:pStyle w:val="ConsPlusNormal"/>
              <w:jc w:val="center"/>
            </w:pPr>
            <w:r>
              <w:t>Номер и наименование муниципального маршрута</w:t>
            </w:r>
          </w:p>
        </w:tc>
        <w:tc>
          <w:tcPr>
            <w:tcW w:w="2693" w:type="dxa"/>
          </w:tcPr>
          <w:p w:rsidR="00274D5D" w:rsidRDefault="00274D5D">
            <w:pPr>
              <w:pStyle w:val="ConsPlusNormal"/>
              <w:jc w:val="center"/>
            </w:pPr>
            <w:r>
              <w:t>Вид регулярных перевозок по состоянию на 01.01.2020</w:t>
            </w:r>
          </w:p>
        </w:tc>
        <w:tc>
          <w:tcPr>
            <w:tcW w:w="1843" w:type="dxa"/>
          </w:tcPr>
          <w:p w:rsidR="00274D5D" w:rsidRDefault="00274D5D">
            <w:pPr>
              <w:pStyle w:val="ConsPlusNormal"/>
              <w:jc w:val="center"/>
            </w:pPr>
            <w:r>
              <w:t>Планируемый вид регулярных перевозок</w:t>
            </w:r>
          </w:p>
        </w:tc>
        <w:tc>
          <w:tcPr>
            <w:tcW w:w="1891" w:type="dxa"/>
          </w:tcPr>
          <w:p w:rsidR="00274D5D" w:rsidRDefault="00274D5D">
            <w:pPr>
              <w:pStyle w:val="ConsPlusNormal"/>
              <w:jc w:val="center"/>
            </w:pPr>
            <w:r>
              <w:t>Дата изменения вида регулярных перевозок</w:t>
            </w:r>
          </w:p>
        </w:tc>
      </w:tr>
      <w:tr w:rsidR="00274D5D">
        <w:tc>
          <w:tcPr>
            <w:tcW w:w="567" w:type="dxa"/>
          </w:tcPr>
          <w:p w:rsidR="00274D5D" w:rsidRDefault="0027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74D5D" w:rsidRDefault="0027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274D5D" w:rsidRDefault="0027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74D5D" w:rsidRDefault="00274D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1" w:type="dxa"/>
          </w:tcPr>
          <w:p w:rsidR="00274D5D" w:rsidRDefault="00274D5D">
            <w:pPr>
              <w:pStyle w:val="ConsPlusNormal"/>
              <w:jc w:val="center"/>
            </w:pPr>
            <w:r>
              <w:t>5</w:t>
            </w:r>
          </w:p>
        </w:tc>
      </w:tr>
      <w:tr w:rsidR="00274D5D">
        <w:tc>
          <w:tcPr>
            <w:tcW w:w="567" w:type="dxa"/>
          </w:tcPr>
          <w:p w:rsidR="00274D5D" w:rsidRDefault="00274D5D">
            <w:pPr>
              <w:pStyle w:val="ConsPlusNormal"/>
            </w:pPr>
            <w:r>
              <w:t>1.</w:t>
            </w:r>
          </w:p>
        </w:tc>
        <w:tc>
          <w:tcPr>
            <w:tcW w:w="9121" w:type="dxa"/>
            <w:gridSpan w:val="4"/>
          </w:tcPr>
          <w:p w:rsidR="00274D5D" w:rsidRDefault="00274D5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6. Муниципальные маршруты, в отношении которых</w:t>
      </w:r>
    </w:p>
    <w:p w:rsidR="00274D5D" w:rsidRDefault="00274D5D">
      <w:pPr>
        <w:pStyle w:val="ConsPlusTitle"/>
        <w:jc w:val="center"/>
      </w:pPr>
      <w:r>
        <w:t>предусмотрено установление, изменение или отмена</w:t>
      </w:r>
    </w:p>
    <w:p w:rsidR="00274D5D" w:rsidRDefault="00274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2693"/>
        <w:gridCol w:w="1417"/>
      </w:tblGrid>
      <w:tr w:rsidR="00274D5D">
        <w:tc>
          <w:tcPr>
            <w:tcW w:w="567" w:type="dxa"/>
          </w:tcPr>
          <w:p w:rsidR="00274D5D" w:rsidRDefault="00274D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61" w:type="dxa"/>
          </w:tcPr>
          <w:p w:rsidR="00274D5D" w:rsidRDefault="00274D5D">
            <w:pPr>
              <w:pStyle w:val="ConsPlusNormal"/>
              <w:jc w:val="center"/>
            </w:pPr>
            <w:r>
              <w:t>Номер и наименование муниципального маршрута</w:t>
            </w:r>
          </w:p>
        </w:tc>
        <w:tc>
          <w:tcPr>
            <w:tcW w:w="1701" w:type="dxa"/>
          </w:tcPr>
          <w:p w:rsidR="00274D5D" w:rsidRDefault="00274D5D">
            <w:pPr>
              <w:pStyle w:val="ConsPlusNormal"/>
              <w:jc w:val="center"/>
            </w:pPr>
            <w:r>
              <w:t>Вид изменения маршрута (установление, изменение, отмена)</w:t>
            </w:r>
          </w:p>
        </w:tc>
        <w:tc>
          <w:tcPr>
            <w:tcW w:w="2693" w:type="dxa"/>
          </w:tcPr>
          <w:p w:rsidR="00274D5D" w:rsidRDefault="00274D5D">
            <w:pPr>
              <w:pStyle w:val="ConsPlusNormal"/>
              <w:jc w:val="center"/>
            </w:pPr>
            <w:r>
              <w:t>Основание изменения</w:t>
            </w:r>
          </w:p>
        </w:tc>
        <w:tc>
          <w:tcPr>
            <w:tcW w:w="1417" w:type="dxa"/>
          </w:tcPr>
          <w:p w:rsidR="00274D5D" w:rsidRDefault="00274D5D">
            <w:pPr>
              <w:pStyle w:val="ConsPlusNormal"/>
              <w:jc w:val="center"/>
            </w:pPr>
            <w:r>
              <w:t>Дата изменения</w:t>
            </w:r>
          </w:p>
        </w:tc>
      </w:tr>
      <w:tr w:rsidR="00274D5D">
        <w:tc>
          <w:tcPr>
            <w:tcW w:w="567" w:type="dxa"/>
          </w:tcPr>
          <w:p w:rsidR="00274D5D" w:rsidRDefault="0027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74D5D" w:rsidRDefault="0027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74D5D" w:rsidRDefault="0027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274D5D" w:rsidRDefault="00274D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74D5D" w:rsidRDefault="00274D5D">
            <w:pPr>
              <w:pStyle w:val="ConsPlusNormal"/>
              <w:jc w:val="center"/>
            </w:pPr>
            <w:r>
              <w:t>5</w:t>
            </w:r>
          </w:p>
        </w:tc>
      </w:tr>
      <w:tr w:rsidR="00274D5D">
        <w:tc>
          <w:tcPr>
            <w:tcW w:w="567" w:type="dxa"/>
          </w:tcPr>
          <w:p w:rsidR="00274D5D" w:rsidRDefault="00274D5D">
            <w:pPr>
              <w:pStyle w:val="ConsPlusNormal"/>
            </w:pPr>
            <w:r>
              <w:t>1.</w:t>
            </w:r>
          </w:p>
        </w:tc>
        <w:tc>
          <w:tcPr>
            <w:tcW w:w="9072" w:type="dxa"/>
            <w:gridSpan w:val="4"/>
          </w:tcPr>
          <w:p w:rsidR="00274D5D" w:rsidRDefault="00274D5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Title"/>
        <w:jc w:val="center"/>
        <w:outlineLvl w:val="1"/>
      </w:pPr>
      <w:r>
        <w:t>7. Муниципальные маршруты регулярных перевозок</w:t>
      </w:r>
    </w:p>
    <w:p w:rsidR="00274D5D" w:rsidRDefault="00274D5D">
      <w:pPr>
        <w:pStyle w:val="ConsPlusTitle"/>
        <w:jc w:val="center"/>
      </w:pPr>
      <w:r>
        <w:t>по регулируемым тарифам, по которым планируется</w:t>
      </w:r>
    </w:p>
    <w:p w:rsidR="00274D5D" w:rsidRDefault="00274D5D">
      <w:pPr>
        <w:pStyle w:val="ConsPlusTitle"/>
        <w:jc w:val="center"/>
      </w:pPr>
      <w:r>
        <w:t>проведение электронных аукционов и заключение</w:t>
      </w:r>
    </w:p>
    <w:p w:rsidR="00274D5D" w:rsidRDefault="00274D5D">
      <w:pPr>
        <w:pStyle w:val="ConsPlusTitle"/>
        <w:jc w:val="center"/>
      </w:pPr>
      <w:r>
        <w:t>муниципальных контрактов</w:t>
      </w:r>
    </w:p>
    <w:p w:rsidR="00274D5D" w:rsidRDefault="00274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49"/>
        <w:gridCol w:w="1842"/>
        <w:gridCol w:w="4396"/>
      </w:tblGrid>
      <w:tr w:rsidR="00274D5D">
        <w:tc>
          <w:tcPr>
            <w:tcW w:w="660" w:type="dxa"/>
          </w:tcPr>
          <w:p w:rsidR="00274D5D" w:rsidRDefault="00274D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9" w:type="dxa"/>
          </w:tcPr>
          <w:p w:rsidR="00274D5D" w:rsidRDefault="00274D5D">
            <w:pPr>
              <w:pStyle w:val="ConsPlusNormal"/>
              <w:jc w:val="center"/>
            </w:pPr>
            <w:r>
              <w:t>Номер и наименование муниципального маршрута</w:t>
            </w:r>
          </w:p>
        </w:tc>
        <w:tc>
          <w:tcPr>
            <w:tcW w:w="1842" w:type="dxa"/>
          </w:tcPr>
          <w:p w:rsidR="00274D5D" w:rsidRDefault="00274D5D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4396" w:type="dxa"/>
          </w:tcPr>
          <w:p w:rsidR="00274D5D" w:rsidRDefault="00274D5D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274D5D">
        <w:tc>
          <w:tcPr>
            <w:tcW w:w="660" w:type="dxa"/>
          </w:tcPr>
          <w:p w:rsidR="00274D5D" w:rsidRDefault="00274D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9" w:type="dxa"/>
          </w:tcPr>
          <w:p w:rsidR="00274D5D" w:rsidRDefault="00274D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274D5D" w:rsidRDefault="00274D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6" w:type="dxa"/>
          </w:tcPr>
          <w:p w:rsidR="00274D5D" w:rsidRDefault="00274D5D">
            <w:pPr>
              <w:pStyle w:val="ConsPlusNormal"/>
              <w:jc w:val="center"/>
            </w:pPr>
            <w:r>
              <w:t>4</w:t>
            </w:r>
          </w:p>
        </w:tc>
      </w:tr>
      <w:tr w:rsidR="00274D5D">
        <w:tc>
          <w:tcPr>
            <w:tcW w:w="660" w:type="dxa"/>
          </w:tcPr>
          <w:p w:rsidR="00274D5D" w:rsidRDefault="00274D5D">
            <w:pPr>
              <w:pStyle w:val="ConsPlusNormal"/>
            </w:pPr>
            <w:r>
              <w:t>1.</w:t>
            </w:r>
          </w:p>
        </w:tc>
        <w:tc>
          <w:tcPr>
            <w:tcW w:w="9087" w:type="dxa"/>
            <w:gridSpan w:val="3"/>
          </w:tcPr>
          <w:p w:rsidR="00274D5D" w:rsidRDefault="00274D5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jc w:val="both"/>
      </w:pPr>
    </w:p>
    <w:p w:rsidR="00274D5D" w:rsidRDefault="00274D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D"/>
    <w:rsid w:val="000D3FEB"/>
    <w:rsid w:val="00274D5D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14AFA-8AF0-40F1-A70B-2EC5D326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D10A1F65D51EB8030133E0E200A02C808DE62C31863D19A9C6257A26A0018D8E4B91AB0C2DDD573CE5B5FC46032305CD1982C0A6443DECCE18AEEj8U7F" TargetMode="External"/><Relationship Id="rId13" Type="http://schemas.openxmlformats.org/officeDocument/2006/relationships/hyperlink" Target="consultantplus://offline/ref=6EFD10A1F65D51EB8030133E0E200A02C808DE62C31868D89D9F6257A26A0018D8E4B91AA2C285D973C9455FC67564611Aj8U7F" TargetMode="External"/><Relationship Id="rId18" Type="http://schemas.openxmlformats.org/officeDocument/2006/relationships/hyperlink" Target="consultantplus://offline/ref=6EFD10A1F65D51EB8030133E0E200A02C808DE62C31863D19A9C6257A26A0018D8E4B91AB0C2DDD573CE5B5FC76032305CD1982C0A6443DECCE18AEEj8U7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EFD10A1F65D51EB8030133E0E200A02C808DE62C31960D89A9B6257A26A0018D8E4B91AB0C2DDD573CE5B5FC46032305CD1982C0A6443DECCE18AEEj8U7F" TargetMode="External"/><Relationship Id="rId12" Type="http://schemas.openxmlformats.org/officeDocument/2006/relationships/hyperlink" Target="consultantplus://offline/ref=6EFD10A1F65D51EB8030133E0E200A02C808DE62C31D63D3929E6257A26A0018D8E4B91AA2C285D973C9455FC67564611Aj8U7F" TargetMode="External"/><Relationship Id="rId17" Type="http://schemas.openxmlformats.org/officeDocument/2006/relationships/hyperlink" Target="consultantplus://offline/ref=6EFD10A1F65D51EB8030133E0E200A02C808DE62C31863D19A9C6257A26A0018D8E4B91AB0C2DDD573CE5B5FC76032305CD1982C0A6443DECCE18AEEj8U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FD10A1F65D51EB8030133E0E200A02C808DE62C31960D89A9B6257A26A0018D8E4B91AB0C2DDD573CE5B5FC76032305CD1982C0A6443DECCE18AEEj8U7F" TargetMode="External"/><Relationship Id="rId20" Type="http://schemas.openxmlformats.org/officeDocument/2006/relationships/hyperlink" Target="consultantplus://offline/ref=6EFD10A1F65D51EB8030133E0E200A02C808DE62C31863D19A9C6257A26A0018D8E4B91AB0C2DDD573CE5B5FC96032305CD1982C0A6443DECCE18AEEj8U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D10A1F65D51EB8030133E0E200A02C808DE62C31A69D69F9E6257A26A0018D8E4B91AB0C2DDD573CE5B5FC46032305CD1982C0A6443DECCE18AEEj8U7F" TargetMode="External"/><Relationship Id="rId11" Type="http://schemas.openxmlformats.org/officeDocument/2006/relationships/hyperlink" Target="consultantplus://offline/ref=6EFD10A1F65D51EB8030133E0E200A02C808DE62C31D66D3929A6257A26A0018D8E4B91AA2C285D973C9455FC67564611Aj8U7F" TargetMode="External"/><Relationship Id="rId5" Type="http://schemas.openxmlformats.org/officeDocument/2006/relationships/hyperlink" Target="consultantplus://offline/ref=6EFD10A1F65D51EB8030133E0E200A02C808DE62C31A66D5999C6257A26A0018D8E4B91AB0C2DDD573CE5B5FC46032305CD1982C0A6443DECCE18AEEj8U7F" TargetMode="External"/><Relationship Id="rId15" Type="http://schemas.openxmlformats.org/officeDocument/2006/relationships/hyperlink" Target="consultantplus://offline/ref=6EFD10A1F65D51EB8030133E0E200A02C808DE62C31A69D69F9E6257A26A0018D8E4B91AB0C2DDD573CE5B5FC76032305CD1982C0A6443DECCE18AEEj8U7F" TargetMode="External"/><Relationship Id="rId10" Type="http://schemas.openxmlformats.org/officeDocument/2006/relationships/hyperlink" Target="consultantplus://offline/ref=6EFD10A1F65D51EB80300D33184C540DCC078969C4196A87C7C96400FD3A064D8AA4E743F381CED474D0595FC3j6U8F" TargetMode="External"/><Relationship Id="rId19" Type="http://schemas.openxmlformats.org/officeDocument/2006/relationships/hyperlink" Target="consultantplus://offline/ref=6EFD10A1F65D51EB8030133E0E200A02C808DE62C31863D19A9C6257A26A0018D8E4B91AB0C2DDD573CE5B5FC66032305CD1982C0A6443DECCE18AEEj8U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FD10A1F65D51EB80300D33184C540DCC07886ECB186A87C7C96400FD3A064D8AA4E743F381CED474D0595FC3j6U8F" TargetMode="External"/><Relationship Id="rId14" Type="http://schemas.openxmlformats.org/officeDocument/2006/relationships/hyperlink" Target="consultantplus://offline/ref=6EFD10A1F65D51EB8030133E0E200A02C808DE62C31A66D5999C6257A26A0018D8E4B91AB0C2DDD573CE5B5FC76032305CD1982C0A6443DECCE18AEEj8U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2023-07-07T05:20:00Z</dcterms:created>
  <dcterms:modified xsi:type="dcterms:W3CDTF">2023-07-07T05:21:00Z</dcterms:modified>
</cp:coreProperties>
</file>