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698" w:rsidRDefault="00C53698">
      <w:pPr>
        <w:pStyle w:val="ConsPlusTitle"/>
        <w:jc w:val="center"/>
      </w:pPr>
      <w:bookmarkStart w:id="0" w:name="P33"/>
      <w:bookmarkStart w:id="1" w:name="_GoBack"/>
      <w:bookmarkEnd w:id="0"/>
      <w:r>
        <w:t>МУНИЦИПАЛЬНАЯ ПРОГРАММА</w:t>
      </w:r>
    </w:p>
    <w:p w:rsidR="00C53698" w:rsidRDefault="00C53698">
      <w:pPr>
        <w:pStyle w:val="ConsPlusTitle"/>
        <w:jc w:val="center"/>
      </w:pPr>
      <w:r>
        <w:t>"УСТОЙЧИВОЕ РАЗВИТИЕ СЕЛЬСКИХ ТЕРРИТОРИЙ</w:t>
      </w:r>
    </w:p>
    <w:p w:rsidR="00C53698" w:rsidRDefault="00C53698" w:rsidP="00500F84">
      <w:pPr>
        <w:pStyle w:val="ConsPlusTitle"/>
        <w:jc w:val="center"/>
      </w:pPr>
      <w:r>
        <w:t>АРТЕМОВСКОГО ГОРОДСКОГО ОКРУГА"</w:t>
      </w:r>
    </w:p>
    <w:p w:rsidR="00C53698" w:rsidRDefault="00C53698">
      <w:pPr>
        <w:pStyle w:val="ConsPlusNormal"/>
        <w:jc w:val="both"/>
      </w:pPr>
    </w:p>
    <w:p w:rsidR="00C53698" w:rsidRDefault="00C53698">
      <w:pPr>
        <w:pStyle w:val="ConsPlusTitle"/>
        <w:jc w:val="center"/>
        <w:outlineLvl w:val="1"/>
      </w:pPr>
      <w:r>
        <w:t>ПАСПОРТ ПРОГРАММЫ</w:t>
      </w:r>
    </w:p>
    <w:p w:rsidR="00C53698" w:rsidRDefault="00C53698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78"/>
        <w:gridCol w:w="6236"/>
      </w:tblGrid>
      <w:tr w:rsidR="00C53698">
        <w:tc>
          <w:tcPr>
            <w:tcW w:w="2778" w:type="dxa"/>
          </w:tcPr>
          <w:p w:rsidR="00C53698" w:rsidRDefault="00C53698">
            <w:pPr>
              <w:pStyle w:val="ConsPlusNormal"/>
            </w:pPr>
            <w:r>
              <w:t>Наименование Программы</w:t>
            </w:r>
          </w:p>
        </w:tc>
        <w:tc>
          <w:tcPr>
            <w:tcW w:w="6236" w:type="dxa"/>
          </w:tcPr>
          <w:p w:rsidR="00C53698" w:rsidRDefault="00C53698">
            <w:pPr>
              <w:pStyle w:val="ConsPlusNormal"/>
              <w:jc w:val="both"/>
            </w:pPr>
            <w:r>
              <w:t>муниципальная программа "Устойчивое развитие сельских территорий Артемовского городского округа" (далее - Программа)</w:t>
            </w:r>
          </w:p>
        </w:tc>
      </w:tr>
      <w:tr w:rsidR="00C53698">
        <w:tc>
          <w:tcPr>
            <w:tcW w:w="2778" w:type="dxa"/>
          </w:tcPr>
          <w:p w:rsidR="00C53698" w:rsidRDefault="00C53698">
            <w:pPr>
              <w:pStyle w:val="ConsPlusNormal"/>
            </w:pPr>
            <w:r>
              <w:t>Дата принятия решения о разработке Программы (наименование и номер соответствующего муниципального правового акта)</w:t>
            </w:r>
          </w:p>
        </w:tc>
        <w:tc>
          <w:tcPr>
            <w:tcW w:w="6236" w:type="dxa"/>
          </w:tcPr>
          <w:p w:rsidR="00C53698" w:rsidRDefault="00C53698">
            <w:pPr>
              <w:pStyle w:val="ConsPlusNormal"/>
              <w:jc w:val="both"/>
            </w:pPr>
            <w:r>
              <w:t>распоряжение администрации Артемовского городского округа от 08.10.2018 N 664-ра "О разработке проекта муниципальной программы Артемовского городского округа "Устойчивое развитие сельских территорий Артемовского город</w:t>
            </w:r>
            <w:r w:rsidR="00500F84">
              <w:t>ского округа</w:t>
            </w:r>
            <w:r>
              <w:t>"</w:t>
            </w:r>
          </w:p>
        </w:tc>
      </w:tr>
      <w:tr w:rsidR="00C53698">
        <w:tc>
          <w:tcPr>
            <w:tcW w:w="2778" w:type="dxa"/>
          </w:tcPr>
          <w:p w:rsidR="00C53698" w:rsidRDefault="00C53698">
            <w:pPr>
              <w:pStyle w:val="ConsPlusNormal"/>
            </w:pPr>
            <w:r>
              <w:t>Основание для разработки Программы</w:t>
            </w:r>
          </w:p>
        </w:tc>
        <w:tc>
          <w:tcPr>
            <w:tcW w:w="6236" w:type="dxa"/>
          </w:tcPr>
          <w:p w:rsidR="000C395A" w:rsidRDefault="000C395A" w:rsidP="000C395A">
            <w:pPr>
              <w:pStyle w:val="ConsPlusNormal"/>
              <w:jc w:val="both"/>
            </w:pPr>
            <w: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0C395A" w:rsidRDefault="000C395A" w:rsidP="000C395A">
            <w:pPr>
              <w:pStyle w:val="ConsPlusNormal"/>
              <w:jc w:val="both"/>
            </w:pPr>
            <w:r>
              <w:t xml:space="preserve">постановление Правительства Российской Федерации                   от 31.05.2019 № 696 «Об утверждении государственной программы Российской Федерации «Комплексное развитие сельских территорий» и о внесении изменений в некоторые акты </w:t>
            </w:r>
            <w:proofErr w:type="gramStart"/>
            <w:r>
              <w:t>Правительства  Российской</w:t>
            </w:r>
            <w:proofErr w:type="gramEnd"/>
            <w:r>
              <w:t xml:space="preserve">  Федерации»;</w:t>
            </w:r>
          </w:p>
          <w:p w:rsidR="000C395A" w:rsidRDefault="000C395A" w:rsidP="000C395A">
            <w:pPr>
              <w:pStyle w:val="ConsPlusNormal"/>
              <w:jc w:val="both"/>
            </w:pPr>
            <w:r>
              <w:t xml:space="preserve">распоряжение Правительства Российской Федерации                    от 02.02.2015 № 151-р «О утверждении Стратегии устойчивого развития сельских территорий Российской Федерации на период до 2030 года»; </w:t>
            </w:r>
          </w:p>
          <w:p w:rsidR="000C395A" w:rsidRDefault="000C395A" w:rsidP="000C395A">
            <w:pPr>
              <w:pStyle w:val="ConsPlusNormal"/>
              <w:jc w:val="both"/>
            </w:pPr>
            <w:r>
              <w:t>Устав Артемовского городского округа Приморского края;</w:t>
            </w:r>
          </w:p>
          <w:p w:rsidR="000C395A" w:rsidRDefault="000C395A" w:rsidP="000C395A">
            <w:pPr>
              <w:pStyle w:val="ConsPlusNormal"/>
              <w:jc w:val="both"/>
            </w:pPr>
            <w:r>
              <w:t>решение Думы Артемовского городского округа от 08.02.2007     № 459 «О Положении о создании условий для развития сельскохозяйственного производства, расширения рынка сельскохозяйственной продукции, сырья и продовольствия, содействия развитию малого и среднего предпринимательства в Артемовском городском округе»;</w:t>
            </w:r>
          </w:p>
          <w:p w:rsidR="000C395A" w:rsidRDefault="000C395A" w:rsidP="000C395A">
            <w:pPr>
              <w:pStyle w:val="ConsPlusNormal"/>
              <w:jc w:val="both"/>
            </w:pPr>
            <w:r>
              <w:t>решение Думы Артемовского городского округа от 17.08.2017    № 865 «Об утверждении Стратегии социально-экономического развития Артемовского городского округа на 2017-2023 годы»;</w:t>
            </w:r>
          </w:p>
          <w:p w:rsidR="00C53698" w:rsidRDefault="000C395A" w:rsidP="000C395A">
            <w:pPr>
              <w:pStyle w:val="ConsPlusNormal"/>
              <w:jc w:val="both"/>
            </w:pPr>
            <w:r>
              <w:t>постановление   администрации   Артемовского городского   округа от 29.07.2013 № 1890-па «Об утверждении Порядка принятия решений о разработке муниципальных программ и ведомственных целевых программ, их формирования, реализации и оценки эффективности в Артемовском городском округе»</w:t>
            </w:r>
          </w:p>
        </w:tc>
      </w:tr>
      <w:tr w:rsidR="00C53698">
        <w:tc>
          <w:tcPr>
            <w:tcW w:w="2778" w:type="dxa"/>
          </w:tcPr>
          <w:p w:rsidR="00C53698" w:rsidRDefault="00C53698">
            <w:pPr>
              <w:pStyle w:val="ConsPlusNormal"/>
            </w:pPr>
            <w:r>
              <w:t>Заказчик Программы</w:t>
            </w:r>
          </w:p>
        </w:tc>
        <w:tc>
          <w:tcPr>
            <w:tcW w:w="6236" w:type="dxa"/>
          </w:tcPr>
          <w:p w:rsidR="00C53698" w:rsidRDefault="00C53698">
            <w:pPr>
              <w:pStyle w:val="ConsPlusNormal"/>
              <w:jc w:val="both"/>
            </w:pPr>
            <w:r>
              <w:t>администрация Артемовского городского округа в лице отдела агропромышленного комплекса администрации Артемовского городского округа</w:t>
            </w:r>
          </w:p>
        </w:tc>
      </w:tr>
      <w:tr w:rsidR="00C53698">
        <w:tc>
          <w:tcPr>
            <w:tcW w:w="2778" w:type="dxa"/>
          </w:tcPr>
          <w:p w:rsidR="00C53698" w:rsidRDefault="00C53698">
            <w:pPr>
              <w:pStyle w:val="ConsPlusNormal"/>
            </w:pPr>
            <w:r>
              <w:t>Исполнители Программы</w:t>
            </w:r>
          </w:p>
        </w:tc>
        <w:tc>
          <w:tcPr>
            <w:tcW w:w="6236" w:type="dxa"/>
          </w:tcPr>
          <w:p w:rsidR="00C53698" w:rsidRDefault="00C53698">
            <w:pPr>
              <w:pStyle w:val="ConsPlusNormal"/>
              <w:jc w:val="both"/>
            </w:pPr>
            <w:r>
              <w:t>отдел агропромышленного комплекса администрации Артемовского городского округа</w:t>
            </w:r>
          </w:p>
        </w:tc>
      </w:tr>
      <w:tr w:rsidR="00C53698">
        <w:tc>
          <w:tcPr>
            <w:tcW w:w="2778" w:type="dxa"/>
          </w:tcPr>
          <w:p w:rsidR="00C53698" w:rsidRDefault="00C53698">
            <w:pPr>
              <w:pStyle w:val="ConsPlusNormal"/>
            </w:pPr>
            <w:r>
              <w:t>Цель Программы</w:t>
            </w:r>
          </w:p>
        </w:tc>
        <w:tc>
          <w:tcPr>
            <w:tcW w:w="6236" w:type="dxa"/>
          </w:tcPr>
          <w:p w:rsidR="00C53698" w:rsidRDefault="00C53698">
            <w:pPr>
              <w:pStyle w:val="ConsPlusNormal"/>
              <w:jc w:val="both"/>
            </w:pPr>
            <w:r>
              <w:t xml:space="preserve">расширение доступа сельских жителей к современному </w:t>
            </w:r>
            <w:r>
              <w:lastRenderedPageBreak/>
              <w:t>благоустроенному жилью</w:t>
            </w:r>
          </w:p>
        </w:tc>
      </w:tr>
      <w:tr w:rsidR="00C53698">
        <w:tc>
          <w:tcPr>
            <w:tcW w:w="2778" w:type="dxa"/>
          </w:tcPr>
          <w:p w:rsidR="00C53698" w:rsidRDefault="00C53698">
            <w:pPr>
              <w:pStyle w:val="ConsPlusNormal"/>
            </w:pPr>
            <w:r>
              <w:lastRenderedPageBreak/>
              <w:t>Задачи Программы</w:t>
            </w:r>
          </w:p>
        </w:tc>
        <w:tc>
          <w:tcPr>
            <w:tcW w:w="6236" w:type="dxa"/>
          </w:tcPr>
          <w:p w:rsidR="00C53698" w:rsidRDefault="00C53698">
            <w:pPr>
              <w:pStyle w:val="ConsPlusNormal"/>
              <w:jc w:val="both"/>
            </w:pPr>
            <w:r>
              <w:t>1. Удовлетворение потребностей с</w:t>
            </w:r>
            <w:r w:rsidR="00500F84">
              <w:t>ельского населения</w:t>
            </w:r>
            <w:r>
              <w:t xml:space="preserve"> в благоустроенном жилье.</w:t>
            </w:r>
          </w:p>
          <w:p w:rsidR="00C53698" w:rsidRDefault="00C53698">
            <w:pPr>
              <w:pStyle w:val="ConsPlusNormal"/>
              <w:jc w:val="both"/>
            </w:pPr>
            <w:r>
              <w:t>2. Реализация полномочий администрации Артемовского городского округа в сфере агропромышленного комплекса</w:t>
            </w:r>
          </w:p>
        </w:tc>
      </w:tr>
      <w:tr w:rsidR="00C53698">
        <w:tc>
          <w:tcPr>
            <w:tcW w:w="2778" w:type="dxa"/>
          </w:tcPr>
          <w:p w:rsidR="00C53698" w:rsidRDefault="00C53698">
            <w:pPr>
              <w:pStyle w:val="ConsPlusNormal"/>
            </w:pPr>
            <w:r>
              <w:t>Сроки и этапы реализации Программы</w:t>
            </w:r>
          </w:p>
        </w:tc>
        <w:tc>
          <w:tcPr>
            <w:tcW w:w="6236" w:type="dxa"/>
          </w:tcPr>
          <w:p w:rsidR="00C53698" w:rsidRDefault="00C53698" w:rsidP="00F874CD">
            <w:pPr>
              <w:pStyle w:val="ConsPlusNormal"/>
              <w:jc w:val="both"/>
            </w:pPr>
            <w:r>
              <w:t>2021 - 202</w:t>
            </w:r>
            <w:r w:rsidR="00F874CD">
              <w:t>7</w:t>
            </w:r>
            <w:r>
              <w:t xml:space="preserve"> годы</w:t>
            </w:r>
          </w:p>
        </w:tc>
      </w:tr>
      <w:tr w:rsidR="00C53698">
        <w:tc>
          <w:tcPr>
            <w:tcW w:w="2778" w:type="dxa"/>
          </w:tcPr>
          <w:p w:rsidR="00C53698" w:rsidRDefault="00C53698">
            <w:pPr>
              <w:pStyle w:val="ConsPlusNormal"/>
            </w:pPr>
            <w:r>
              <w:t>Объемы и источники финансового обеспечения Программы (в текущих ценах каждого года)</w:t>
            </w:r>
          </w:p>
        </w:tc>
        <w:tc>
          <w:tcPr>
            <w:tcW w:w="6236" w:type="dxa"/>
          </w:tcPr>
          <w:p w:rsidR="00AA0E30" w:rsidRDefault="00AA0E30" w:rsidP="00AA0E30">
            <w:pPr>
              <w:pStyle w:val="ConsPlusNormal"/>
              <w:jc w:val="both"/>
            </w:pPr>
            <w:r>
              <w:t xml:space="preserve">общий объем финансового обеспечения мероприятий Программы за период 2021-2027 годы за счет средств бюджета Артемовского городского округа составит </w:t>
            </w:r>
            <w:r w:rsidR="00114B43">
              <w:t>17 594,95218</w:t>
            </w:r>
            <w:r>
              <w:t xml:space="preserve"> тыс. рублей, в том числе:</w:t>
            </w:r>
          </w:p>
          <w:p w:rsidR="00BB7900" w:rsidRPr="00BB7900" w:rsidRDefault="00BB7900" w:rsidP="00BB7900">
            <w:pPr>
              <w:pStyle w:val="ConsPlusNormal"/>
              <w:jc w:val="both"/>
            </w:pPr>
            <w:r w:rsidRPr="00BB7900">
              <w:t>2021 год – 2 101,37303 тыс. рублей;</w:t>
            </w:r>
          </w:p>
          <w:p w:rsidR="00BB7900" w:rsidRPr="00BB7900" w:rsidRDefault="00BB7900" w:rsidP="00BB7900">
            <w:pPr>
              <w:pStyle w:val="ConsPlusNormal"/>
              <w:jc w:val="both"/>
            </w:pPr>
            <w:r w:rsidRPr="00BB7900">
              <w:t>2022 год – 2 205,39415 тыс. рублей;</w:t>
            </w:r>
          </w:p>
          <w:p w:rsidR="00BB7900" w:rsidRPr="00BB7900" w:rsidRDefault="00BB7900" w:rsidP="00BB7900">
            <w:pPr>
              <w:pStyle w:val="ConsPlusNormal"/>
              <w:jc w:val="both"/>
            </w:pPr>
            <w:r w:rsidRPr="00BB7900">
              <w:t>2023 год – 2 </w:t>
            </w:r>
            <w:r w:rsidR="00114B43">
              <w:t>738</w:t>
            </w:r>
            <w:r w:rsidRPr="00BB7900">
              <w:t>,</w:t>
            </w:r>
            <w:r w:rsidR="00114B43">
              <w:t>06054</w:t>
            </w:r>
            <w:r w:rsidRPr="00BB7900">
              <w:t xml:space="preserve"> тыс. рублей; </w:t>
            </w:r>
          </w:p>
          <w:p w:rsidR="00BB7900" w:rsidRPr="00BB7900" w:rsidRDefault="00BB7900" w:rsidP="00BB7900">
            <w:pPr>
              <w:pStyle w:val="ConsPlusNormal"/>
              <w:jc w:val="both"/>
            </w:pPr>
            <w:r w:rsidRPr="00BB7900">
              <w:t xml:space="preserve">2024 год – </w:t>
            </w:r>
            <w:r w:rsidR="00114B43">
              <w:t>2909, 46456</w:t>
            </w:r>
            <w:r w:rsidRPr="00BB7900">
              <w:t xml:space="preserve"> тыс. рублей;</w:t>
            </w:r>
          </w:p>
          <w:p w:rsidR="00BB7900" w:rsidRPr="00BB7900" w:rsidRDefault="00BB7900" w:rsidP="00BB7900">
            <w:pPr>
              <w:pStyle w:val="ConsPlusNormal"/>
              <w:jc w:val="both"/>
            </w:pPr>
            <w:r w:rsidRPr="00BB7900">
              <w:t>2025 год – 2 480,65812 тыс. рублей;</w:t>
            </w:r>
          </w:p>
          <w:p w:rsidR="00BB7900" w:rsidRPr="00BB7900" w:rsidRDefault="00BB7900" w:rsidP="00BB7900">
            <w:pPr>
              <w:pStyle w:val="ConsPlusNormal"/>
              <w:jc w:val="both"/>
            </w:pPr>
            <w:r w:rsidRPr="00BB7900">
              <w:t>2026 год – 2 580,00089 тыс. рублей;</w:t>
            </w:r>
          </w:p>
          <w:p w:rsidR="00BB7900" w:rsidRPr="00BB7900" w:rsidRDefault="00BB7900" w:rsidP="00BB7900">
            <w:pPr>
              <w:pStyle w:val="ConsPlusNormal"/>
              <w:jc w:val="both"/>
            </w:pPr>
            <w:r w:rsidRPr="00BB7900">
              <w:t>2027 год – 2 </w:t>
            </w:r>
            <w:r w:rsidR="00114B43">
              <w:t>580</w:t>
            </w:r>
            <w:r w:rsidRPr="00BB7900">
              <w:t>,</w:t>
            </w:r>
            <w:r w:rsidR="00114B43">
              <w:t>00089</w:t>
            </w:r>
            <w:r w:rsidRPr="00BB7900">
              <w:t xml:space="preserve"> тыс. рублей. </w:t>
            </w:r>
          </w:p>
          <w:p w:rsidR="00C53698" w:rsidRDefault="00AA0E30" w:rsidP="00AA0E30">
            <w:pPr>
              <w:pStyle w:val="ConsPlusNormal"/>
              <w:jc w:val="both"/>
            </w:pPr>
            <w:r>
              <w:t>На реализацию Программы предусматривается привлечение средств федерального и краевого бюджетов</w:t>
            </w:r>
          </w:p>
        </w:tc>
      </w:tr>
      <w:tr w:rsidR="00C53698">
        <w:tc>
          <w:tcPr>
            <w:tcW w:w="2778" w:type="dxa"/>
          </w:tcPr>
          <w:p w:rsidR="00C53698" w:rsidRDefault="00C53698">
            <w:pPr>
              <w:pStyle w:val="ConsPlusNormal"/>
            </w:pPr>
            <w:r>
              <w:t>Ожидаемые конечные результаты реализации Программы</w:t>
            </w:r>
          </w:p>
        </w:tc>
        <w:tc>
          <w:tcPr>
            <w:tcW w:w="6236" w:type="dxa"/>
          </w:tcPr>
          <w:p w:rsidR="00F874CD" w:rsidRPr="00F874CD" w:rsidRDefault="00F874CD" w:rsidP="00F874CD">
            <w:pPr>
              <w:pStyle w:val="ConsPlusNormal"/>
              <w:jc w:val="both"/>
            </w:pPr>
            <w:r w:rsidRPr="00F874CD">
              <w:t>реализация мероприятий Программы позволит:</w:t>
            </w:r>
          </w:p>
          <w:p w:rsidR="00F874CD" w:rsidRPr="00F874CD" w:rsidRDefault="00F874CD" w:rsidP="00F874CD">
            <w:pPr>
              <w:pStyle w:val="ConsPlusNormal"/>
              <w:jc w:val="both"/>
            </w:pPr>
            <w:r w:rsidRPr="00F874CD">
              <w:t xml:space="preserve">1. Обеспечить строительство и приобретение </w:t>
            </w:r>
            <w:r w:rsidR="00BB7900">
              <w:t>96</w:t>
            </w:r>
            <w:r w:rsidRPr="00F874CD">
              <w:t xml:space="preserve"> кв. метров</w:t>
            </w:r>
            <w:r w:rsidRPr="00F874CD">
              <w:rPr>
                <w:b/>
              </w:rPr>
              <w:t xml:space="preserve"> </w:t>
            </w:r>
            <w:r w:rsidRPr="00F874CD">
              <w:t xml:space="preserve">жилья; тем самым будут улучшены жилищные условия не менее </w:t>
            </w:r>
            <w:r w:rsidR="00BB7900">
              <w:t>2</w:t>
            </w:r>
            <w:r w:rsidRPr="00F874CD">
              <w:t xml:space="preserve"> сельских семей Артемовского городского округа, что обеспечит 100-процентный уровень удовлетворенности граждан улучшением жилищных условий, от общего числа нуждающихся, получивших свидетельство на конец отчётного года.</w:t>
            </w:r>
          </w:p>
          <w:p w:rsidR="00C53698" w:rsidRDefault="00F874CD" w:rsidP="00F874CD">
            <w:pPr>
              <w:pStyle w:val="ConsPlusNormal"/>
              <w:jc w:val="both"/>
            </w:pPr>
            <w:r w:rsidRPr="00F874CD">
              <w:t>2. Обеспечить 100-процентное выполнение установленных значений целевых индикаторов Программы</w:t>
            </w:r>
          </w:p>
        </w:tc>
      </w:tr>
      <w:tr w:rsidR="00C53698">
        <w:tc>
          <w:tcPr>
            <w:tcW w:w="2778" w:type="dxa"/>
          </w:tcPr>
          <w:p w:rsidR="00C53698" w:rsidRDefault="00C53698">
            <w:pPr>
              <w:pStyle w:val="ConsPlusNormal"/>
            </w:pPr>
            <w:r>
              <w:t>Организация управления и контроль за исполнением Программы</w:t>
            </w:r>
          </w:p>
        </w:tc>
        <w:tc>
          <w:tcPr>
            <w:tcW w:w="6236" w:type="dxa"/>
          </w:tcPr>
          <w:p w:rsidR="00C53698" w:rsidRDefault="00C53698">
            <w:pPr>
              <w:pStyle w:val="ConsPlusNormal"/>
              <w:jc w:val="both"/>
            </w:pPr>
            <w:r>
              <w:t>Контроль за реализацией Программы осуществляет заказчик в лице отдела агропромышленного комплекса администрации Артемовского городского округа.</w:t>
            </w:r>
          </w:p>
          <w:p w:rsidR="00C53698" w:rsidRDefault="00C53698">
            <w:pPr>
              <w:pStyle w:val="ConsPlusNormal"/>
              <w:jc w:val="both"/>
            </w:pPr>
            <w:r>
              <w:t>Заказчик Программы:</w:t>
            </w:r>
          </w:p>
          <w:p w:rsidR="00C53698" w:rsidRDefault="00C53698">
            <w:pPr>
              <w:pStyle w:val="ConsPlusNormal"/>
              <w:jc w:val="both"/>
            </w:pPr>
            <w:r>
              <w:t>обеспечивает разработку Программы, ее согласование и утверждение в установленном порядке;</w:t>
            </w:r>
          </w:p>
          <w:p w:rsidR="00C53698" w:rsidRDefault="00C53698">
            <w:pPr>
              <w:pStyle w:val="ConsPlusNormal"/>
              <w:jc w:val="both"/>
            </w:pPr>
            <w:r>
              <w:t>осуществляет государственную регистрацию Программы и внесенных в нее изменений в порядке и сроки, установленные действующим законодательством;</w:t>
            </w:r>
          </w:p>
          <w:p w:rsidR="00C53698" w:rsidRDefault="00C53698">
            <w:pPr>
              <w:pStyle w:val="ConsPlusNormal"/>
              <w:jc w:val="both"/>
            </w:pPr>
            <w:r>
              <w:t>организует реализацию Программы, в том числе обеспечивает взаимодействие между исполнителями отдельных мероприятий и координацию их действий по реализации Программы;</w:t>
            </w:r>
          </w:p>
          <w:p w:rsidR="00C53698" w:rsidRDefault="00C53698">
            <w:pPr>
              <w:pStyle w:val="ConsPlusNormal"/>
              <w:jc w:val="both"/>
            </w:pPr>
            <w:r>
              <w:t>при необходимости осуществляет внесение изменений в Программу;</w:t>
            </w:r>
          </w:p>
          <w:p w:rsidR="00C53698" w:rsidRDefault="00C53698">
            <w:pPr>
              <w:pStyle w:val="ConsPlusNormal"/>
              <w:jc w:val="both"/>
            </w:pPr>
            <w:r>
              <w:t xml:space="preserve">в срок до 25 октября представляет в управление экономики администрации Артемовского городского округа информацию о реализации Программы в составе информации о выполнении планов социально-экономического развития Стратегии социально-экономического развития Артемовского городского округа в порядке и по формам, установленным администрацией </w:t>
            </w:r>
            <w:r>
              <w:lastRenderedPageBreak/>
              <w:t>Артемовского городского округа;</w:t>
            </w:r>
          </w:p>
          <w:p w:rsidR="00C53698" w:rsidRDefault="00C53698">
            <w:pPr>
              <w:pStyle w:val="ConsPlusNormal"/>
              <w:jc w:val="both"/>
            </w:pPr>
            <w:r>
              <w:t>в срок до 25 января представляет в управление экономики администрации Артемовского городского информацию о реализации Программы и о результатах оценки эффективности Программы в составе информации о выполнении планов социально-экономического развития Стратегии социально-экономического развития Артемовского городского округа в порядке и по формам, установленным администрацией Артемовского городского округа;</w:t>
            </w:r>
          </w:p>
          <w:p w:rsidR="00C53698" w:rsidRDefault="00C53698">
            <w:pPr>
              <w:pStyle w:val="ConsPlusNormal"/>
              <w:jc w:val="both"/>
            </w:pPr>
            <w:r>
              <w:t>ежегодно проводит оценку эффективности Программы в отношении муниципальной программы;</w:t>
            </w:r>
          </w:p>
          <w:p w:rsidR="00C53698" w:rsidRDefault="00C53698">
            <w:pPr>
              <w:pStyle w:val="ConsPlusNormal"/>
              <w:jc w:val="both"/>
            </w:pPr>
            <w:r>
              <w:t>ежегодно до 1 февраля года, следующего за отчетным, представляет главе Артемовского городского округа годовой доклад о ходе реализации и оценке эффективности муниципальной программы</w:t>
            </w:r>
          </w:p>
        </w:tc>
      </w:tr>
      <w:tr w:rsidR="00DF79AD">
        <w:tc>
          <w:tcPr>
            <w:tcW w:w="2778" w:type="dxa"/>
          </w:tcPr>
          <w:p w:rsidR="00DF79AD" w:rsidRDefault="00DF79AD" w:rsidP="00DF79AD">
            <w:pPr>
              <w:widowControl w:val="0"/>
            </w:pPr>
            <w:r>
              <w:lastRenderedPageBreak/>
              <w:t>Налоговые расходы (с разбивкой по годам, с учётом срока действия Программы)</w:t>
            </w:r>
          </w:p>
        </w:tc>
        <w:tc>
          <w:tcPr>
            <w:tcW w:w="6236" w:type="dxa"/>
          </w:tcPr>
          <w:p w:rsidR="00DF79AD" w:rsidRPr="006B4C7B" w:rsidRDefault="00DF79AD" w:rsidP="00C84B90">
            <w:pPr>
              <w:widowControl w:val="0"/>
              <w:jc w:val="both"/>
            </w:pPr>
            <w:r>
              <w:t>Налоговые расходы отсутствуют.</w:t>
            </w:r>
          </w:p>
        </w:tc>
      </w:tr>
      <w:bookmarkEnd w:id="1"/>
    </w:tbl>
    <w:p w:rsidR="00C53698" w:rsidRDefault="00C53698">
      <w:pPr>
        <w:pStyle w:val="ConsPlusNormal"/>
        <w:jc w:val="both"/>
      </w:pPr>
    </w:p>
    <w:p w:rsidR="00C53698" w:rsidRDefault="00C53698">
      <w:pPr>
        <w:pStyle w:val="ConsPlusTitle"/>
        <w:jc w:val="center"/>
        <w:outlineLvl w:val="1"/>
      </w:pPr>
      <w:r>
        <w:t>1. Общая характеристика и анализ</w:t>
      </w:r>
    </w:p>
    <w:p w:rsidR="00C53698" w:rsidRDefault="00C53698">
      <w:pPr>
        <w:pStyle w:val="ConsPlusTitle"/>
        <w:jc w:val="center"/>
      </w:pPr>
      <w:r>
        <w:t>социально-экономической ситуации в сельской</w:t>
      </w:r>
    </w:p>
    <w:p w:rsidR="00C53698" w:rsidRDefault="00C53698">
      <w:pPr>
        <w:pStyle w:val="ConsPlusTitle"/>
        <w:jc w:val="center"/>
      </w:pPr>
      <w:r>
        <w:t>местности Артемовского городского округа</w:t>
      </w:r>
    </w:p>
    <w:p w:rsidR="00C53698" w:rsidRDefault="00C53698">
      <w:pPr>
        <w:pStyle w:val="ConsPlusNormal"/>
        <w:jc w:val="both"/>
      </w:pPr>
    </w:p>
    <w:p w:rsidR="00C53698" w:rsidRDefault="00C53698">
      <w:pPr>
        <w:pStyle w:val="ConsPlusNormal"/>
        <w:ind w:firstLine="540"/>
        <w:jc w:val="both"/>
      </w:pPr>
      <w:r>
        <w:t xml:space="preserve">Современная социально-экономическая ситуация в России на селе характеризуется накопившимися проблемами, препятствующими его переходу к устойчивому развитию. Недостаточно качественная жизненная среда, более низкий (в сравнении с городским) уровень доходов в немалой степени повлияли на процессы оттока и </w:t>
      </w:r>
      <w:proofErr w:type="gramStart"/>
      <w:r>
        <w:t>деградации рабочей силы</w:t>
      </w:r>
      <w:proofErr w:type="gramEnd"/>
      <w:r>
        <w:t xml:space="preserve"> и уменьшение населения деревень, что вызвало нарастание социально-экономических диспропорций в сельской местности, где многие экономические, социальные и экологические проблемы все более усугубляются.</w:t>
      </w:r>
    </w:p>
    <w:p w:rsidR="00C53698" w:rsidRPr="000415E8" w:rsidRDefault="00C53698">
      <w:pPr>
        <w:pStyle w:val="ConsPlusNormal"/>
        <w:spacing w:before="220"/>
        <w:ind w:firstLine="540"/>
        <w:jc w:val="both"/>
      </w:pPr>
      <w:r>
        <w:t xml:space="preserve">Решение задачи по </w:t>
      </w:r>
      <w:r w:rsidRPr="000415E8">
        <w:t xml:space="preserve">повышению уровня и качества жизни сельского населения, устойчивому развитию сельских территорий, предусмотренной Прогнозом долгосрочного социально-экономического развития Российской Федерации на период до 2030 года, а также задачи по продовольственному обеспечению населения страны, предусмотренной </w:t>
      </w:r>
      <w:hyperlink r:id="rId4" w:history="1">
        <w:r w:rsidRPr="000415E8">
          <w:t>Доктриной</w:t>
        </w:r>
      </w:hyperlink>
      <w:r w:rsidRPr="000415E8">
        <w:t xml:space="preserve"> продовольственной безопасности Российской Федерации, утвержденной Указом Президента Российской Федерации от </w:t>
      </w:r>
      <w:r w:rsidR="00DB0053">
        <w:t>21</w:t>
      </w:r>
      <w:r w:rsidRPr="000415E8">
        <w:t>.01.20</w:t>
      </w:r>
      <w:r w:rsidR="00DB0053">
        <w:t xml:space="preserve">20 N </w:t>
      </w:r>
      <w:r w:rsidRPr="000415E8">
        <w:t xml:space="preserve">20, </w:t>
      </w:r>
      <w:hyperlink r:id="rId5" w:history="1">
        <w:r w:rsidRPr="000415E8">
          <w:t>Стратегией</w:t>
        </w:r>
      </w:hyperlink>
      <w:r w:rsidRPr="000415E8">
        <w:t xml:space="preserve"> социально-экономического развития Артемовского городского округа на 2017 - 2023 годы, утвержденной решением Думы Артемовского городского округа от 17.08.2017 N 865, требует пересмотра места и роли сельских территорий в осуществлении социально-экономических преобразований, в том числе принятия мер по созданию предпосылок для устойчивого развития сельских территорий путем:</w:t>
      </w:r>
    </w:p>
    <w:p w:rsidR="00C53698" w:rsidRPr="000415E8" w:rsidRDefault="00C53698">
      <w:pPr>
        <w:pStyle w:val="ConsPlusNormal"/>
        <w:spacing w:before="220"/>
        <w:ind w:firstLine="540"/>
        <w:jc w:val="both"/>
      </w:pPr>
      <w:r w:rsidRPr="000415E8">
        <w:t>улучшения условий жизнедеятельности на сельских территориях Артемовского городского округа;</w:t>
      </w:r>
    </w:p>
    <w:p w:rsidR="00C53698" w:rsidRPr="000415E8" w:rsidRDefault="00C53698">
      <w:pPr>
        <w:pStyle w:val="ConsPlusNormal"/>
        <w:spacing w:before="220"/>
        <w:ind w:firstLine="540"/>
        <w:jc w:val="both"/>
      </w:pPr>
      <w:r w:rsidRPr="000415E8">
        <w:t>повышения доступности улучшения жилищных условий в сельской местности Артемовского городского округа;</w:t>
      </w:r>
    </w:p>
    <w:p w:rsidR="00C53698" w:rsidRPr="000415E8" w:rsidRDefault="00C53698">
      <w:pPr>
        <w:pStyle w:val="ConsPlusNormal"/>
        <w:spacing w:before="220"/>
        <w:ind w:firstLine="540"/>
        <w:jc w:val="both"/>
      </w:pPr>
      <w:r w:rsidRPr="000415E8">
        <w:t>повышения престижности сельскохозяйственного труда и преодоления дефицита специалистов и квалифицированных рабочих в Артемовском городском округе.</w:t>
      </w:r>
    </w:p>
    <w:p w:rsidR="00C53698" w:rsidRPr="000415E8" w:rsidRDefault="00C53698">
      <w:pPr>
        <w:pStyle w:val="ConsPlusNormal"/>
        <w:spacing w:before="220"/>
        <w:ind w:firstLine="540"/>
        <w:jc w:val="both"/>
      </w:pPr>
      <w:r w:rsidRPr="000415E8">
        <w:lastRenderedPageBreak/>
        <w:t xml:space="preserve">В ходе экономических преобразований в рамках реализации Государственной </w:t>
      </w:r>
      <w:hyperlink r:id="rId6" w:history="1">
        <w:r w:rsidRPr="000415E8">
          <w:t>программы</w:t>
        </w:r>
      </w:hyperlink>
      <w:r w:rsidRPr="000415E8">
        <w:t xml:space="preserve"> развития сельского хозяйства и регулирования рынков сельскохозяйственной продукции, сырья и продовольствия на 2013 - 2020 годы, утвержденной Постановлением Правительства Российской Федерации от 14.07.2012 N 717, на территории Артемовского городского округа </w:t>
      </w:r>
      <w:r>
        <w:t xml:space="preserve">в сельскохозяйственной отрасли сформирован и ежегодно наращивается производственный потенциал, дальнейшее динамичное и эффективное развитие которого во многом зависит от стабильности комплексного развития сельских территорий, активизации человеческого фактора экономического роста. Наращивание социально-экономического потенциала сельских территорий, придание этому процессу устойчивости </w:t>
      </w:r>
      <w:r w:rsidRPr="000415E8">
        <w:t xml:space="preserve">является стратегической задачей государственной аграрной политики, что закреплено в Федеральном </w:t>
      </w:r>
      <w:hyperlink r:id="rId7" w:history="1">
        <w:r w:rsidRPr="000415E8">
          <w:t>законе</w:t>
        </w:r>
      </w:hyperlink>
      <w:r w:rsidRPr="000415E8">
        <w:t xml:space="preserve"> от 29.12.2006 N 264-ФЗ "О развитии сельского хозяйства".</w:t>
      </w:r>
    </w:p>
    <w:p w:rsidR="00C53698" w:rsidRDefault="00C53698">
      <w:pPr>
        <w:pStyle w:val="ConsPlusNormal"/>
        <w:spacing w:before="220"/>
        <w:ind w:firstLine="540"/>
        <w:jc w:val="both"/>
      </w:pPr>
      <w:r w:rsidRPr="000415E8">
        <w:t xml:space="preserve">Сельское хозяйство в округе подвергается </w:t>
      </w:r>
      <w:r>
        <w:t>повышенному риску, связанному с некоторыми негативными факторами, в том числе с непредсказуемостью природных условий, вследствие чего обладает недостаточной инвестиционной привлекательностью. Кроме того, рыночные условия не способствуют решению проблем жилищной обеспеченности на селе.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Жилищное строительство является составной частью инвестиционно-строительного комплекса и в настоящее время во многом определяет стратегию социально-экономического роста округа, включая развитие производительных сил, создание производственного и инфраструктурного потенциала. Жилищное строительство - это производство с длительным циклом, требующим крупных финансовых вложений со стороны государства и населения. Рыночная экономика подтолкнула к стремительному развитию частное жилищное строительство, а государство осуществляет регулирование деятельности всех участников жилищного сектора экономики за счет создания основных правил деятельности, а также реализации государственных целевых программ.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 xml:space="preserve">Низкий уровень комфортности проживания в сельской местности влияет на миграционные настроения сельского населения, особенно молодежи. Соответственно, сокращается источник расширенного воспроизводства </w:t>
      </w:r>
      <w:proofErr w:type="spellStart"/>
      <w:r>
        <w:t>трудоресурсного</w:t>
      </w:r>
      <w:proofErr w:type="spellEnd"/>
      <w:r>
        <w:t xml:space="preserve"> потенциала аграрной отрасли.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Материальное положение преобладающей части сельского населения не позволяет использовать систему ипотечного кредитования жилищного строительства. Уровень благоустройства сельского жилищного фонда в 2 - 3 раза ниже городского уровня.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С 2010 года на территории Артемовского городского округа реализовывалась долгосрочная целевая программа "Социальное развитие села до 2013 года". За счет ее реализации жилищные условия улучшили 54 сельских семьи, в том числе 37 молодых семей и молодых специалистов. Площадь ввода и приобретения жилья составила 3155,72 кв. метра.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Несмотря на проводимые мероприятия, не удалось переломить ситуацию, связанную с недостатком специалистов на предприятиях сельского хозяйства и социальной сферы. Недостаток специалистов и квалифицированных кадров только массовых сельскохозяйственных профессий составляет около 250 человек. Содействие решению задач притока молодых специалистов и квалифицированных кадров массовых сельскохозяйственных профессий в сельскую местность и закрепления их в аграрном секторе экономики и социальной сфере предполагает необходимость создания в сельской местности условий для социального комфорта, в том числе удовлетворения первоочередной потребности в благоустроенном жилье.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Одним из основных индикаторов эффективности работы по данному направлению является показатель объема ввода жилья. За период реализации первого этапа программы "Устойчивое развитие сельских территорий на 2014 - 2017 годы и на период до 2020 года" жилищные условия улучшили 34 сельских семьи, в том числе 29 молодых семей и молодых специалистов. Площадь ввода и приобретения жилья составила 1990,83 кв. метра.</w:t>
      </w:r>
    </w:p>
    <w:p w:rsidR="00C53698" w:rsidRDefault="00C53698">
      <w:pPr>
        <w:pStyle w:val="ConsPlusNormal"/>
        <w:jc w:val="both"/>
      </w:pPr>
    </w:p>
    <w:p w:rsidR="00C53698" w:rsidRDefault="00C53698">
      <w:pPr>
        <w:pStyle w:val="ConsPlusNormal"/>
        <w:jc w:val="center"/>
      </w:pPr>
      <w:r>
        <w:t>Динамика целевых значений основных целевых индикаторов</w:t>
      </w:r>
    </w:p>
    <w:p w:rsidR="00C53698" w:rsidRDefault="00C53698">
      <w:pPr>
        <w:pStyle w:val="ConsPlusNormal"/>
        <w:jc w:val="center"/>
      </w:pPr>
      <w:r>
        <w:t>муниципальной целевой программы "Устойчивое развитие</w:t>
      </w:r>
    </w:p>
    <w:p w:rsidR="00C53698" w:rsidRDefault="00C53698">
      <w:pPr>
        <w:pStyle w:val="ConsPlusNormal"/>
        <w:jc w:val="center"/>
      </w:pPr>
      <w:r>
        <w:t>сельских территорий на 2014 - 2017 годы</w:t>
      </w:r>
    </w:p>
    <w:p w:rsidR="00C53698" w:rsidRDefault="00C53698">
      <w:pPr>
        <w:pStyle w:val="ConsPlusNormal"/>
        <w:jc w:val="center"/>
      </w:pPr>
      <w:r>
        <w:t>и на период до 2020 года"</w:t>
      </w:r>
    </w:p>
    <w:p w:rsidR="00C53698" w:rsidRDefault="00C53698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15"/>
        <w:gridCol w:w="1304"/>
        <w:gridCol w:w="1057"/>
        <w:gridCol w:w="1057"/>
        <w:gridCol w:w="1057"/>
        <w:gridCol w:w="1059"/>
      </w:tblGrid>
      <w:tr w:rsidR="00C53698">
        <w:tc>
          <w:tcPr>
            <w:tcW w:w="3515" w:type="dxa"/>
            <w:vMerge w:val="restart"/>
          </w:tcPr>
          <w:p w:rsidR="00C53698" w:rsidRDefault="00C53698">
            <w:pPr>
              <w:pStyle w:val="ConsPlusNormal"/>
              <w:jc w:val="center"/>
            </w:pPr>
            <w:r>
              <w:t>Целевые индикаторы</w:t>
            </w:r>
          </w:p>
        </w:tc>
        <w:tc>
          <w:tcPr>
            <w:tcW w:w="1304" w:type="dxa"/>
            <w:vMerge w:val="restart"/>
          </w:tcPr>
          <w:p w:rsidR="00C53698" w:rsidRDefault="00C53698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4230" w:type="dxa"/>
            <w:gridSpan w:val="4"/>
          </w:tcPr>
          <w:p w:rsidR="00C53698" w:rsidRDefault="00C53698">
            <w:pPr>
              <w:pStyle w:val="ConsPlusNormal"/>
              <w:jc w:val="center"/>
            </w:pPr>
            <w:r>
              <w:t>Первый этап</w:t>
            </w:r>
          </w:p>
        </w:tc>
      </w:tr>
      <w:tr w:rsidR="00C53698">
        <w:tc>
          <w:tcPr>
            <w:tcW w:w="3515" w:type="dxa"/>
            <w:vMerge/>
          </w:tcPr>
          <w:p w:rsidR="00C53698" w:rsidRDefault="00C53698"/>
        </w:tc>
        <w:tc>
          <w:tcPr>
            <w:tcW w:w="1304" w:type="dxa"/>
            <w:vMerge/>
          </w:tcPr>
          <w:p w:rsidR="00C53698" w:rsidRDefault="00C53698"/>
        </w:tc>
        <w:tc>
          <w:tcPr>
            <w:tcW w:w="1057" w:type="dxa"/>
          </w:tcPr>
          <w:p w:rsidR="00C53698" w:rsidRDefault="00C53698">
            <w:pPr>
              <w:pStyle w:val="ConsPlusNormal"/>
              <w:jc w:val="center"/>
            </w:pPr>
            <w:r>
              <w:t>2014 г.</w:t>
            </w:r>
          </w:p>
        </w:tc>
        <w:tc>
          <w:tcPr>
            <w:tcW w:w="1057" w:type="dxa"/>
          </w:tcPr>
          <w:p w:rsidR="00C53698" w:rsidRDefault="00C53698">
            <w:pPr>
              <w:pStyle w:val="ConsPlusNormal"/>
              <w:jc w:val="center"/>
            </w:pPr>
            <w:r>
              <w:t>2015 г.</w:t>
            </w:r>
          </w:p>
        </w:tc>
        <w:tc>
          <w:tcPr>
            <w:tcW w:w="1057" w:type="dxa"/>
          </w:tcPr>
          <w:p w:rsidR="00C53698" w:rsidRDefault="00C53698">
            <w:pPr>
              <w:pStyle w:val="ConsPlusNormal"/>
              <w:jc w:val="center"/>
            </w:pPr>
            <w:r>
              <w:t>2016 г.</w:t>
            </w:r>
          </w:p>
        </w:tc>
        <w:tc>
          <w:tcPr>
            <w:tcW w:w="1059" w:type="dxa"/>
          </w:tcPr>
          <w:p w:rsidR="00C53698" w:rsidRDefault="00C53698">
            <w:pPr>
              <w:pStyle w:val="ConsPlusNormal"/>
              <w:jc w:val="center"/>
            </w:pPr>
            <w:r>
              <w:t>2017 г.</w:t>
            </w:r>
          </w:p>
        </w:tc>
      </w:tr>
      <w:tr w:rsidR="00C53698">
        <w:tc>
          <w:tcPr>
            <w:tcW w:w="3515" w:type="dxa"/>
          </w:tcPr>
          <w:p w:rsidR="00C53698" w:rsidRDefault="00C53698">
            <w:pPr>
              <w:pStyle w:val="ConsPlusNormal"/>
            </w:pPr>
            <w:r>
              <w:t>Ввод и приобретение жилья для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304" w:type="dxa"/>
          </w:tcPr>
          <w:p w:rsidR="00C53698" w:rsidRDefault="00C53698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1057" w:type="dxa"/>
          </w:tcPr>
          <w:p w:rsidR="00C53698" w:rsidRDefault="00C53698">
            <w:pPr>
              <w:pStyle w:val="ConsPlusNormal"/>
              <w:jc w:val="right"/>
            </w:pPr>
            <w:r>
              <w:t>607,14</w:t>
            </w:r>
          </w:p>
        </w:tc>
        <w:tc>
          <w:tcPr>
            <w:tcW w:w="1057" w:type="dxa"/>
          </w:tcPr>
          <w:p w:rsidR="00C53698" w:rsidRDefault="00C53698">
            <w:pPr>
              <w:pStyle w:val="ConsPlusNormal"/>
              <w:jc w:val="right"/>
            </w:pPr>
            <w:r>
              <w:t>386,42</w:t>
            </w:r>
          </w:p>
        </w:tc>
        <w:tc>
          <w:tcPr>
            <w:tcW w:w="1057" w:type="dxa"/>
          </w:tcPr>
          <w:p w:rsidR="00C53698" w:rsidRDefault="00C53698">
            <w:pPr>
              <w:pStyle w:val="ConsPlusNormal"/>
              <w:jc w:val="right"/>
            </w:pPr>
            <w:r>
              <w:t>561,04</w:t>
            </w:r>
          </w:p>
        </w:tc>
        <w:tc>
          <w:tcPr>
            <w:tcW w:w="1059" w:type="dxa"/>
          </w:tcPr>
          <w:p w:rsidR="00C53698" w:rsidRDefault="00C53698">
            <w:pPr>
              <w:pStyle w:val="ConsPlusNormal"/>
              <w:jc w:val="right"/>
            </w:pPr>
            <w:r>
              <w:t>436,23</w:t>
            </w:r>
          </w:p>
        </w:tc>
      </w:tr>
      <w:tr w:rsidR="00C53698">
        <w:tc>
          <w:tcPr>
            <w:tcW w:w="3515" w:type="dxa"/>
          </w:tcPr>
          <w:p w:rsidR="00C53698" w:rsidRDefault="00C53698">
            <w:pPr>
              <w:pStyle w:val="ConsPlusNormal"/>
            </w:pPr>
            <w:r>
              <w:t>Количество семей, получивших свидетельство о предоставлении социальной выплаты на строительство (приобретение) жилья в сельской местности,</w:t>
            </w:r>
          </w:p>
        </w:tc>
        <w:tc>
          <w:tcPr>
            <w:tcW w:w="1304" w:type="dxa"/>
          </w:tcPr>
          <w:p w:rsidR="00C53698" w:rsidRDefault="00C53698">
            <w:pPr>
              <w:pStyle w:val="ConsPlusNormal"/>
              <w:jc w:val="center"/>
            </w:pPr>
            <w:r>
              <w:t>семья</w:t>
            </w:r>
          </w:p>
        </w:tc>
        <w:tc>
          <w:tcPr>
            <w:tcW w:w="1057" w:type="dxa"/>
          </w:tcPr>
          <w:p w:rsidR="00C53698" w:rsidRDefault="00C53698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1057" w:type="dxa"/>
          </w:tcPr>
          <w:p w:rsidR="00C53698" w:rsidRDefault="00C53698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1057" w:type="dxa"/>
          </w:tcPr>
          <w:p w:rsidR="00C53698" w:rsidRDefault="00C53698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1059" w:type="dxa"/>
          </w:tcPr>
          <w:p w:rsidR="00C53698" w:rsidRDefault="00C53698">
            <w:pPr>
              <w:pStyle w:val="ConsPlusNormal"/>
              <w:jc w:val="right"/>
            </w:pPr>
            <w:r>
              <w:t>7</w:t>
            </w:r>
          </w:p>
        </w:tc>
      </w:tr>
      <w:tr w:rsidR="00C53698">
        <w:tc>
          <w:tcPr>
            <w:tcW w:w="3515" w:type="dxa"/>
          </w:tcPr>
          <w:p w:rsidR="00C53698" w:rsidRDefault="00C53698">
            <w:pPr>
              <w:pStyle w:val="ConsPlusNormal"/>
            </w:pPr>
            <w:r>
              <w:t>в том числе молодых семей и молодых специалистов</w:t>
            </w:r>
          </w:p>
        </w:tc>
        <w:tc>
          <w:tcPr>
            <w:tcW w:w="1304" w:type="dxa"/>
          </w:tcPr>
          <w:p w:rsidR="00C53698" w:rsidRDefault="00C53698">
            <w:pPr>
              <w:pStyle w:val="ConsPlusNormal"/>
              <w:jc w:val="center"/>
            </w:pPr>
            <w:r>
              <w:t>семья</w:t>
            </w:r>
          </w:p>
        </w:tc>
        <w:tc>
          <w:tcPr>
            <w:tcW w:w="1057" w:type="dxa"/>
          </w:tcPr>
          <w:p w:rsidR="00C53698" w:rsidRDefault="00C53698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1057" w:type="dxa"/>
          </w:tcPr>
          <w:p w:rsidR="00C53698" w:rsidRDefault="00C53698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1057" w:type="dxa"/>
          </w:tcPr>
          <w:p w:rsidR="00C53698" w:rsidRDefault="00C53698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1059" w:type="dxa"/>
          </w:tcPr>
          <w:p w:rsidR="00C53698" w:rsidRDefault="00C53698">
            <w:pPr>
              <w:pStyle w:val="ConsPlusNormal"/>
              <w:jc w:val="right"/>
            </w:pPr>
            <w:r>
              <w:t>4</w:t>
            </w:r>
          </w:p>
        </w:tc>
      </w:tr>
    </w:tbl>
    <w:p w:rsidR="00C53698" w:rsidRDefault="00C53698">
      <w:pPr>
        <w:pStyle w:val="ConsPlusNormal"/>
        <w:jc w:val="both"/>
      </w:pPr>
    </w:p>
    <w:p w:rsidR="00C53698" w:rsidRDefault="00C53698">
      <w:pPr>
        <w:pStyle w:val="ConsPlusNormal"/>
        <w:ind w:firstLine="540"/>
        <w:jc w:val="both"/>
      </w:pPr>
      <w:r>
        <w:t>Вместе с тем, несмотря на положительный эффект от реализации муниципальной программы "Устойчивое развитие сельских территорий на 2014 - 2017 годы и на период до 2020 года", исполнение программных мероприятий оказалось недостаточным для полного и эффективного использования экономического потенциала сельских территорий и повышения качества жизни сельского населения.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В связи с этим наиболее оптимальным и реалистичным с точки зрения финансового обеспечения является дальнейшая реализация мероприятия "Повышение доступности улучшения жилищных условий в сельской местности", которая обеспечит достижение целевых индикаторов и показателей устойчивого развития сельских территорий и рациональное использование бюджетных средств.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Из оценки состояния жилищной обеспеченности сельских жителей, а также по основным показателям, характеризующим количество благоустроенного жилья, приведенным выше, следует, что мероприятия программы востребованы.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В сфере расширения доступа сельских жителей к современному благоустроенному жилью необходимо продолжить практику предоставления жилья на льготных условиях.</w:t>
      </w:r>
    </w:p>
    <w:p w:rsidR="00C53698" w:rsidRDefault="00C53698">
      <w:pPr>
        <w:pStyle w:val="ConsPlusNormal"/>
        <w:jc w:val="both"/>
      </w:pPr>
    </w:p>
    <w:p w:rsidR="00C53698" w:rsidRDefault="00C53698">
      <w:pPr>
        <w:pStyle w:val="ConsPlusTitle"/>
        <w:jc w:val="center"/>
        <w:outlineLvl w:val="1"/>
      </w:pPr>
      <w:r>
        <w:t>2. Цели и задачи Программы</w:t>
      </w:r>
    </w:p>
    <w:p w:rsidR="00C53698" w:rsidRDefault="00C53698">
      <w:pPr>
        <w:pStyle w:val="ConsPlusNormal"/>
        <w:jc w:val="both"/>
      </w:pPr>
    </w:p>
    <w:p w:rsidR="00C53698" w:rsidRDefault="00C53698">
      <w:pPr>
        <w:pStyle w:val="ConsPlusNormal"/>
        <w:ind w:firstLine="540"/>
        <w:jc w:val="both"/>
      </w:pPr>
      <w:r>
        <w:t>Основной целью Программы является расширение доступа сельских жителей к современному благоустроенному жилью.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Основными задачами Программы являются: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1. Удовлетворение потребностей</w:t>
      </w:r>
      <w:r w:rsidR="009D19EC">
        <w:t xml:space="preserve"> сельского населения </w:t>
      </w:r>
      <w:r>
        <w:t>в благоустроенном жилье.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2. Реализация полномочий администрации Артемовского городского округа в сфере агропромышленного комплекса.</w:t>
      </w:r>
    </w:p>
    <w:p w:rsidR="00C53698" w:rsidRDefault="00C53698">
      <w:pPr>
        <w:pStyle w:val="ConsPlusNormal"/>
        <w:jc w:val="both"/>
      </w:pPr>
    </w:p>
    <w:p w:rsidR="00C53698" w:rsidRDefault="00C53698">
      <w:pPr>
        <w:pStyle w:val="ConsPlusTitle"/>
        <w:jc w:val="center"/>
        <w:outlineLvl w:val="1"/>
      </w:pPr>
      <w:r>
        <w:t>3. Перечень мероприятий Программы</w:t>
      </w:r>
    </w:p>
    <w:p w:rsidR="00C53698" w:rsidRDefault="00C53698">
      <w:pPr>
        <w:pStyle w:val="ConsPlusNormal"/>
        <w:jc w:val="both"/>
      </w:pPr>
    </w:p>
    <w:p w:rsidR="00C53698" w:rsidRPr="000415E8" w:rsidRDefault="00114B43">
      <w:pPr>
        <w:pStyle w:val="ConsPlusNormal"/>
        <w:ind w:firstLine="540"/>
        <w:jc w:val="both"/>
      </w:pPr>
      <w:hyperlink w:anchor="P203" w:history="1">
        <w:r w:rsidR="00C53698" w:rsidRPr="000415E8">
          <w:t>Перечень</w:t>
        </w:r>
      </w:hyperlink>
      <w:r w:rsidR="00C53698" w:rsidRPr="000415E8">
        <w:t xml:space="preserve"> мероприятий Программы сгруппирован по задачам Программы и представлен в приложении 1 к Программе.</w:t>
      </w:r>
    </w:p>
    <w:p w:rsidR="00C53698" w:rsidRDefault="00114B43">
      <w:pPr>
        <w:pStyle w:val="ConsPlusNormal"/>
        <w:spacing w:before="220"/>
        <w:ind w:firstLine="540"/>
        <w:jc w:val="both"/>
      </w:pPr>
      <w:hyperlink w:anchor="P315" w:history="1">
        <w:r w:rsidR="00C53698" w:rsidRPr="000415E8">
          <w:t>Перечень</w:t>
        </w:r>
      </w:hyperlink>
      <w:r w:rsidR="00C53698" w:rsidRPr="000415E8">
        <w:t xml:space="preserve"> мероприятий Программы, сведения о взаимосвязи целевых показателей (индикаторов)</w:t>
      </w:r>
      <w:r w:rsidR="00C53698">
        <w:t xml:space="preserve"> Программы с ожидаемыми результатами их реализации представлены в приложении 2 к Программе.</w:t>
      </w:r>
    </w:p>
    <w:p w:rsidR="00C53698" w:rsidRDefault="00C53698">
      <w:pPr>
        <w:pStyle w:val="ConsPlusNormal"/>
        <w:jc w:val="both"/>
      </w:pPr>
    </w:p>
    <w:p w:rsidR="00C53698" w:rsidRDefault="00C53698">
      <w:pPr>
        <w:pStyle w:val="ConsPlusTitle"/>
        <w:jc w:val="center"/>
        <w:outlineLvl w:val="1"/>
      </w:pPr>
      <w:r>
        <w:t>4. Сроки и этапы реализации Программы</w:t>
      </w:r>
    </w:p>
    <w:p w:rsidR="00C53698" w:rsidRDefault="00C53698">
      <w:pPr>
        <w:pStyle w:val="ConsPlusNormal"/>
        <w:jc w:val="both"/>
      </w:pPr>
    </w:p>
    <w:p w:rsidR="00C53698" w:rsidRDefault="00C53698">
      <w:pPr>
        <w:pStyle w:val="ConsPlusNormal"/>
        <w:ind w:firstLine="540"/>
        <w:jc w:val="both"/>
      </w:pPr>
      <w:r>
        <w:t>Реализация Программы осуществляется в 2021 - 202</w:t>
      </w:r>
      <w:r w:rsidR="00A30AAD">
        <w:t>7</w:t>
      </w:r>
      <w:r>
        <w:t xml:space="preserve"> годах.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При этом учитываются ресурсные возможности бюджета Артемовского городского округа по обеспечению программных мероприятий.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Исходя из ресурсных возможностей бюджета Артемовского городского округа, приоритетным направлением является улучшение жилищных условий граждан, п</w:t>
      </w:r>
      <w:r w:rsidR="009D19EC">
        <w:t>роживающих в сельской местности</w:t>
      </w:r>
      <w:r>
        <w:t>.</w:t>
      </w:r>
    </w:p>
    <w:p w:rsidR="00C53698" w:rsidRDefault="00C53698">
      <w:pPr>
        <w:pStyle w:val="ConsPlusNormal"/>
        <w:jc w:val="both"/>
      </w:pPr>
    </w:p>
    <w:p w:rsidR="00C53698" w:rsidRDefault="00C53698">
      <w:pPr>
        <w:pStyle w:val="ConsPlusTitle"/>
        <w:jc w:val="center"/>
        <w:outlineLvl w:val="1"/>
      </w:pPr>
      <w:r>
        <w:t>5. Финансовое обеспечение Программы</w:t>
      </w:r>
    </w:p>
    <w:p w:rsidR="00C53698" w:rsidRDefault="00C53698">
      <w:pPr>
        <w:pStyle w:val="ConsPlusNormal"/>
        <w:jc w:val="both"/>
      </w:pPr>
    </w:p>
    <w:p w:rsidR="00A30AAD" w:rsidRDefault="00A30AAD" w:rsidP="00A30AAD">
      <w:pPr>
        <w:pStyle w:val="ConsPlusNormal"/>
        <w:spacing w:before="220"/>
        <w:ind w:firstLine="540"/>
        <w:jc w:val="both"/>
      </w:pPr>
      <w:r>
        <w:t xml:space="preserve">общий объем финансового обеспечения мероприятий Программы за период 2021-2027 годы за счет средств бюджета Артемовского городского округа составит </w:t>
      </w:r>
      <w:r w:rsidR="00BB7900">
        <w:t>17 </w:t>
      </w:r>
      <w:r w:rsidR="00114B43">
        <w:t>594</w:t>
      </w:r>
      <w:r w:rsidR="00BB7900">
        <w:t>,</w:t>
      </w:r>
      <w:r w:rsidR="00114B43">
        <w:t>95218</w:t>
      </w:r>
      <w:r>
        <w:t xml:space="preserve"> тыс. рублей, в том числе:</w:t>
      </w:r>
    </w:p>
    <w:p w:rsidR="00BB7900" w:rsidRPr="00BB7900" w:rsidRDefault="00BB7900" w:rsidP="00BB7900">
      <w:pPr>
        <w:pStyle w:val="ConsPlusNormal"/>
        <w:spacing w:before="220"/>
        <w:ind w:firstLine="540"/>
        <w:jc w:val="both"/>
      </w:pPr>
      <w:r w:rsidRPr="00BB7900">
        <w:t>2021 год – 2 101,37303 тыс. рублей;</w:t>
      </w:r>
    </w:p>
    <w:p w:rsidR="00BB7900" w:rsidRPr="00BB7900" w:rsidRDefault="00BB7900" w:rsidP="00BB7900">
      <w:pPr>
        <w:pStyle w:val="ConsPlusNormal"/>
        <w:spacing w:before="220"/>
        <w:ind w:firstLine="540"/>
        <w:jc w:val="both"/>
      </w:pPr>
      <w:r w:rsidRPr="00BB7900">
        <w:t>2022 год – 2 205,39415 тыс. рублей;</w:t>
      </w:r>
    </w:p>
    <w:p w:rsidR="00BB7900" w:rsidRPr="00BB7900" w:rsidRDefault="00BB7900" w:rsidP="00BB7900">
      <w:pPr>
        <w:pStyle w:val="ConsPlusNormal"/>
        <w:spacing w:before="220"/>
        <w:ind w:firstLine="540"/>
        <w:jc w:val="both"/>
      </w:pPr>
      <w:r w:rsidRPr="00BB7900">
        <w:t>2023 год – 2 </w:t>
      </w:r>
      <w:r w:rsidR="00114B43">
        <w:t>738</w:t>
      </w:r>
      <w:r w:rsidRPr="00BB7900">
        <w:t>,</w:t>
      </w:r>
      <w:r w:rsidR="00114B43">
        <w:t>06054</w:t>
      </w:r>
      <w:r w:rsidRPr="00BB7900">
        <w:t xml:space="preserve"> тыс. рублей; </w:t>
      </w:r>
    </w:p>
    <w:p w:rsidR="00BB7900" w:rsidRPr="00BB7900" w:rsidRDefault="00BB7900" w:rsidP="00BB7900">
      <w:pPr>
        <w:pStyle w:val="ConsPlusNormal"/>
        <w:spacing w:before="220"/>
        <w:ind w:firstLine="540"/>
        <w:jc w:val="both"/>
      </w:pPr>
      <w:r w:rsidRPr="00BB7900">
        <w:t xml:space="preserve">2024 год – </w:t>
      </w:r>
      <w:r w:rsidR="00114B43">
        <w:t>2 909</w:t>
      </w:r>
      <w:r w:rsidRPr="00BB7900">
        <w:t>,</w:t>
      </w:r>
      <w:r w:rsidR="00114B43">
        <w:t>46456</w:t>
      </w:r>
      <w:r w:rsidRPr="00BB7900">
        <w:t xml:space="preserve"> тыс. рублей;</w:t>
      </w:r>
    </w:p>
    <w:p w:rsidR="00BB7900" w:rsidRPr="00BB7900" w:rsidRDefault="00BB7900" w:rsidP="00BB7900">
      <w:pPr>
        <w:pStyle w:val="ConsPlusNormal"/>
        <w:spacing w:before="220"/>
        <w:ind w:firstLine="540"/>
        <w:jc w:val="both"/>
      </w:pPr>
      <w:r w:rsidRPr="00BB7900">
        <w:t>2025 год – 2 480,65812 тыс. рублей;</w:t>
      </w:r>
    </w:p>
    <w:p w:rsidR="00BB7900" w:rsidRPr="00BB7900" w:rsidRDefault="00BB7900" w:rsidP="00BB7900">
      <w:pPr>
        <w:pStyle w:val="ConsPlusNormal"/>
        <w:spacing w:before="220"/>
        <w:ind w:firstLine="540"/>
        <w:jc w:val="both"/>
      </w:pPr>
      <w:r w:rsidRPr="00BB7900">
        <w:t>2026 год – 2 580,00089 тыс. рублей;</w:t>
      </w:r>
    </w:p>
    <w:p w:rsidR="00BB7900" w:rsidRPr="00BB7900" w:rsidRDefault="00BB7900" w:rsidP="00BB7900">
      <w:pPr>
        <w:pStyle w:val="ConsPlusNormal"/>
        <w:spacing w:before="220"/>
        <w:ind w:firstLine="540"/>
        <w:jc w:val="both"/>
      </w:pPr>
      <w:r w:rsidRPr="00BB7900">
        <w:t>2027 год – 2 </w:t>
      </w:r>
      <w:r w:rsidR="00114B43">
        <w:t>580</w:t>
      </w:r>
      <w:r w:rsidRPr="00BB7900">
        <w:t>,</w:t>
      </w:r>
      <w:r w:rsidR="00114B43">
        <w:t>00089</w:t>
      </w:r>
      <w:r w:rsidRPr="00BB7900">
        <w:t xml:space="preserve"> тыс. рублей. </w:t>
      </w:r>
    </w:p>
    <w:p w:rsidR="00C53698" w:rsidRDefault="00C53698" w:rsidP="00784D7F">
      <w:pPr>
        <w:pStyle w:val="ConsPlusNormal"/>
        <w:spacing w:before="220"/>
        <w:ind w:firstLine="540"/>
        <w:jc w:val="both"/>
      </w:pPr>
      <w:r>
        <w:t>На реализацию Программы предусматривается привлечение средств федерального и краевого бюджетов.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Планируется в 2021 - 202</w:t>
      </w:r>
      <w:r w:rsidR="00A30AAD">
        <w:t>7</w:t>
      </w:r>
      <w:r>
        <w:t xml:space="preserve"> годах ежегодно участвовать в отборе на получение инвестиций и субсидий, предоставляемых из краевого бюджета за счет собственных средств краевого бюджета и средств федерального бюджета на поддержку муниципальных программ.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 xml:space="preserve">В случае признания Артемовского городского округа получателем инвестиций и субсидий в рамках поддержки муниципальных программ за счет средств федерального бюджета, краевого бюджета указанные средства предусматриваются как источник </w:t>
      </w:r>
      <w:proofErr w:type="spellStart"/>
      <w:r>
        <w:t>софинансирования</w:t>
      </w:r>
      <w:proofErr w:type="spellEnd"/>
      <w:r>
        <w:t xml:space="preserve"> Программы.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Мероприятия Программы и объемы ее финансирования уточняются ежегодно при формировании проекта бюджета на соответствующий финансовый год и плановый период.</w:t>
      </w:r>
    </w:p>
    <w:p w:rsidR="00C53698" w:rsidRDefault="00C53698">
      <w:pPr>
        <w:pStyle w:val="ConsPlusNormal"/>
        <w:jc w:val="both"/>
      </w:pPr>
    </w:p>
    <w:p w:rsidR="00C53698" w:rsidRDefault="00C53698">
      <w:pPr>
        <w:pStyle w:val="ConsPlusTitle"/>
        <w:jc w:val="center"/>
        <w:outlineLvl w:val="1"/>
      </w:pPr>
      <w:r>
        <w:t>6. Оценка эффективности реализации Программы</w:t>
      </w:r>
    </w:p>
    <w:p w:rsidR="00C53698" w:rsidRDefault="00C53698">
      <w:pPr>
        <w:pStyle w:val="ConsPlusNormal"/>
        <w:jc w:val="both"/>
      </w:pPr>
    </w:p>
    <w:p w:rsidR="00C53698" w:rsidRDefault="00C53698">
      <w:pPr>
        <w:pStyle w:val="ConsPlusNormal"/>
        <w:ind w:firstLine="540"/>
        <w:jc w:val="both"/>
      </w:pPr>
      <w:r>
        <w:t xml:space="preserve">Для оценки эффективности Программы применяются целевые </w:t>
      </w:r>
      <w:hyperlink w:anchor="P408" w:history="1">
        <w:r w:rsidRPr="000415E8">
          <w:t>показатели (индикаторы)</w:t>
        </w:r>
      </w:hyperlink>
      <w:r w:rsidRPr="000415E8">
        <w:t xml:space="preserve"> </w:t>
      </w:r>
      <w:r>
        <w:t>Программы, представленные в приложении 3 к Программе. Оценка эффективности реализации Программы осуществляется по итогам ее исполнения за отчетный финансовый год и в целом после завершения ее реализации.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Реализация мероприятий Программы позволит:</w:t>
      </w:r>
    </w:p>
    <w:p w:rsidR="00F874CD" w:rsidRPr="00F874CD" w:rsidRDefault="00C53698" w:rsidP="00F874CD">
      <w:pPr>
        <w:pStyle w:val="ConsPlusNormal"/>
        <w:spacing w:before="220"/>
        <w:ind w:firstLine="540"/>
      </w:pPr>
      <w:r>
        <w:t xml:space="preserve">1. </w:t>
      </w:r>
      <w:r w:rsidR="00F874CD" w:rsidRPr="00F874CD">
        <w:t xml:space="preserve">1. Обеспечить строительство и приобретение </w:t>
      </w:r>
      <w:r w:rsidR="00BB7900">
        <w:t>96</w:t>
      </w:r>
      <w:r w:rsidR="00F874CD" w:rsidRPr="00F874CD">
        <w:t xml:space="preserve"> кв. метров</w:t>
      </w:r>
      <w:r w:rsidR="00F874CD" w:rsidRPr="00F874CD">
        <w:rPr>
          <w:b/>
        </w:rPr>
        <w:t xml:space="preserve"> </w:t>
      </w:r>
      <w:r w:rsidR="00F874CD" w:rsidRPr="00F874CD">
        <w:t xml:space="preserve">жилья; тем самым будут улучшены жилищные условия не менее </w:t>
      </w:r>
      <w:r w:rsidR="00BB7900">
        <w:t>2</w:t>
      </w:r>
      <w:r w:rsidR="00F874CD" w:rsidRPr="00F874CD">
        <w:t xml:space="preserve"> сельских семей Артемовского городского округа, что обеспечит 100-процентный уровень удовлетворенности граждан улучшением жилищных условий, от общего числа нуждающихся, получивших свидетельство на конец отчётного года.</w:t>
      </w:r>
    </w:p>
    <w:p w:rsidR="00F874CD" w:rsidRDefault="00F874CD" w:rsidP="00F874CD">
      <w:pPr>
        <w:pStyle w:val="ConsPlusNormal"/>
        <w:spacing w:before="220"/>
        <w:ind w:firstLine="540"/>
        <w:jc w:val="both"/>
      </w:pPr>
      <w:r w:rsidRPr="00F874CD">
        <w:t xml:space="preserve">Фактическое значение показателя определяется как процентное соотношение числа семей, улучшивших жилищные условия на конец отчётного года, к числу семей, получивших свидетельство о предоставлении социальной выплаты на строительство (приобретение) жилья в сельской местности </w:t>
      </w:r>
    </w:p>
    <w:p w:rsidR="00C53698" w:rsidRDefault="00C53698" w:rsidP="00F874CD">
      <w:pPr>
        <w:pStyle w:val="ConsPlusNormal"/>
        <w:spacing w:before="220"/>
        <w:ind w:firstLine="540"/>
        <w:jc w:val="both"/>
      </w:pPr>
      <w:r>
        <w:t>2. Обеспечить 100% выполнение установленных значений целевых индикаторов Программы.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Данный показатель позволяет оценить выполнение задачи по реализации полномочий администрации Артемовского городского округа в сфере агропромышленного комплекса.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Фактическое значение показателя определяется как процентное соотношение фактически достигнутых значений целевых индикаторов программы к запланированным.</w:t>
      </w:r>
    </w:p>
    <w:p w:rsidR="00C53698" w:rsidRDefault="00C53698">
      <w:pPr>
        <w:pStyle w:val="ConsPlusNormal"/>
        <w:jc w:val="both"/>
      </w:pPr>
    </w:p>
    <w:p w:rsidR="00C53698" w:rsidRDefault="00C53698">
      <w:pPr>
        <w:pStyle w:val="ConsPlusTitle"/>
        <w:jc w:val="center"/>
        <w:outlineLvl w:val="1"/>
      </w:pPr>
      <w:r>
        <w:t>7. Управление реализацией Программы</w:t>
      </w:r>
    </w:p>
    <w:p w:rsidR="00C53698" w:rsidRDefault="00C53698">
      <w:pPr>
        <w:pStyle w:val="ConsPlusTitle"/>
        <w:jc w:val="center"/>
      </w:pPr>
      <w:r>
        <w:t>и контроль за ходом ее исполнения</w:t>
      </w:r>
    </w:p>
    <w:p w:rsidR="00C53698" w:rsidRDefault="00C53698">
      <w:pPr>
        <w:pStyle w:val="ConsPlusNormal"/>
        <w:jc w:val="both"/>
      </w:pPr>
    </w:p>
    <w:p w:rsidR="00C53698" w:rsidRDefault="00C53698">
      <w:pPr>
        <w:pStyle w:val="ConsPlusNormal"/>
        <w:ind w:firstLine="540"/>
        <w:jc w:val="both"/>
      </w:pPr>
      <w:r>
        <w:t>Контроль за реализацией Программы осуществляет администрация Артемовского городского округа.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 xml:space="preserve">Отдел агропромышленного комплекса администрации Артемовского городского округа в </w:t>
      </w:r>
      <w:r w:rsidRPr="000415E8">
        <w:t xml:space="preserve">соответствии с </w:t>
      </w:r>
      <w:hyperlink r:id="rId8" w:history="1">
        <w:r w:rsidRPr="000415E8">
          <w:t>постановлением</w:t>
        </w:r>
      </w:hyperlink>
      <w:r w:rsidRPr="000415E8">
        <w:t xml:space="preserve"> администрации Артемовского городского округа от 29.07.2013 N 1890-па "Об утверждении Порядка принятия </w:t>
      </w:r>
      <w:r>
        <w:t>решений о разработке муниципальных программ и ведомственных целевых программ, их формирования, реализации и оценки эффективности в Артемовском городском округе":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обеспечивает разработку Программы, ее согласование и утверждение в установленном порядке;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осуществляет государственную регистрацию Программы и внесенных в нее изменений в порядке и сроки, установленные действующим законодательством;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организует реализацию Программы, в том числе обеспечивает взаимодействие между исполнителями отдельных мероприятий и координацию их действий по реализации Программы;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при необходимости осуществляет внесение изменений в Программу;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в срок до 25 октября представляет в управление экономики администрации Артемовского городского округа информацию о реализации Программы в составе информации о выполнении планов социально-экономического развития Стратегии социально-экономического развития Артемовского городского округа в порядке и по формам, установленным администрацией Артемовского городского округа;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в срок до 25 января представляет в управление экономики администрации Артемовского городского информацию о реализации Программы и о результатах оценки эффективности Программы в составе информации о выполнении планов социально-экономического развития Стратегии социально-экономического развития Артемовского городского округа в порядке и по формам, установленным администрацией Артемовского городского округа;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ежегодно проводит оценку эффективности Программы в отношении муниципальной программы;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ежегодно до 1 февраля года, следующего за отчетным, представляет главе Артемовского городского округа годовой доклад о ходе реализации и оценке эффективности муниципальной программы.</w:t>
      </w:r>
    </w:p>
    <w:p w:rsidR="000415E8" w:rsidRDefault="000415E8">
      <w:pPr>
        <w:pStyle w:val="ConsPlusNormal"/>
        <w:jc w:val="both"/>
      </w:pPr>
    </w:p>
    <w:p w:rsidR="005C247E" w:rsidRDefault="005C247E" w:rsidP="005C247E">
      <w:pPr>
        <w:pStyle w:val="ConsPlusTitle"/>
        <w:jc w:val="center"/>
        <w:outlineLvl w:val="1"/>
      </w:pPr>
      <w:r>
        <w:t xml:space="preserve">8. Налоговые </w:t>
      </w:r>
      <w:r w:rsidR="00652FA9">
        <w:t>льготы</w:t>
      </w:r>
    </w:p>
    <w:p w:rsidR="005C247E" w:rsidRPr="005C247E" w:rsidRDefault="005C247E" w:rsidP="005C247E">
      <w:pPr>
        <w:pStyle w:val="ConsPlusTitle"/>
        <w:ind w:firstLine="709"/>
        <w:outlineLvl w:val="1"/>
        <w:rPr>
          <w:b w:val="0"/>
        </w:rPr>
      </w:pPr>
      <w:r w:rsidRPr="005C247E">
        <w:rPr>
          <w:b w:val="0"/>
        </w:rPr>
        <w:t>Налоговых льгот (налоговых расходов), соответствующих целям и показателям Программы, не предусмотрено.</w:t>
      </w:r>
    </w:p>
    <w:p w:rsidR="005C247E" w:rsidRDefault="005C247E" w:rsidP="005C247E">
      <w:pPr>
        <w:pStyle w:val="ConsPlusNormal"/>
        <w:jc w:val="both"/>
      </w:pPr>
    </w:p>
    <w:p w:rsidR="005C247E" w:rsidRDefault="005C247E">
      <w:pPr>
        <w:pStyle w:val="ConsPlusNormal"/>
        <w:jc w:val="both"/>
        <w:sectPr w:rsidR="005C247E" w:rsidSect="000415E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B3C3F" w:rsidRDefault="002B3C3F" w:rsidP="00991553">
      <w:pPr>
        <w:pStyle w:val="ConsPlusNormal"/>
        <w:jc w:val="right"/>
        <w:outlineLvl w:val="1"/>
      </w:pPr>
    </w:p>
    <w:sectPr w:rsidR="002B3C3F" w:rsidSect="00AF510C">
      <w:pgSz w:w="16838" w:h="11905" w:orient="landscape"/>
      <w:pgMar w:top="1701" w:right="1134" w:bottom="709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698"/>
    <w:rsid w:val="000415E8"/>
    <w:rsid w:val="000C395A"/>
    <w:rsid w:val="00114B43"/>
    <w:rsid w:val="001860DA"/>
    <w:rsid w:val="002B3C3F"/>
    <w:rsid w:val="003F6779"/>
    <w:rsid w:val="00500F84"/>
    <w:rsid w:val="005316A2"/>
    <w:rsid w:val="005C247E"/>
    <w:rsid w:val="00624EA7"/>
    <w:rsid w:val="00652FA9"/>
    <w:rsid w:val="00784D7F"/>
    <w:rsid w:val="008670F8"/>
    <w:rsid w:val="00931FFF"/>
    <w:rsid w:val="00991553"/>
    <w:rsid w:val="009D19EC"/>
    <w:rsid w:val="00A05C76"/>
    <w:rsid w:val="00A30AAD"/>
    <w:rsid w:val="00AA08AA"/>
    <w:rsid w:val="00AA0E30"/>
    <w:rsid w:val="00AF510C"/>
    <w:rsid w:val="00BB7900"/>
    <w:rsid w:val="00C53035"/>
    <w:rsid w:val="00C53698"/>
    <w:rsid w:val="00C84B90"/>
    <w:rsid w:val="00DB0053"/>
    <w:rsid w:val="00DF79AD"/>
    <w:rsid w:val="00E57EE1"/>
    <w:rsid w:val="00E71F50"/>
    <w:rsid w:val="00F721BA"/>
    <w:rsid w:val="00F874CD"/>
    <w:rsid w:val="00FD2C02"/>
    <w:rsid w:val="00FD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CB793E-D067-406F-A135-6E05BEC93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F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36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536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536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4B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4B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8BB67E721E6F4852209DA5F75160ED8001583124B0119571D3C39190C166E3EF47F10BB0D36736B4DB84DC00154B11C7vFN3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18BB67E721E6F48522083A8E13D3EE2830B023F2DB41AC02980C5C6CF9160B6BD07AF52E19E2C3BB0CC98DC05v0N2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18BB67E721E6F48522083A8E13D3EE2830B0E3D23B31AC02980C5C6CF9160B6AF07F75EE09E353ABDD9CE8D405E4411CFE4252B44676EF1v7N7A" TargetMode="External"/><Relationship Id="rId5" Type="http://schemas.openxmlformats.org/officeDocument/2006/relationships/hyperlink" Target="consultantplus://offline/ref=718BB67E721E6F4852209DA5F75160ED8001583124B118907CD3C39190C166E3EF47F10BA2D33F3AB4D29ADD04001D4082AF282F537B6EF460D8C8D7vDNFA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18BB67E721E6F48522083A8E13D3EE2890C0F3926BA47CA21D9C9C4C89E3FA1A84EFB5FE197333DBF86CB9851064918D8FA213158656FvFN9A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2945</Words>
  <Characters>16787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Спицина Татьяна Петровна</dc:creator>
  <cp:keywords/>
  <dc:description/>
  <cp:lastModifiedBy>Щербенева Наталья Викторовна</cp:lastModifiedBy>
  <cp:revision>32</cp:revision>
  <cp:lastPrinted>2024-02-15T07:07:00Z</cp:lastPrinted>
  <dcterms:created xsi:type="dcterms:W3CDTF">2019-04-09T00:13:00Z</dcterms:created>
  <dcterms:modified xsi:type="dcterms:W3CDTF">2024-02-15T07:07:00Z</dcterms:modified>
</cp:coreProperties>
</file>