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222"/>
        <w:gridCol w:w="9348"/>
      </w:tblGrid>
      <w:tr>
        <w:trPr/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222" w:type="dxa"/>
            <w:textDirection w:val="lrTb"/>
            <w:noWrap w:val="false"/>
          </w:tcPr>
          <w:p>
            <w:pPr>
              <w:pStyle w:val="863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W w:w="9633" w:type="dxa"/>
            <w:textDirection w:val="lrTb"/>
            <w:noWrap w:val="false"/>
          </w:tcPr>
          <w:tbl>
            <w:tblPr>
              <w:tblW w:w="9528" w:type="dxa"/>
              <w:tblLayout w:type="fixed"/>
              <w:tblLook w:val="04A0" w:firstRow="1" w:lastRow="0" w:firstColumn="1" w:lastColumn="0" w:noHBand="0" w:noVBand="1"/>
            </w:tblPr>
            <w:tblGrid>
              <w:gridCol w:w="4566"/>
              <w:gridCol w:w="4962"/>
            </w:tblGrid>
            <w:tr>
              <w:trPr>
                <w:trHeight w:val="2546"/>
              </w:trPr>
              <w:tc>
                <w:tcPr>
                  <w:tcW w:w="4566" w:type="dxa"/>
                  <w:textDirection w:val="lrTb"/>
                  <w:noWrap w:val="false"/>
                </w:tcPr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  <w:t xml:space="preserve">  </w:t>
                  </w:r>
                  <w:r>
                    <w:rPr>
                      <w:szCs w:val="24"/>
                    </w:rPr>
                    <w:br/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  <w:p>
                  <w:pPr>
                    <w:jc w:val="center"/>
                    <w:rPr>
                      <w:szCs w:val="24"/>
                    </w:rPr>
                  </w:pP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  <w:r>
                    <w:rPr>
                      <w:szCs w:val="24"/>
                    </w:rPr>
                  </w:r>
                </w:p>
              </w:tc>
              <w:tc>
                <w:tcPr>
                  <w:tcW w:w="4962" w:type="dxa"/>
                  <w:textDirection w:val="lrTb"/>
                  <w:noWrap w:val="false"/>
                </w:tcPr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Cs w:val="24"/>
                    </w:rPr>
                    <w:t xml:space="preserve"> </w:t>
                  </w:r>
                  <w:r>
                    <w:rPr>
                      <w:sz w:val="28"/>
                      <w:szCs w:val="28"/>
                    </w:rPr>
                    <w:t xml:space="preserve">Приложение </w:t>
                  </w:r>
                  <w:r>
                    <w:rPr>
                      <w:sz w:val="28"/>
                      <w:szCs w:val="28"/>
                    </w:rPr>
                    <w:t xml:space="preserve">2</w:t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ind w:left="-109"/>
                    <w:rPr>
                      <w:sz w:val="28"/>
                      <w:szCs w:val="28"/>
                    </w:rPr>
                    <w:outlineLvl w:val="1"/>
                  </w:pP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  <w:r>
                    <w:rPr>
                      <w:sz w:val="28"/>
                      <w:szCs w:val="28"/>
                    </w:rPr>
                  </w:r>
                </w:p>
                <w:p>
                  <w:pPr>
                    <w:pStyle w:val="855"/>
                    <w:ind w:left="0" w:right="0" w:firstLine="6096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ru-RU" w:bidi="en-US"/>
                    </w:rPr>
                    <w:t xml:space="preserve">УУТВЕРЖДЕНО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0" w:right="0" w:firstLine="6096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ru-RU" w:bidi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16"/>
                      <w:szCs w:val="16"/>
                    </w:rPr>
                  </w:r>
                </w:p>
                <w:p>
                  <w:pPr>
                    <w:pStyle w:val="855"/>
                    <w:ind w:left="0" w:right="0" w:firstLine="0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ru-RU" w:bidi="en-US"/>
                    </w:rPr>
                    <w:t xml:space="preserve">постановлением администрации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0" w:right="0" w:firstLine="0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ru-RU" w:bidi="en-US"/>
                    </w:rPr>
                    <w:t xml:space="preserve">Артемовского городского округа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0" w:right="0" w:firstLine="0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  <w:suppressLineNumbers w:val="0"/>
                  </w:pPr>
                  <w:r>
                    <w:rPr>
                      <w:rFonts w:ascii="Times New Roman" w:hAnsi="Times New Roman" w:eastAsia="Times New Roman" w:cs="Times New Roman"/>
                      <w:sz w:val="28"/>
                      <w:szCs w:val="28"/>
                      <w:lang w:val="ru-RU" w:bidi="en-US"/>
                    </w:rPr>
                    <w:t xml:space="preserve">от                               №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0" w:right="0" w:firstLine="5670"/>
                    <w:jc w:val="both"/>
                    <w:spacing w:before="0" w:after="0" w:line="240" w:lineRule="auto"/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ru-RU" w:bidi="en-US"/>
                    </w:rPr>
                  </w:pP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ru-RU" w:bidi="en-US"/>
                    </w:rPr>
                    <w:t xml:space="preserve">        </w:t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ru-RU" w:bidi="en-US"/>
                    </w:rPr>
                  </w:r>
                  <w:r>
                    <w:rPr>
                      <w:rFonts w:ascii="Times New Roman" w:hAnsi="Times New Roman" w:eastAsia="Times New Roman" w:cs="Times New Roman"/>
                      <w:sz w:val="24"/>
                      <w:szCs w:val="24"/>
                      <w:lang w:val="ru-RU" w:bidi="en-US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  <w:p>
                  <w:pPr>
                    <w:pStyle w:val="855"/>
                    <w:ind w:left="-109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</w:r>
                </w:p>
              </w:tc>
            </w:tr>
          </w:tbl>
          <w:p>
            <w:pPr>
              <w:pStyle w:val="863"/>
              <w:jc w:val="center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pPr>
        <w:pStyle w:val="864"/>
        <w:jc w:val="center"/>
        <w:widowControl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Форма</w:t>
      </w: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855"/>
        <w:ind w:left="0" w:right="0" w:firstLine="6096"/>
        <w:jc w:val="both"/>
        <w:spacing w:before="0" w:after="0" w:line="240" w:lineRule="auto"/>
        <w:rPr>
          <w:rFonts w:ascii="Times New Roman" w:hAnsi="Times New Roman" w:eastAsia="Times New Roman" w:cs="Times New Roman"/>
          <w:sz w:val="16"/>
          <w:szCs w:val="16"/>
          <w:lang w:val="ru-RU" w:bidi="en-US"/>
        </w:rPr>
      </w:pPr>
      <w:r>
        <w:rPr>
          <w:rFonts w:ascii="Times New Roman" w:hAnsi="Times New Roman" w:eastAsia="Times New Roman" w:cs="Times New Roman"/>
          <w:sz w:val="16"/>
          <w:szCs w:val="16"/>
          <w:lang w:val="ru-RU" w:bidi="en-US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en-US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en-US"/>
        </w:rPr>
      </w:r>
    </w:p>
    <w:p>
      <w:pPr>
        <w:pStyle w:val="855"/>
        <w:ind w:left="0" w:right="0" w:firstLine="5670"/>
        <w:jc w:val="both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</w:p>
    <w:p>
      <w:pPr>
        <w:pStyle w:val="855"/>
        <w:ind w:left="0" w:right="0" w:firstLine="5670"/>
        <w:jc w:val="both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en-US"/>
        </w:rPr>
      </w:r>
    </w:p>
    <w:p>
      <w:pPr>
        <w:pStyle w:val="855"/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en-US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en-US"/>
        </w:rPr>
      </w:r>
    </w:p>
    <w:p>
      <w:pPr>
        <w:pStyle w:val="855"/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ПОЛОЖЕНИЕ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о комиссии по отбору проектов социально ориентированных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некоммерческих организаций для предоставления субсидий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из бюджета Артемовского городского округа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0"/>
        <w:jc w:val="center"/>
        <w:spacing w:before="0" w:after="0" w:line="360" w:lineRule="auto"/>
        <w:tabs>
          <w:tab w:val="left" w:pos="1530" w:leader="none"/>
        </w:tabs>
        <w:rPr>
          <w:rFonts w:ascii="Times New Roman" w:hAnsi="Times New Roman" w:eastAsia="Times New Roman" w:cs="Times New Roman"/>
          <w:b/>
          <w:bCs/>
          <w:sz w:val="20"/>
          <w:szCs w:val="20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  <w:r>
        <w:rPr>
          <w:rFonts w:ascii="Times New Roman" w:hAnsi="Times New Roman" w:eastAsia="Times New Roman" w:cs="Times New Roman"/>
          <w:b/>
          <w:bCs/>
          <w:sz w:val="20"/>
          <w:szCs w:val="20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1. Общие положения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1.1. Комиссия по отбору проектов социально ориентированных некоммерческих организаций для предоставления субсидий из бюджета Артемовского городского округа (далее - Комиссия) является постоянно действующим коллегиальным органом.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1.2. Организационное обеспечение деятельности Комиссии возлагается на управление по работе с общественностью администрации Артемовского городского округа (далее - Управление).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240" w:lineRule="auto"/>
        <w:tabs>
          <w:tab w:val="left" w:pos="1065" w:leader="none"/>
        </w:tabs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2. Функция Комиссии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Комиссия осуществляет рассмотрение заявок и проектов н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екоммерческих организаций и принятие решения о предоставлении субсидий из бюджета Артемовского городского округа социально ориентированным некоммерческим организациям для реализации социально значимых проектов на территории Артемовского городского округа.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pStyle w:val="855"/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en-US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en-US"/>
        </w:rPr>
        <w:t xml:space="preserve">3. Состав, структура, порядок формирования и деятельности Комиссии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highlight w:val="none"/>
          <w:lang w:val="ru-RU" w:bidi="en-US"/>
        </w:rPr>
      </w:r>
    </w:p>
    <w:p>
      <w:pPr>
        <w:pStyle w:val="855"/>
        <w:ind w:left="0" w:right="0" w:firstLine="709"/>
        <w:jc w:val="both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16"/>
          <w:szCs w:val="16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highlight w:val="none"/>
          <w:lang w:val="ru-RU" w:bidi="en-US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3.1. Комиссия формируется  из представителей  орга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нов  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местного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 само-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</w:p>
    <w:p>
      <w:pPr>
        <w:pStyle w:val="855"/>
        <w:ind w:left="0" w:right="0" w:firstLine="0"/>
        <w:jc w:val="both"/>
        <w:spacing w:before="0" w:after="0" w:line="360" w:lineRule="auto"/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управления Артемовского городского округа, Общественной палаты Артемовского городского округа, а также граждан, обладающих высокой квалификацией по видам деятельности, предусмотренным статьей 31.1 Федерального закона «О некоммерческих организациях».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</w:r>
      <w:r/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Число членов Комиссии не менее - 11 человек.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Должно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стной состав Комиссии утверждается распоряжением админи-страции Артемовского городского округа. Изменения в должностной состав Комиссии вносятся распоряжением администрации Артемовского городского округа, проект которого готовится специалистами Управления.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3.2. В состав Комиссии входят председатель Комиссии, заместитель председателя Комиссии, секретарь Комиссии, члены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3.3. Председатель Комиссии: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осуществляет руководство деятельностью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утверждает повестку дня заседаний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ведет заседания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подписывает протоколы заседаний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организует контроль за реализацией решений, принятых Комиссией.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3.4. Заместитель председателя Комиссии: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вносит предложения в повестку дня заседания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участвует в подготовке вопросов, выносимых на заседания Комиссии, осуществляет необходимые меры по выполнению решений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исполняет обязанности председателя Комиссии в отсутствие председателя Комиссии или по его поручению.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3.5. Члены Комиссии: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выполняют поручения председателя Комиссии либо лица, исполняющего его обязанности;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вносят предложения в повестку дня заседания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участвуют в подготовке вопросов, выносимых на заседание Комиссии, осуществляют необходимые меры по выполнению решений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3.6. Секретарь Комиссии: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координирует работу по организационному обеспечению деятельности Комиссии;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организует техническую подготовку материалов к заседаниям Комис-сии.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 случае отсутствия секретаря Комиссии в период его отпуска, командировки, болезни или по иным причинам его обязанности могут быть возложены председателем Комиссии либо лицом, исполняющим обязанности председателя Комиссии, на одного из членов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3.7. Формой работы Комиссии является заседание.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3.8. Заседания Комиссии считаются правомочными, если на них присутствует более половины от общего числа членов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3.9. Каждый член Комиссии обладает одним голосом. Член Комиссии не вправе передавать право голоса другому лицу.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Решения Комиссии принимаются простым большинством голосов присутствующих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    на заседании членов Комиссии путем открытого голосо-вания. При равенстве голосов принимается решение, за которое проголосовал председатель Комиссии или другой член Комиссии, председательствующий на заседании Комиссии по поручению председателя Комиссии.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3.10. По решению Комиссии для п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редварительного рассмотрения документации, поступившей от некоммерческих организаций, могут привлекаться представители общественности, научного, профессиональных сообществ, которые обладают правом совещательного голоса и не участвуют в оценивании проекта. 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3.11. В  случае  если  исполнение   обязанностей   по   замещаемой  членом   Комиссии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должности возложено в установленном порядке на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иное должностное лицо, участие в заседании Комиссии принимает это должностное лицо (далее - лицо, исполняющее обязанности члена Комис-сии). Член Комиссии и лицо, исполняющее обязанности члена Комиссии,  обладают равными правами при принятии решений.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3.12.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ru-RU" w:bidi="en-US"/>
        </w:rPr>
        <w:t xml:space="preserve">Решение Комиссии оформляется протоколом заседания, который подписывается председателем Комиссии или другим членом Комиссии, председательствующим на заседании Комиссии по поручению председателя Комиссии, и секретарем.</w:t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  <w:r>
        <w:rPr>
          <w:rFonts w:ascii="Times New Roman" w:hAnsi="Times New Roman" w:eastAsia="Times New Roman" w:cs="Times New Roman"/>
          <w:sz w:val="24"/>
          <w:szCs w:val="24"/>
          <w:highlight w:val="white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3.13. Рассмотрение и оценка проектов, иных представленных документов включает в себя: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предварительное рассмотрение проектов членами Комиссии, в ходе которого каждый член Комиссии оценивает по балльной шкале представленные пр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оекты и заполняет оценочную ведомость по форме согласно приложению 1 к настоящему Положению. На основании оценочных ведомостей членов Комиссии по каждому рассматриваемому проекту секретарь заполняет итоговую ведомость по форме согласно приложению 2 к насто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ящему Положению, в которой по показателям оценки выводится средний балл, а также итоговый балл в целом  по каждому проекту. Итоговые баллы по всем рассматриваемым проектам заносятся в сводную ведомость по форме согласно приложению 3 к настоящему Положению;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color w:val="ff0000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итоговое рассмотрение проектов по результатам набранных баллов, обозначенных в сводной ведомости.</w:t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</w:r>
      <w:r>
        <w:rPr>
          <w:rFonts w:ascii="Times New Roman" w:hAnsi="Times New Roman" w:eastAsia="Times New Roman" w:cs="Times New Roman"/>
          <w:color w:val="ff0000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3.14. В случае, если член Комиссии лично, прямо или косвенно, заинтересован в итогах оказания финансовой поддержки отдельной некоммерческой организации, то он обязан проинформировать об этом Комиссию до начала рассмотрения заявок на получение субсидий.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Для целей реализации настоящего Положения под личной заинтересованностью члена Комиссии понимается возможность получения им доходов (неосновател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ь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ного обогащения)   в денежной либо натуральной фор-ме, доходов в виде материальной выгоды непосредственно для члена Комиссии, его близких родственников, а также граждан или организаций, с которыми член Комиссии связан финансовыми или иными обязательствами.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3.15. Некоммерческая организация, представитель которой является членом Комиссии, не может быть претендентом на получение субсидий из бюджета Артемовского городского округа.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3.16. Член Комиссии вправе быть ознакомлен с документами на получение субсидий.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3.17. Член Комиссии не вправе самостоятельно вступать в личные контакты с претендентами на получение субсидий.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3.18. Член Комиссии обязан соблюдать права авторов заявок на получение субсидий   на  результаты  их  интеллектуальной  деятельности, являющиеся  объектами  авторских прав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 соответствии с Гражданским кодексом Российской Федерации.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855"/>
        <w:ind w:left="0" w:right="0" w:firstLine="709"/>
        <w:jc w:val="both"/>
        <w:spacing w:before="0" w:after="0" w:line="35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3.19. Член Комиссии в случае несогласия с решением Комиссии имеет право письменно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en-US"/>
        </w:rPr>
        <w:t xml:space="preserve">выразить особое мнение, которое приобщается к протоколу.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709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240" w:lineRule="auto"/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color w:val="0d0d0d"/>
          <w:sz w:val="24"/>
          <w:szCs w:val="24"/>
          <w:lang w:val="ru-RU" w:bidi="ru-RU"/>
        </w:rPr>
      </w:r>
    </w:p>
    <w:p>
      <w:pPr>
        <w:spacing w:before="100" w:beforeAutospacing="1" w:after="100" w:afterAutospacing="1"/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p>
      <w:pPr>
        <w:rPr>
          <w:szCs w:val="24"/>
        </w:rPr>
      </w:pPr>
      <w:r>
        <w:rPr>
          <w:szCs w:val="24"/>
        </w:rPr>
      </w:r>
      <w:r>
        <w:rPr>
          <w:szCs w:val="24"/>
        </w:rPr>
      </w:r>
      <w:r>
        <w:rPr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709" w:bottom="1106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16</cp:revision>
  <dcterms:created xsi:type="dcterms:W3CDTF">2019-12-05T02:04:00Z</dcterms:created>
  <dcterms:modified xsi:type="dcterms:W3CDTF">2024-02-26T07:34:38Z</dcterms:modified>
</cp:coreProperties>
</file>