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Приложение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630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ПОРЯДОК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обществу с ограниченной ответственностью «С</w:t>
      </w:r>
      <w:r>
        <w:rPr>
          <w:b/>
          <w:bCs/>
          <w:sz w:val="28"/>
          <w:szCs w:val="28"/>
        </w:rPr>
        <w:t xml:space="preserve">пециал</w:t>
      </w:r>
      <w:r>
        <w:rPr>
          <w:b/>
          <w:bCs/>
          <w:sz w:val="28"/>
          <w:szCs w:val="28"/>
        </w:rPr>
        <w:t xml:space="preserve">изированная служба по вопросам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</w:t>
      </w:r>
      <w:r>
        <w:rPr>
          <w:b/>
          <w:bCs/>
          <w:sz w:val="28"/>
          <w:szCs w:val="28"/>
        </w:rPr>
        <w:t xml:space="preserve">о</w:t>
      </w:r>
      <w:r>
        <w:rPr>
          <w:b/>
          <w:bCs/>
          <w:sz w:val="28"/>
          <w:szCs w:val="28"/>
        </w:rPr>
        <w:t xml:space="preserve">хоронного дела «Ритуал-Сервис»</w:t>
      </w:r>
      <w:r>
        <w:rPr>
          <w:b/>
          <w:sz w:val="28"/>
          <w:szCs w:val="28"/>
        </w:rPr>
        <w:t xml:space="preserve"> субсидий из</w:t>
      </w:r>
      <w:r>
        <w:rPr>
          <w:b/>
          <w:sz w:val="28"/>
          <w:szCs w:val="28"/>
        </w:rPr>
        <w:t xml:space="preserve"> средств местного бюджета, предусмотренных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эваку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цию неопознанных, безродных останков умерших или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погибших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>
        <w:rPr>
          <w:b/>
          <w:color w:val="000000"/>
          <w:sz w:val="28"/>
          <w:szCs w:val="28"/>
        </w:rPr>
        <w:t xml:space="preserve">Общие положения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Настоящий Порядок </w:t>
      </w:r>
      <w:r>
        <w:rPr>
          <w:color w:val="000000"/>
          <w:sz w:val="28"/>
          <w:szCs w:val="28"/>
        </w:rPr>
        <w:t xml:space="preserve">предоставления </w:t>
      </w:r>
      <w:r>
        <w:rPr>
          <w:b w:val="0"/>
          <w:bCs w:val="0"/>
          <w:sz w:val="28"/>
          <w:szCs w:val="28"/>
          <w:lang w:val="ru-RU"/>
        </w:rPr>
        <w:t xml:space="preserve">обществу с ограниченной ответственностью (далее – ООО) «С</w:t>
      </w:r>
      <w:r>
        <w:rPr>
          <w:b w:val="0"/>
          <w:bCs w:val="0"/>
          <w:sz w:val="28"/>
          <w:szCs w:val="28"/>
        </w:rPr>
        <w:t xml:space="preserve">пециал</w:t>
      </w:r>
      <w:r>
        <w:rPr>
          <w:b w:val="0"/>
          <w:bCs w:val="0"/>
          <w:sz w:val="28"/>
          <w:szCs w:val="28"/>
        </w:rPr>
        <w:t xml:space="preserve">изированная служба по вопросам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</w:t>
      </w:r>
      <w:r>
        <w:rPr>
          <w:b w:val="0"/>
          <w:bCs w:val="0"/>
          <w:sz w:val="28"/>
          <w:szCs w:val="28"/>
        </w:rPr>
        <w:t xml:space="preserve">о</w:t>
      </w:r>
      <w:r>
        <w:rPr>
          <w:b w:val="0"/>
          <w:bCs w:val="0"/>
          <w:sz w:val="28"/>
          <w:szCs w:val="28"/>
        </w:rPr>
        <w:t xml:space="preserve">хоронного дела «Ритуал-Сервис»</w:t>
      </w:r>
      <w:r>
        <w:rPr>
          <w:b w:val="0"/>
          <w:bCs w:val="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субсидий из</w:t>
      </w:r>
      <w:r>
        <w:rPr>
          <w:color w:val="000000"/>
          <w:sz w:val="28"/>
          <w:szCs w:val="28"/>
        </w:rPr>
        <w:t xml:space="preserve"> средств местного бюджета, предусмотренных на </w:t>
      </w:r>
      <w:r>
        <w:rPr>
          <w:sz w:val="28"/>
          <w:szCs w:val="28"/>
        </w:rPr>
        <w:t xml:space="preserve">эвакуацию неопознанных, безродных останков умерших</w:t>
      </w:r>
      <w:r>
        <w:rPr>
          <w:sz w:val="28"/>
          <w:szCs w:val="28"/>
        </w:rPr>
        <w:t xml:space="preserve"> или погибших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(далее – Порядок) </w:t>
      </w:r>
      <w:r>
        <w:rPr>
          <w:color w:val="000000"/>
          <w:sz w:val="28"/>
          <w:szCs w:val="28"/>
        </w:rPr>
        <w:t xml:space="preserve">разработан в целях </w:t>
      </w:r>
      <w:r>
        <w:rPr>
          <w:sz w:val="28"/>
          <w:szCs w:val="28"/>
        </w:rPr>
        <w:t xml:space="preserve">организации ритуальных услуг на территории Арт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мовского городского округа</w:t>
      </w:r>
      <w:r>
        <w:rPr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</w:t>
      </w:r>
      <w:r>
        <w:rPr>
          <w:color w:val="000000"/>
          <w:sz w:val="28"/>
          <w:szCs w:val="28"/>
        </w:rPr>
        <w:t xml:space="preserve">ветствии с </w:t>
      </w:r>
      <w:r>
        <w:rPr>
          <w:sz w:val="28"/>
          <w:szCs w:val="28"/>
        </w:rPr>
        <w:t xml:space="preserve">Бюджетным кодексом Российской Федерации, </w:t>
      </w:r>
      <w:r>
        <w:rPr>
          <w:sz w:val="28"/>
          <w:szCs w:val="28"/>
        </w:rPr>
        <w:t xml:space="preserve">Фе</w:t>
      </w:r>
      <w:r>
        <w:rPr>
          <w:sz w:val="28"/>
          <w:szCs w:val="28"/>
        </w:rPr>
        <w:t xml:space="preserve">деральным законом </w:t>
      </w:r>
      <w:r>
        <w:rPr>
          <w:sz w:val="28"/>
          <w:szCs w:val="28"/>
          <w:lang w:val="en-US"/>
        </w:rPr>
        <w:t xml:space="preserve">              </w:t>
      </w:r>
      <w:r>
        <w:rPr>
          <w:sz w:val="28"/>
          <w:szCs w:val="28"/>
        </w:rPr>
        <w:t xml:space="preserve">от 06.10.2003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постановлени</w:t>
      </w:r>
      <w:r>
        <w:rPr>
          <w:sz w:val="28"/>
          <w:szCs w:val="28"/>
        </w:rPr>
        <w:t xml:space="preserve">ем Правител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ства Российской Федерации</w:t>
      </w:r>
      <w:r>
        <w:rPr>
          <w:sz w:val="28"/>
          <w:szCs w:val="28"/>
        </w:rPr>
        <w:t xml:space="preserve">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дий, в том числе грантов в форме субсидий, юридическим лицам, индивидуальным предпр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постановлений администрации Артемовского городского округа от 03.09.2020 № 2215-па «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Об утверждении Порядка организации ритуальных услуг и содержания мест захоронения на территории Артемовского городского округа; об определении специализированной службы по вопросам похоронного дела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27.09.2010 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1750-па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орядке эвакуации останков умерших или погибш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осуществляемой </w:t>
      </w:r>
      <w:r>
        <w:rPr>
          <w:sz w:val="28"/>
          <w:szCs w:val="28"/>
          <w:lang w:val="ru-RU"/>
        </w:rPr>
        <w:t xml:space="preserve">обществом с ограниченной ответственностью «С</w:t>
      </w:r>
      <w:r>
        <w:rPr>
          <w:sz w:val="28"/>
          <w:szCs w:val="28"/>
        </w:rPr>
        <w:t xml:space="preserve">пециал</w:t>
      </w:r>
      <w:r>
        <w:rPr>
          <w:sz w:val="28"/>
          <w:szCs w:val="28"/>
        </w:rPr>
        <w:t xml:space="preserve">изированная служба по вопросам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хоронного дела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«Ритуал-Сервис»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территории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sz w:val="28"/>
          <w:szCs w:val="28"/>
        </w:rPr>
        <w:t xml:space="preserve">; решением</w:t>
      </w:r>
      <w:r>
        <w:rPr>
          <w:sz w:val="28"/>
          <w:szCs w:val="28"/>
        </w:rPr>
        <w:t xml:space="preserve"> Думы Артемовского городск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округа от 28.05.2020 № 426 «О Положении об организации ритуальных услуг и содерж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нии мест захоронения на территории Артемов</w:t>
      </w:r>
      <w:r>
        <w:rPr>
          <w:sz w:val="28"/>
          <w:szCs w:val="28"/>
        </w:rPr>
        <w:t xml:space="preserve">ского городского окр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га».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В целях настоящего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орядка применяются следующие понятия и те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мины: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(останки) </w:t>
      </w:r>
      <w:r>
        <w:rPr>
          <w:sz w:val="28"/>
          <w:szCs w:val="28"/>
        </w:rPr>
        <w:t xml:space="preserve">безродных </w:t>
      </w:r>
      <w:r>
        <w:rPr>
          <w:sz w:val="28"/>
          <w:szCs w:val="28"/>
        </w:rPr>
        <w:t xml:space="preserve">умерши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тела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(останки) </w:t>
      </w:r>
      <w:r>
        <w:rPr>
          <w:sz w:val="28"/>
          <w:szCs w:val="28"/>
        </w:rPr>
        <w:t xml:space="preserve">умерши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 которых отсутствую</w:t>
      </w:r>
      <w:r>
        <w:rPr>
          <w:sz w:val="28"/>
          <w:szCs w:val="28"/>
        </w:rPr>
        <w:t xml:space="preserve">т супруг, близкие </w:t>
      </w:r>
      <w:r>
        <w:rPr>
          <w:sz w:val="28"/>
          <w:szCs w:val="28"/>
        </w:rPr>
        <w:t xml:space="preserve">родственники, иные родственники</w:t>
      </w:r>
      <w:r>
        <w:rPr>
          <w:sz w:val="28"/>
          <w:szCs w:val="28"/>
        </w:rPr>
        <w:t xml:space="preserve"> либо</w:t>
      </w:r>
      <w:r>
        <w:rPr>
          <w:sz w:val="28"/>
          <w:szCs w:val="28"/>
        </w:rPr>
        <w:t xml:space="preserve"> законный представитель умершего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отсутств</w:t>
      </w:r>
      <w:r>
        <w:rPr>
          <w:sz w:val="28"/>
          <w:szCs w:val="28"/>
        </w:rPr>
        <w:t xml:space="preserve">уют</w:t>
      </w:r>
      <w:r>
        <w:rPr>
          <w:sz w:val="28"/>
          <w:szCs w:val="28"/>
        </w:rPr>
        <w:t xml:space="preserve"> ины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, взявши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на себя обязанность осуществить погр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бение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(останки) </w:t>
      </w:r>
      <w:r>
        <w:rPr>
          <w:sz w:val="28"/>
          <w:szCs w:val="28"/>
        </w:rPr>
        <w:t xml:space="preserve">неопознанных </w:t>
      </w:r>
      <w:r>
        <w:rPr>
          <w:sz w:val="28"/>
          <w:szCs w:val="28"/>
        </w:rPr>
        <w:t xml:space="preserve">умерших – тела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(останки) умерших</w:t>
      </w:r>
      <w:r>
        <w:rPr>
          <w:sz w:val="28"/>
          <w:szCs w:val="28"/>
        </w:rPr>
        <w:t xml:space="preserve">, личность которых не установлена органами внутренних дел в определенные законодательством Российской Фед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рации сроки.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Эвакуация останков умерших или погибших – транспортирование останков умерших или погибших от места смерти, гибели или обнаружения к местам вскрытия и хр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устанавливает</w:t>
      </w:r>
      <w:r>
        <w:rPr>
          <w:sz w:val="28"/>
          <w:szCs w:val="28"/>
        </w:rPr>
        <w:t xml:space="preserve"> условия и</w:t>
      </w:r>
      <w:r>
        <w:rPr>
          <w:sz w:val="28"/>
          <w:szCs w:val="28"/>
        </w:rPr>
        <w:t xml:space="preserve"> правила </w:t>
      </w:r>
      <w:r>
        <w:rPr>
          <w:sz w:val="28"/>
          <w:szCs w:val="28"/>
        </w:rPr>
        <w:t xml:space="preserve">предоставления субсидий из</w:t>
      </w:r>
      <w:r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предусмотренных на </w:t>
      </w:r>
      <w:r>
        <w:rPr>
          <w:sz w:val="28"/>
          <w:szCs w:val="28"/>
        </w:rPr>
        <w:t xml:space="preserve">возмещение </w:t>
      </w:r>
      <w:r>
        <w:rPr>
          <w:sz w:val="28"/>
          <w:szCs w:val="28"/>
        </w:rPr>
        <w:t xml:space="preserve">затрат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связанных с </w:t>
      </w:r>
      <w:r>
        <w:rPr>
          <w:sz w:val="28"/>
          <w:szCs w:val="28"/>
        </w:rPr>
        <w:t xml:space="preserve">эвакуацией</w:t>
      </w:r>
      <w:r>
        <w:rPr>
          <w:sz w:val="28"/>
          <w:szCs w:val="28"/>
        </w:rPr>
        <w:t xml:space="preserve"> неопознанных, безродных останков умерших или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гибших</w:t>
      </w:r>
      <w:r>
        <w:rPr>
          <w:sz w:val="28"/>
          <w:szCs w:val="28"/>
        </w:rPr>
        <w:t xml:space="preserve"> на территории Артемовского городского окр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га,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специализирован</w:t>
      </w:r>
      <w:r>
        <w:rPr>
          <w:sz w:val="28"/>
          <w:szCs w:val="28"/>
        </w:rPr>
        <w:t xml:space="preserve">ной</w:t>
      </w:r>
      <w:r>
        <w:rPr>
          <w:sz w:val="28"/>
          <w:szCs w:val="28"/>
        </w:rPr>
        <w:t xml:space="preserve"> служб</w:t>
      </w:r>
      <w:r>
        <w:rPr>
          <w:sz w:val="28"/>
          <w:szCs w:val="28"/>
        </w:rPr>
        <w:t xml:space="preserve">е по вопросам похоронного дела,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созданной</w:t>
      </w:r>
      <w:r>
        <w:rPr>
          <w:sz w:val="28"/>
          <w:szCs w:val="28"/>
        </w:rPr>
        <w:t xml:space="preserve"> администрацией Артемовского городского округа.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средства, предусмотренные в бюджете Артемовского городского округа на цели,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указанные в п. 1.4 настоящего Порядка,</w:t>
      </w:r>
      <w:r>
        <w:rPr>
          <w:sz w:val="28"/>
          <w:szCs w:val="28"/>
        </w:rPr>
        <w:t xml:space="preserve"> расходуются на предоставление субсидий ООО «Специализированная служба по вопросам похоронного дела «Ритуал-Сервис» </w:t>
      </w:r>
      <w:r>
        <w:rPr>
          <w:sz w:val="28"/>
          <w:szCs w:val="28"/>
          <w:highlight w:val="white"/>
        </w:rPr>
        <w:t xml:space="preserve">на возмещение </w:t>
      </w:r>
      <w:r>
        <w:rPr>
          <w:sz w:val="28"/>
          <w:szCs w:val="28"/>
          <w:highlight w:val="white"/>
        </w:rPr>
        <w:t xml:space="preserve">затрат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</w:rPr>
        <w:t xml:space="preserve"> связанных с оказанием Услуг (далее – предоставление субсидии).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1.4. </w:t>
      </w:r>
      <w:r>
        <w:rPr>
          <w:sz w:val="28"/>
          <w:szCs w:val="28"/>
        </w:rPr>
        <w:t xml:space="preserve">Цель предоставления</w:t>
      </w:r>
      <w:r>
        <w:rPr>
          <w:sz w:val="28"/>
          <w:szCs w:val="28"/>
        </w:rPr>
        <w:t xml:space="preserve"> субсидии </w:t>
      </w:r>
      <w:r>
        <w:rPr>
          <w:sz w:val="28"/>
          <w:szCs w:val="28"/>
          <w:lang w:val="en-US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возмещение затрат, понесенных </w:t>
      </w:r>
      <w:r>
        <w:rPr>
          <w:sz w:val="28"/>
          <w:szCs w:val="28"/>
        </w:rPr>
        <w:t xml:space="preserve">специализирован</w:t>
      </w:r>
      <w:r>
        <w:rPr>
          <w:sz w:val="28"/>
          <w:szCs w:val="28"/>
        </w:rPr>
        <w:t xml:space="preserve">ной</w:t>
      </w:r>
      <w:r>
        <w:rPr>
          <w:sz w:val="28"/>
          <w:szCs w:val="28"/>
        </w:rPr>
        <w:t xml:space="preserve"> службой</w:t>
      </w:r>
      <w:r>
        <w:rPr>
          <w:sz w:val="28"/>
          <w:szCs w:val="28"/>
        </w:rPr>
        <w:t xml:space="preserve"> по вопр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сам похоронного дела,</w:t>
      </w:r>
      <w:r>
        <w:rPr>
          <w:sz w:val="28"/>
          <w:szCs w:val="28"/>
        </w:rPr>
        <w:t xml:space="preserve"> в связи с оказанием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эвакуации</w:t>
      </w:r>
      <w:r>
        <w:rPr>
          <w:sz w:val="28"/>
          <w:szCs w:val="28"/>
        </w:rPr>
        <w:t xml:space="preserve"> неопознанных, безродных останков умерших или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гибших</w:t>
      </w:r>
      <w:r>
        <w:rPr>
          <w:sz w:val="28"/>
          <w:szCs w:val="28"/>
        </w:rPr>
        <w:t xml:space="preserve"> на территории Артемовского городского окр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га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</w:rPr>
        <w:t xml:space="preserve"> в целях достижения результата предоставления субсидий.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  <w:lang w:val="ru-RU"/>
        </w:rPr>
        <w:t xml:space="preserve">Способ предоставления субсидии - </w:t>
      </w:r>
      <w:r>
        <w:rPr>
          <w:sz w:val="28"/>
          <w:szCs w:val="28"/>
          <w:highlight w:val="white"/>
        </w:rPr>
        <w:t xml:space="preserve">возмещение затрат, понесенных специализированной службой по вопросам похоронного дела.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1.5. Результатом предоставления субсидии является количество неопознанных тел (останков) безродных умерших или погибших, эвакуация </w:t>
      </w:r>
      <w:r>
        <w:rPr>
          <w:sz w:val="28"/>
          <w:szCs w:val="28"/>
          <w:highlight w:val="none"/>
        </w:rPr>
        <w:t xml:space="preserve">к местам вскрытия и хранения</w:t>
      </w:r>
      <w:r>
        <w:rPr>
          <w:sz w:val="28"/>
          <w:szCs w:val="28"/>
          <w:highlight w:val="none"/>
        </w:rPr>
        <w:t xml:space="preserve"> которых была выполнена </w:t>
      </w:r>
      <w:r>
        <w:rPr>
          <w:sz w:val="28"/>
          <w:szCs w:val="28"/>
        </w:rPr>
        <w:t xml:space="preserve">специализирован</w:t>
      </w:r>
      <w:r>
        <w:rPr>
          <w:sz w:val="28"/>
          <w:szCs w:val="28"/>
        </w:rPr>
        <w:t xml:space="preserve">ной</w:t>
      </w:r>
      <w:r>
        <w:rPr>
          <w:sz w:val="28"/>
          <w:szCs w:val="28"/>
        </w:rPr>
        <w:t xml:space="preserve"> служб</w:t>
      </w:r>
      <w:r>
        <w:rPr>
          <w:sz w:val="28"/>
          <w:szCs w:val="28"/>
        </w:rPr>
        <w:t xml:space="preserve">ой по вопросам похоронного дела</w:t>
      </w:r>
      <w:r>
        <w:rPr>
          <w:sz w:val="28"/>
          <w:szCs w:val="28"/>
          <w:highlight w:val="none"/>
        </w:rPr>
        <w:t xml:space="preserve">. </w:t>
      </w:r>
      <w:r>
        <w:rPr>
          <w:sz w:val="28"/>
          <w:szCs w:val="28"/>
        </w:rPr>
        <w:t xml:space="preserve">Значение результатов предоставления субсидии устанавливаются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Соглашением, заключенным в соответствии с п. 2.3 настоящего Порядка.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1.6. Главным распорядителем бюджетных средств, до которого в соответствии с бюджетным законодательством Российской Федерации, как получателем бюджетных средств доведены в установленном порядке лимиты бюджетных обязательств на </w:t>
      </w:r>
      <w:r>
        <w:rPr>
          <w:sz w:val="28"/>
          <w:szCs w:val="28"/>
        </w:rPr>
        <w:t xml:space="preserve">предоставление субсидий на соответствующий финансовый год</w:t>
      </w:r>
      <w:r>
        <w:rPr>
          <w:sz w:val="28"/>
          <w:szCs w:val="28"/>
        </w:rPr>
        <w:t xml:space="preserve">, является администрация Артемовского горо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ского округа.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1.7. Уполномоченным органом является управление потребительского рынка и предпринимательства администрации Артемовского городского округа</w:t>
      </w:r>
      <w:r>
        <w:rPr>
          <w:sz w:val="28"/>
          <w:szCs w:val="28"/>
          <w:highlight w:val="none"/>
          <w:lang w:val="en-US"/>
        </w:rPr>
        <w:t xml:space="preserve"> (</w:t>
      </w:r>
      <w:r>
        <w:rPr>
          <w:sz w:val="28"/>
          <w:szCs w:val="28"/>
          <w:highlight w:val="none"/>
          <w:lang w:val="ru-RU"/>
        </w:rPr>
        <w:t xml:space="preserve">далее – Уполномоченный орган)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1.8. </w:t>
      </w:r>
      <w:r>
        <w:rPr>
          <w:sz w:val="28"/>
          <w:szCs w:val="28"/>
          <w:highlight w:val="none"/>
        </w:rPr>
        <w:t xml:space="preserve">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</w:t>
      </w:r>
      <w:r>
        <w:rPr>
          <w:sz w:val="28"/>
          <w:szCs w:val="28"/>
          <w:highlight w:val="none"/>
        </w:rPr>
        <w:t xml:space="preserve">ии в размере, определенном в Соглашении, между Получателем субсидии и администрацией Артемовского городского округа заключается дополнительное Соглашение о согласовании новых условий или о расторжении Соглашения при недостижении согласия по новым условиям.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highlight w:val="none"/>
          <w:lang w:val="en-US"/>
        </w:rPr>
        <w:t xml:space="preserve">1</w:t>
      </w:r>
      <w:r>
        <w:rPr>
          <w:sz w:val="28"/>
          <w:szCs w:val="28"/>
          <w:highlight w:val="none"/>
          <w:lang w:val="ru-RU"/>
        </w:rPr>
        <w:t xml:space="preserve">.9. </w:t>
      </w:r>
      <w:r>
        <w:rPr>
          <w:sz w:val="28"/>
          <w:szCs w:val="28"/>
          <w:highlight w:val="none"/>
        </w:rPr>
        <w:t xml:space="preserve">Получатель субсидий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возмещение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затрат </w:t>
      </w:r>
      <w:r>
        <w:rPr>
          <w:sz w:val="28"/>
          <w:szCs w:val="28"/>
        </w:rPr>
        <w:t xml:space="preserve">специализиро</w:t>
      </w:r>
      <w:r>
        <w:rPr>
          <w:sz w:val="28"/>
          <w:szCs w:val="28"/>
        </w:rPr>
        <w:t xml:space="preserve">ванной службе</w:t>
      </w:r>
      <w:r>
        <w:rPr>
          <w:sz w:val="28"/>
          <w:szCs w:val="28"/>
        </w:rPr>
        <w:t xml:space="preserve"> по вопросам похоронного </w:t>
      </w:r>
      <w:r>
        <w:rPr>
          <w:sz w:val="28"/>
          <w:szCs w:val="28"/>
        </w:rPr>
        <w:t xml:space="preserve">дела</w:t>
      </w:r>
      <w:r>
        <w:rPr>
          <w:sz w:val="28"/>
          <w:szCs w:val="28"/>
        </w:rPr>
        <w:t xml:space="preserve"> на территории Артемовского городского округа</w:t>
      </w:r>
      <w:r>
        <w:rPr>
          <w:sz w:val="28"/>
          <w:szCs w:val="28"/>
        </w:rPr>
        <w:t xml:space="preserve">, оказывающей</w:t>
      </w:r>
      <w:r>
        <w:rPr>
          <w:color w:val="000000"/>
          <w:sz w:val="28"/>
          <w:szCs w:val="28"/>
        </w:rPr>
        <w:t xml:space="preserve"> услуги по </w:t>
      </w:r>
      <w:r>
        <w:rPr>
          <w:sz w:val="28"/>
          <w:szCs w:val="28"/>
        </w:rPr>
        <w:t xml:space="preserve">эвакуацию неопознанных, безродных останков умерших</w:t>
      </w:r>
      <w:r>
        <w:rPr>
          <w:sz w:val="28"/>
          <w:szCs w:val="28"/>
        </w:rPr>
        <w:t xml:space="preserve"> или погибших</w:t>
      </w:r>
      <w:r>
        <w:rPr>
          <w:sz w:val="28"/>
          <w:szCs w:val="28"/>
        </w:rPr>
        <w:t xml:space="preserve">,</w:t>
      </w:r>
      <w:r>
        <w:rPr>
          <w:sz w:val="28"/>
          <w:szCs w:val="28"/>
          <w:highlight w:val="none"/>
        </w:rPr>
        <w:t xml:space="preserve"> определен </w:t>
      </w:r>
      <w:r>
        <w:rPr>
          <w:sz w:val="28"/>
          <w:szCs w:val="28"/>
          <w:highlight w:val="white"/>
        </w:rPr>
        <w:t xml:space="preserve">постановлением главы Артемовского городского округа от 10.03.2025 № 31-рг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Об определении общества с ограниченной ответственностью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«Специализированная служба по вопросам похоронного дела «Ритуал-Сервис»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получател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ем субсидий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Условия и порядок предоставления субсидии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Субсидии предоставляются </w:t>
      </w:r>
      <w:r>
        <w:rPr>
          <w:sz w:val="28"/>
          <w:szCs w:val="28"/>
        </w:rPr>
        <w:t xml:space="preserve">специализированной службе</w:t>
      </w:r>
      <w:r>
        <w:rPr>
          <w:sz w:val="28"/>
          <w:szCs w:val="28"/>
        </w:rPr>
        <w:t xml:space="preserve"> при выполнении ими следующих условий: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заключение соглашения с администрацией Артемовского городского округа о предоста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лении субсидии на </w:t>
      </w:r>
      <w:r>
        <w:rPr>
          <w:sz w:val="28"/>
          <w:szCs w:val="28"/>
        </w:rPr>
        <w:t xml:space="preserve">возмещение затрат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связанных с выполнением Услуг на соответствующий финансовый год (далее – Соглашение)</w:t>
      </w:r>
      <w:r>
        <w:t xml:space="preserve"> </w:t>
      </w:r>
      <w:r>
        <w:rPr>
          <w:sz w:val="28"/>
          <w:szCs w:val="28"/>
          <w:highlight w:val="white"/>
        </w:rPr>
        <w:t xml:space="preserve">в соответствии с типовой формой, утвержденной приказом финансового управления администрации Артемовского городского округа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осуществление работ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эвакуации неопознанных, безродных останков умерших или погибших </w:t>
      </w:r>
      <w:r>
        <w:rPr>
          <w:sz w:val="28"/>
          <w:szCs w:val="28"/>
        </w:rPr>
        <w:t xml:space="preserve">на территории Артемовского городского окр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предоставление отчета </w:t>
      </w:r>
      <w:r>
        <w:rPr>
          <w:sz w:val="28"/>
          <w:szCs w:val="28"/>
        </w:rPr>
        <w:t xml:space="preserve">о фактическом количестве </w:t>
      </w:r>
      <w:r>
        <w:rPr>
          <w:sz w:val="28"/>
          <w:szCs w:val="28"/>
        </w:rPr>
        <w:t xml:space="preserve">эвакуированных</w:t>
      </w:r>
      <w:r>
        <w:rPr>
          <w:sz w:val="28"/>
          <w:szCs w:val="28"/>
        </w:rPr>
        <w:t xml:space="preserve"> неопознанных тел (останков) </w:t>
      </w:r>
      <w:r>
        <w:rPr>
          <w:sz w:val="28"/>
          <w:szCs w:val="28"/>
        </w:rPr>
        <w:t xml:space="preserve">безродных </w:t>
      </w:r>
      <w:r>
        <w:rPr>
          <w:sz w:val="28"/>
          <w:szCs w:val="28"/>
        </w:rPr>
        <w:t xml:space="preserve">умерших и</w:t>
      </w:r>
      <w:r>
        <w:rPr>
          <w:sz w:val="28"/>
          <w:szCs w:val="28"/>
        </w:rPr>
        <w:t xml:space="preserve">ли</w:t>
      </w:r>
      <w:r>
        <w:rPr>
          <w:sz w:val="28"/>
          <w:szCs w:val="28"/>
        </w:rPr>
        <w:t xml:space="preserve"> погибших </w:t>
      </w:r>
      <w:r>
        <w:rPr>
          <w:sz w:val="28"/>
          <w:szCs w:val="28"/>
        </w:rPr>
        <w:t xml:space="preserve">к местам вскрытия и хранения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 форме, утвержденной приложением 2 к постановлению), счета исполнителя на сумму выполненных работ (услуг), счета-фактуры на полную стоимость выполненных работ (услуг) и акта 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емки выполненных работ (услуг)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пециализированная служба по 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просам похоронного дела</w:t>
      </w:r>
      <w:r>
        <w:rPr>
          <w:sz w:val="28"/>
          <w:szCs w:val="28"/>
        </w:rPr>
        <w:t xml:space="preserve"> на первое </w:t>
      </w:r>
      <w:r>
        <w:rPr>
          <w:sz w:val="28"/>
          <w:szCs w:val="28"/>
        </w:rPr>
        <w:t xml:space="preserve">число месяца, предшествующего месяцу, в котором пл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нируется </w:t>
      </w:r>
      <w:r>
        <w:rPr>
          <w:sz w:val="28"/>
          <w:szCs w:val="28"/>
        </w:rPr>
        <w:t xml:space="preserve">заключе</w:t>
      </w:r>
      <w:r>
        <w:rPr>
          <w:sz w:val="28"/>
          <w:szCs w:val="28"/>
        </w:rPr>
        <w:t xml:space="preserve">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очередной</w:t>
      </w:r>
      <w:r>
        <w:rPr>
          <w:sz w:val="28"/>
          <w:szCs w:val="28"/>
        </w:rPr>
        <w:t xml:space="preserve"> финансовый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</w:t>
      </w:r>
      <w:r>
        <w:rPr>
          <w:sz w:val="28"/>
          <w:szCs w:val="28"/>
        </w:rPr>
        <w:t xml:space="preserve">олучатель)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должна отвечать следующим требованиям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получатель субсидий не должен являться иностранным юридическим лицом</w:t>
      </w:r>
      <w:r>
        <w:rPr>
          <w:sz w:val="28"/>
          <w:szCs w:val="28"/>
        </w:rPr>
        <w:t xml:space="preserve">, в том числе мест</w:t>
      </w:r>
      <w:r>
        <w:rPr>
          <w:sz w:val="28"/>
          <w:szCs w:val="28"/>
        </w:rPr>
        <w:t xml:space="preserve">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</w:t>
      </w:r>
      <w:r>
        <w:rPr>
          <w:sz w:val="28"/>
          <w:szCs w:val="28"/>
        </w:rPr>
        <w:t xml:space="preserve">же российским юридическим лицом, в уставном капитале которого</w:t>
      </w:r>
      <w:r>
        <w:rPr>
          <w:sz w:val="28"/>
          <w:szCs w:val="28"/>
        </w:rPr>
        <w:t xml:space="preserve"> доля прямого или косвенного участия офшорных компаний в совокупности превышает 25 процентов (если иное не предусмотрено законодательством Российской Федерации).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нерных обществ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получатель субсидии не </w:t>
      </w:r>
      <w:r>
        <w:rPr>
          <w:sz w:val="28"/>
          <w:szCs w:val="28"/>
        </w:rPr>
        <w:t xml:space="preserve">должен</w:t>
      </w:r>
      <w:r>
        <w:rPr>
          <w:sz w:val="28"/>
          <w:szCs w:val="28"/>
          <w:highlight w:val="none"/>
        </w:rPr>
        <w:t xml:space="preserve">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line="360" w:lineRule="auto"/>
        <w:rPr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</w:rPr>
        <w:t xml:space="preserve">получатель субсидии не </w:t>
      </w:r>
      <w:r>
        <w:rPr>
          <w:sz w:val="28"/>
          <w:szCs w:val="28"/>
        </w:rPr>
        <w:t xml:space="preserve">должен</w:t>
      </w:r>
      <w:r>
        <w:rPr>
          <w:sz w:val="28"/>
          <w:szCs w:val="28"/>
          <w:highlight w:val="none"/>
        </w:rPr>
        <w:t xml:space="preserve"> находиться в составляемых в рамках реализации полномочий, предусмотренных главой </w:t>
      </w:r>
      <w:r>
        <w:rPr>
          <w:sz w:val="28"/>
          <w:szCs w:val="28"/>
          <w:highlight w:val="none"/>
          <w:lang w:val="en-US"/>
        </w:rPr>
        <w:t xml:space="preserve">VII </w:t>
      </w:r>
      <w:r>
        <w:rPr>
          <w:sz w:val="28"/>
          <w:szCs w:val="28"/>
          <w:highlight w:val="none"/>
          <w:lang w:val="ru-RU"/>
        </w:rPr>
        <w:t xml:space="preserve">Устава ООН, Советом Безопасности ООН или органами, специально созданными решениями Совета Безопасности ООН, перечнях организаций и </w:t>
      </w:r>
      <w:r>
        <w:rPr>
          <w:sz w:val="28"/>
          <w:szCs w:val="28"/>
          <w:highlight w:val="none"/>
        </w:rPr>
        <w:t xml:space="preserve">физических лиц</w:t>
      </w:r>
      <w:r>
        <w:rPr>
          <w:sz w:val="28"/>
          <w:szCs w:val="28"/>
          <w:highlight w:val="none"/>
          <w:lang w:val="ru-RU"/>
        </w:rPr>
        <w:t xml:space="preserve">, связанных с террористическими организациями и террористами или с распространением оружия массового уничтожения;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:lang w:val="ru-RU"/>
        </w:rPr>
      </w:r>
    </w:p>
    <w:p>
      <w:pPr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получатель субсидий не </w:t>
      </w:r>
      <w:r>
        <w:rPr>
          <w:sz w:val="28"/>
          <w:szCs w:val="28"/>
        </w:rPr>
        <w:t xml:space="preserve">должен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получать средства из </w:t>
      </w:r>
      <w:r>
        <w:rPr>
          <w:sz w:val="28"/>
          <w:szCs w:val="28"/>
        </w:rPr>
        <w:t xml:space="preserve">бюджет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Артемовск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городского округа, из которого планируется предоставление субсидии в соответствии с иными муниципальными правовыми актами</w:t>
      </w:r>
      <w:r>
        <w:rPr>
          <w:sz w:val="28"/>
          <w:szCs w:val="28"/>
        </w:rPr>
        <w:t xml:space="preserve"> на цели, указанные в пункте 1.4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Порядка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получатель субсидии не </w:t>
      </w:r>
      <w:r>
        <w:rPr>
          <w:sz w:val="28"/>
          <w:szCs w:val="28"/>
        </w:rPr>
        <w:t xml:space="preserve">должен</w:t>
      </w:r>
      <w:r>
        <w:rPr>
          <w:sz w:val="28"/>
          <w:szCs w:val="28"/>
          <w:highlight w:val="none"/>
        </w:rPr>
        <w:t xml:space="preserve">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 получателя субсидии на едином налогом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иных обязательных платежей </w:t>
      </w:r>
      <w:r>
        <w:rPr>
          <w:sz w:val="28"/>
          <w:szCs w:val="28"/>
        </w:rPr>
        <w:t xml:space="preserve">в бю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жеты бюджетной системы Российской Федерации,</w:t>
      </w:r>
      <w:r>
        <w:rPr>
          <w:sz w:val="28"/>
          <w:szCs w:val="28"/>
        </w:rPr>
        <w:t xml:space="preserve"> срок исполнения по которым наст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пил в соо</w:t>
      </w:r>
      <w:r>
        <w:rPr>
          <w:sz w:val="28"/>
          <w:szCs w:val="28"/>
        </w:rPr>
        <w:t xml:space="preserve">тветствии с законодательством Российской Федерации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у получателя субсидии</w:t>
      </w:r>
      <w:r>
        <w:rPr>
          <w:sz w:val="28"/>
          <w:szCs w:val="28"/>
        </w:rPr>
        <w:t xml:space="preserve"> должна отсутствовать просроченная задолженность по возврату в местный</w:t>
      </w:r>
      <w:r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Артемовск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городского округа субсидий, бюджетных инвестиций, предоставленных в том числе в соо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ветствии с иными правовыми актами</w:t>
      </w:r>
      <w:r>
        <w:rPr>
          <w:sz w:val="28"/>
          <w:szCs w:val="28"/>
        </w:rPr>
        <w:t xml:space="preserve"> Артемовского</w:t>
      </w:r>
      <w:r>
        <w:rPr>
          <w:sz w:val="28"/>
          <w:szCs w:val="28"/>
        </w:rPr>
        <w:t xml:space="preserve"> городского округа, а также иной</w:t>
      </w:r>
      <w:r>
        <w:rPr>
          <w:sz w:val="28"/>
          <w:szCs w:val="28"/>
        </w:rPr>
        <w:t xml:space="preserve"> проср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ченной задолженности</w:t>
      </w:r>
      <w:r>
        <w:rPr>
          <w:sz w:val="28"/>
          <w:szCs w:val="28"/>
        </w:rPr>
        <w:t xml:space="preserve"> по денежным обязательствам Артемовского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получатель субсидий не должен </w:t>
      </w:r>
      <w:r>
        <w:rPr>
          <w:sz w:val="28"/>
          <w:szCs w:val="28"/>
        </w:rPr>
        <w:t xml:space="preserve">находится в процессе реорганизации, лик</w:t>
      </w:r>
      <w:r>
        <w:rPr>
          <w:sz w:val="28"/>
          <w:szCs w:val="28"/>
        </w:rPr>
        <w:t xml:space="preserve">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Предоставление субсидии осуществляется на основании Соглашения, заключенного с администрацией Артемовского городского округа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о предоставлении субсидии на </w:t>
      </w:r>
      <w:r>
        <w:rPr>
          <w:sz w:val="28"/>
          <w:szCs w:val="28"/>
        </w:rPr>
        <w:t xml:space="preserve">возмещ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ние </w:t>
      </w:r>
      <w:r>
        <w:rPr>
          <w:sz w:val="28"/>
          <w:szCs w:val="28"/>
        </w:rPr>
        <w:t xml:space="preserve">затрат,</w:t>
      </w:r>
      <w:r>
        <w:rPr>
          <w:sz w:val="28"/>
          <w:szCs w:val="28"/>
        </w:rPr>
        <w:t xml:space="preserve"> связанных с </w:t>
      </w:r>
      <w:r>
        <w:rPr>
          <w:sz w:val="28"/>
          <w:szCs w:val="28"/>
        </w:rPr>
        <w:t xml:space="preserve">эвакуацией</w:t>
      </w:r>
      <w:r>
        <w:rPr>
          <w:sz w:val="28"/>
          <w:szCs w:val="28"/>
        </w:rPr>
        <w:t xml:space="preserve"> неопознанных, безродны</w:t>
      </w:r>
      <w:r>
        <w:rPr>
          <w:sz w:val="28"/>
          <w:szCs w:val="28"/>
        </w:rPr>
        <w:t xml:space="preserve">х останков умерших или погибших</w:t>
      </w:r>
      <w:r>
        <w:rPr>
          <w:sz w:val="28"/>
          <w:szCs w:val="28"/>
        </w:rPr>
        <w:t xml:space="preserve"> на территории Артемовского городского округа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на соответству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щий фина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совый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в соответствии с типовой формой, утвержденной приказом финансового управления администрации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заключения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 на получение субсидии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олучатель </w:t>
      </w:r>
      <w:r>
        <w:rPr>
          <w:sz w:val="28"/>
          <w:szCs w:val="28"/>
        </w:rPr>
        <w:t xml:space="preserve">пр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доставляет в </w:t>
      </w:r>
      <w:r>
        <w:rPr>
          <w:sz w:val="28"/>
          <w:szCs w:val="28"/>
        </w:rPr>
        <w:t xml:space="preserve">Уполномоченный орган</w:t>
      </w:r>
      <w:r>
        <w:rPr>
          <w:sz w:val="28"/>
          <w:szCs w:val="28"/>
        </w:rPr>
        <w:t xml:space="preserve"> не позднее 30 дней со дня вступления в силу решения Думы о бюджете Артемовского городского округа (о внесении изменений в решение Думы о бюджете), предусматривающие бюджетные ассигнования на предоставление субсидии и (или) на увеличение размера субсидии </w:t>
      </w:r>
      <w:r>
        <w:rPr>
          <w:sz w:val="28"/>
          <w:szCs w:val="28"/>
        </w:rPr>
        <w:t xml:space="preserve">следующие докуме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ты: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) копии учредительных документов</w:t>
      </w:r>
      <w:r>
        <w:rPr>
          <w:sz w:val="28"/>
          <w:szCs w:val="28"/>
        </w:rPr>
        <w:t xml:space="preserve"> специализированной службы по вопросам пох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ронного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выписку из Единого государственного реестра юридических лиц, выданную не ранее чем за 30 календарных дней до предоставления документов, указанных в настоящем пункте;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справку</w:t>
      </w:r>
      <w:r>
        <w:rPr>
          <w:sz w:val="28"/>
          <w:szCs w:val="28"/>
        </w:rPr>
        <w:t xml:space="preserve"> налогового органа об отсутствии</w:t>
      </w:r>
      <w:r>
        <w:rPr>
          <w:sz w:val="28"/>
          <w:szCs w:val="28"/>
        </w:rPr>
        <w:t xml:space="preserve"> задолженности по налогам, сборам и иным обязательным платежам </w:t>
      </w:r>
      <w:r>
        <w:rPr>
          <w:sz w:val="28"/>
          <w:szCs w:val="28"/>
        </w:rPr>
        <w:t xml:space="preserve">в бюджеты бюджетной системы Российской Федерации,</w:t>
      </w:r>
      <w:r>
        <w:rPr>
          <w:sz w:val="28"/>
          <w:szCs w:val="28"/>
        </w:rPr>
        <w:t xml:space="preserve"> срок 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полнения по которым наст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пил в соответствии с законодательством </w:t>
      </w:r>
      <w:r>
        <w:rPr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, выданную не ранее чем за 30 календарных дней до предоставления документов, указанных в настоящем пункте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) подписанное руководителем специализированной службы по вопросам похоронного дела 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получателем субсидий гарантийное обязательство о соблюдении требованиям, уст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новленным </w:t>
      </w:r>
      <w:r>
        <w:rPr>
          <w:sz w:val="28"/>
          <w:szCs w:val="28"/>
        </w:rPr>
        <w:t xml:space="preserve">пунктом 2.2</w:t>
      </w:r>
      <w:r>
        <w:rPr>
          <w:sz w:val="28"/>
          <w:szCs w:val="28"/>
        </w:rPr>
        <w:t xml:space="preserve"> наст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ящего </w:t>
      </w:r>
      <w:r>
        <w:rPr>
          <w:sz w:val="28"/>
          <w:szCs w:val="28"/>
        </w:rPr>
        <w:t xml:space="preserve">Порядка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Получатель субсидий вправе представить по собственной инициативе документы, предусмотренные подпунктами «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» и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» настоящего пункта. В случае непредставления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лучателем субсидий указанных документов по собственной инициативе администрация</w:t>
      </w:r>
      <w:r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темовс</w:t>
      </w:r>
      <w:r>
        <w:rPr>
          <w:sz w:val="28"/>
          <w:szCs w:val="28"/>
        </w:rPr>
        <w:t xml:space="preserve">кого городского окру</w:t>
      </w:r>
      <w:r>
        <w:rPr>
          <w:sz w:val="28"/>
          <w:szCs w:val="28"/>
        </w:rPr>
        <w:t xml:space="preserve">га в течение</w:t>
      </w:r>
      <w:r>
        <w:rPr>
          <w:sz w:val="28"/>
          <w:szCs w:val="28"/>
        </w:rPr>
        <w:t xml:space="preserve"> трех рабочих дней со дня приема документов з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прашивает соответс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вующую информацию самостоятельно в порядке межведомственного информационного взаимоде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ствия.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Уполномоченный орган в течение 10 дней с момента предоставления Получателем субсидии документов проводит проверку достоверности сведений и принимает решение о заключении либо отказе в заключении Соглашения.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При реорганизации Получателя субс</w:t>
      </w:r>
      <w:r>
        <w:rPr>
          <w:sz w:val="28"/>
          <w:szCs w:val="28"/>
          <w:highlight w:val="none"/>
        </w:rPr>
        <w:t xml:space="preserve">идии, в форме слияния, присоединения или преобразования,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  <w:r>
        <w:rPr>
          <w:sz w:val="28"/>
          <w:szCs w:val="28"/>
        </w:rPr>
        <w:t xml:space="preserve"> В случае ликвидации получателя субсидии или прекращения деятельности получателя субсидии Соглашение расторгается в одностороннем порядке.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2.4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расчета размера субс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дий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размера субсидии специализированной службе по вопросам похоронного дела производится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полномоченным органом, указанным в пункте 1.7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отчетности, представленной специализир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ванной службой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фо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 = К</w:t>
      </w:r>
      <w:r>
        <w:rPr>
          <w:rFonts w:ascii="Times New Roman" w:hAnsi="Times New Roman" w:cs="Times New Roman"/>
          <w:sz w:val="28"/>
          <w:szCs w:val="28"/>
        </w:rPr>
        <w:t xml:space="preserve">эв</w:t>
      </w:r>
      <w:r>
        <w:rPr>
          <w:rFonts w:ascii="Times New Roman" w:hAnsi="Times New Roman" w:cs="Times New Roman"/>
          <w:sz w:val="28"/>
          <w:szCs w:val="28"/>
        </w:rPr>
        <w:t xml:space="preserve"> * С</w:t>
      </w:r>
      <w:r>
        <w:rPr>
          <w:rFonts w:ascii="Times New Roman" w:hAnsi="Times New Roman" w:cs="Times New Roman"/>
          <w:sz w:val="28"/>
          <w:szCs w:val="28"/>
        </w:rPr>
        <w:t xml:space="preserve">эв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эв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фактическое количество </w:t>
      </w:r>
      <w:r>
        <w:rPr>
          <w:rFonts w:ascii="Times New Roman" w:hAnsi="Times New Roman" w:cs="Times New Roman"/>
          <w:sz w:val="28"/>
          <w:szCs w:val="28"/>
        </w:rPr>
        <w:t xml:space="preserve">эвакуированных</w:t>
      </w:r>
      <w:r>
        <w:rPr>
          <w:rFonts w:ascii="Times New Roman" w:hAnsi="Times New Roman" w:cs="Times New Roman"/>
          <w:sz w:val="28"/>
          <w:szCs w:val="28"/>
        </w:rPr>
        <w:t xml:space="preserve"> неопознанных тел (останков) </w:t>
      </w:r>
      <w:r>
        <w:rPr>
          <w:rFonts w:ascii="Times New Roman" w:hAnsi="Times New Roman" w:cs="Times New Roman"/>
          <w:sz w:val="28"/>
          <w:szCs w:val="28"/>
        </w:rPr>
        <w:t xml:space="preserve">безро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 xml:space="preserve">умерших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ли</w:t>
      </w:r>
      <w:r>
        <w:rPr>
          <w:rFonts w:ascii="Times New Roman" w:hAnsi="Times New Roman" w:cs="Times New Roman"/>
          <w:sz w:val="28"/>
          <w:szCs w:val="28"/>
        </w:rPr>
        <w:t xml:space="preserve"> погибших </w:t>
      </w:r>
      <w:r>
        <w:rPr>
          <w:rFonts w:ascii="Times New Roman" w:hAnsi="Times New Roman" w:cs="Times New Roman"/>
          <w:sz w:val="28"/>
          <w:szCs w:val="28"/>
        </w:rPr>
        <w:t xml:space="preserve">к местам вскрытия и хранения</w:t>
      </w:r>
      <w:r>
        <w:rPr>
          <w:rFonts w:ascii="Times New Roman" w:hAnsi="Times New Roman" w:cs="Times New Roman"/>
          <w:sz w:val="28"/>
          <w:szCs w:val="28"/>
        </w:rPr>
        <w:t xml:space="preserve"> (определяется из отчета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предста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ленного по форме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прил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жением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эв</w:t>
      </w:r>
      <w:r>
        <w:rPr>
          <w:rFonts w:ascii="Times New Roman" w:hAnsi="Times New Roman" w:cs="Times New Roman"/>
          <w:sz w:val="28"/>
          <w:szCs w:val="28"/>
        </w:rPr>
        <w:t xml:space="preserve"> -  сумма недополученных доходов в размере затрат на единицу услуги по эваку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и доставке неопознанных</w:t>
      </w:r>
      <w:r>
        <w:rPr>
          <w:rFonts w:ascii="Times New Roman" w:hAnsi="Times New Roman" w:cs="Times New Roman"/>
          <w:sz w:val="28"/>
          <w:szCs w:val="28"/>
        </w:rPr>
        <w:t xml:space="preserve"> тел (останков) безродных умерших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ли</w:t>
      </w:r>
      <w:r>
        <w:rPr>
          <w:rFonts w:ascii="Times New Roman" w:hAnsi="Times New Roman" w:cs="Times New Roman"/>
          <w:sz w:val="28"/>
          <w:szCs w:val="28"/>
        </w:rPr>
        <w:t xml:space="preserve"> погибших </w:t>
      </w:r>
      <w:r>
        <w:rPr>
          <w:rFonts w:ascii="Times New Roman" w:hAnsi="Times New Roman" w:cs="Times New Roman"/>
          <w:sz w:val="28"/>
          <w:szCs w:val="28"/>
        </w:rPr>
        <w:t xml:space="preserve">к местам вскр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тия и хранения, </w:t>
      </w:r>
      <w:r>
        <w:rPr>
          <w:rFonts w:ascii="Times New Roman" w:hAnsi="Times New Roman" w:cs="Times New Roman"/>
          <w:sz w:val="28"/>
          <w:szCs w:val="28"/>
        </w:rPr>
        <w:t xml:space="preserve">утвержде</w:t>
      </w:r>
      <w:r>
        <w:rPr>
          <w:rFonts w:ascii="Times New Roman" w:hAnsi="Times New Roman" w:cs="Times New Roman"/>
          <w:sz w:val="28"/>
          <w:szCs w:val="28"/>
        </w:rPr>
        <w:t xml:space="preserve">нных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Артемовского городского о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9"/>
        <w:ind w:firstLine="567"/>
        <w:jc w:val="both"/>
        <w:spacing w:line="36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2.5</w:t>
      </w:r>
      <w:r>
        <w:rPr>
          <w:rFonts w:ascii="Times New Roman" w:hAnsi="Times New Roman" w:cs="Times New Roman"/>
          <w:sz w:val="28"/>
          <w:szCs w:val="28"/>
        </w:rPr>
        <w:t xml:space="preserve">. Требования к отчетности</w:t>
      </w:r>
      <w:r>
        <w:rPr>
          <w:rFonts w:ascii="Times New Roman" w:hAnsi="Times New Roman" w:cs="Times New Roman"/>
          <w:sz w:val="28"/>
          <w:szCs w:val="28"/>
        </w:rPr>
        <w:t xml:space="preserve"> получателя субсидии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9"/>
        <w:ind w:firstLine="567"/>
        <w:jc w:val="both"/>
        <w:spacing w:line="36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Специализированная служба по вопросам похоронного дела </w:t>
      </w:r>
      <w:r>
        <w:rPr>
          <w:rFonts w:ascii="Times New Roman" w:hAnsi="Times New Roman" w:cs="Times New Roman"/>
          <w:sz w:val="28"/>
          <w:szCs w:val="28"/>
        </w:rPr>
        <w:t xml:space="preserve">ежемесячно, в срок до 15 числа месяца, следующего за отчетным,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полномоченный орган, указанный в пункте 1.7 настоящего Порядка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отчет </w:t>
      </w:r>
      <w:r>
        <w:rPr>
          <w:rFonts w:ascii="Times New Roman" w:hAnsi="Times New Roman" w:cs="Times New Roman"/>
          <w:sz w:val="28"/>
          <w:szCs w:val="28"/>
        </w:rPr>
        <w:t xml:space="preserve">о фактич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ском количестве </w:t>
      </w:r>
      <w:r>
        <w:rPr>
          <w:rFonts w:ascii="Times New Roman" w:hAnsi="Times New Roman" w:cs="Times New Roman"/>
          <w:sz w:val="28"/>
          <w:szCs w:val="28"/>
        </w:rPr>
        <w:t xml:space="preserve">эвакуированных</w:t>
      </w:r>
      <w:r>
        <w:rPr>
          <w:rFonts w:ascii="Times New Roman" w:hAnsi="Times New Roman" w:cs="Times New Roman"/>
          <w:sz w:val="28"/>
          <w:szCs w:val="28"/>
        </w:rPr>
        <w:t xml:space="preserve"> неопознанных тел (останков) </w:t>
      </w:r>
      <w:r>
        <w:rPr>
          <w:rFonts w:ascii="Times New Roman" w:hAnsi="Times New Roman" w:cs="Times New Roman"/>
          <w:sz w:val="28"/>
          <w:szCs w:val="28"/>
        </w:rPr>
        <w:t xml:space="preserve">безродных </w:t>
      </w:r>
      <w:r>
        <w:rPr>
          <w:rFonts w:ascii="Times New Roman" w:hAnsi="Times New Roman" w:cs="Times New Roman"/>
          <w:sz w:val="28"/>
          <w:szCs w:val="28"/>
        </w:rPr>
        <w:t xml:space="preserve">умерших и</w:t>
      </w:r>
      <w:r>
        <w:rPr>
          <w:rFonts w:ascii="Times New Roman" w:hAnsi="Times New Roman" w:cs="Times New Roman"/>
          <w:sz w:val="28"/>
          <w:szCs w:val="28"/>
        </w:rPr>
        <w:t xml:space="preserve">ли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гибших </w:t>
      </w:r>
      <w:r>
        <w:rPr>
          <w:rFonts w:ascii="Times New Roman" w:hAnsi="Times New Roman" w:cs="Times New Roman"/>
          <w:sz w:val="28"/>
          <w:szCs w:val="28"/>
        </w:rPr>
        <w:t xml:space="preserve">к местам вскрытия и хранения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Сведения, указанные в отчетах, </w:t>
      </w:r>
      <w:r>
        <w:rPr>
          <w:rFonts w:ascii="Times New Roman" w:hAnsi="Times New Roman" w:cs="Times New Roman"/>
          <w:sz w:val="28"/>
          <w:szCs w:val="28"/>
        </w:rPr>
        <w:t xml:space="preserve">подтверждаются уполномоченным должностным 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цом ОМВД России по г. Артем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9"/>
        <w:ind w:firstLine="567"/>
        <w:jc w:val="both"/>
        <w:spacing w:line="36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 отчету прилагаются: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0"/>
        <w:ind w:firstLine="540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счет исполнителя на сумму выполн</w:t>
      </w:r>
      <w:r>
        <w:rPr>
          <w:sz w:val="28"/>
          <w:szCs w:val="28"/>
        </w:rPr>
        <w:t xml:space="preserve">енных работ (услуг) по эвакуации</w:t>
      </w:r>
      <w:r>
        <w:rPr>
          <w:sz w:val="28"/>
          <w:szCs w:val="28"/>
        </w:rPr>
        <w:t xml:space="preserve"> неопознанных, безродных останков умерших или погибших;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firstLine="540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счет-фактура на полную стоимость выполненных работ (услуг);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firstLine="540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акт приемки выполненных работ (услуг), подписанный муниципальным заказчиком и исполнителем (специализированной службой по вопросам похоронного дела).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</w:t>
      </w:r>
      <w:r>
        <w:rPr>
          <w:rFonts w:ascii="Times New Roman" w:hAnsi="Times New Roman" w:cs="Times New Roman"/>
          <w:sz w:val="28"/>
          <w:szCs w:val="28"/>
        </w:rPr>
        <w:t xml:space="preserve">. Порядок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6.1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в течение</w:t>
      </w:r>
      <w:r>
        <w:rPr>
          <w:rFonts w:ascii="Times New Roman" w:hAnsi="Times New Roman" w:cs="Times New Roman"/>
          <w:sz w:val="28"/>
          <w:szCs w:val="28"/>
        </w:rPr>
        <w:t xml:space="preserve"> двух дней проверяет достоверность пред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данных и пред</w:t>
      </w:r>
      <w:r>
        <w:rPr>
          <w:rFonts w:ascii="Times New Roman" w:hAnsi="Times New Roman" w:cs="Times New Roman"/>
          <w:sz w:val="28"/>
          <w:szCs w:val="28"/>
        </w:rPr>
        <w:t xml:space="preserve">оставляет в управление бухгалтерского учета и выплат </w:t>
      </w:r>
      <w:r>
        <w:rPr>
          <w:rFonts w:ascii="Times New Roman" w:hAnsi="Times New Roman" w:cs="Times New Roman"/>
          <w:sz w:val="28"/>
          <w:szCs w:val="28"/>
        </w:rPr>
        <w:t xml:space="preserve">администр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Артемовского городского округа заявку на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</w:t>
      </w:r>
      <w:r>
        <w:rPr>
          <w:rFonts w:ascii="Times New Roman" w:hAnsi="Times New Roman" w:cs="Times New Roman"/>
          <w:sz w:val="28"/>
          <w:szCs w:val="28"/>
        </w:rPr>
        <w:t xml:space="preserve"> из бюджета Артемовского горо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субсидий специализированной службе по вопросам похоронного дела.</w:t>
      </w:r>
      <w:r>
        <w:rPr>
          <w:rFonts w:ascii="Times New Roman" w:hAnsi="Times New Roman" w:cs="Times New Roman"/>
          <w:sz w:val="28"/>
          <w:szCs w:val="28"/>
        </w:rPr>
        <w:t xml:space="preserve"> К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явке прикладыва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sz w:val="28"/>
          <w:szCs w:val="28"/>
        </w:rPr>
        <w:t xml:space="preserve">о фактическом количестве </w:t>
      </w:r>
      <w:r>
        <w:rPr>
          <w:rFonts w:ascii="Times New Roman" w:hAnsi="Times New Roman" w:cs="Times New Roman"/>
          <w:sz w:val="28"/>
          <w:szCs w:val="28"/>
        </w:rPr>
        <w:t xml:space="preserve">эвакуированных</w:t>
      </w:r>
      <w:r>
        <w:rPr>
          <w:rFonts w:ascii="Times New Roman" w:hAnsi="Times New Roman" w:cs="Times New Roman"/>
          <w:sz w:val="28"/>
          <w:szCs w:val="28"/>
        </w:rPr>
        <w:t xml:space="preserve"> неопознанных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тел (оста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ков) </w:t>
      </w:r>
      <w:r>
        <w:rPr>
          <w:rFonts w:ascii="Times New Roman" w:hAnsi="Times New Roman" w:cs="Times New Roman"/>
          <w:sz w:val="28"/>
          <w:szCs w:val="28"/>
        </w:rPr>
        <w:t xml:space="preserve">безро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 xml:space="preserve">умерших и</w:t>
      </w:r>
      <w:r>
        <w:rPr>
          <w:rFonts w:ascii="Times New Roman" w:hAnsi="Times New Roman" w:cs="Times New Roman"/>
          <w:sz w:val="28"/>
          <w:szCs w:val="28"/>
        </w:rPr>
        <w:t xml:space="preserve">ли</w:t>
      </w:r>
      <w:r>
        <w:rPr>
          <w:rFonts w:ascii="Times New Roman" w:hAnsi="Times New Roman" w:cs="Times New Roman"/>
          <w:sz w:val="28"/>
          <w:szCs w:val="28"/>
        </w:rPr>
        <w:t xml:space="preserve"> погибших </w:t>
      </w:r>
      <w:r>
        <w:rPr>
          <w:rFonts w:ascii="Times New Roman" w:hAnsi="Times New Roman" w:cs="Times New Roman"/>
          <w:sz w:val="28"/>
          <w:szCs w:val="28"/>
        </w:rPr>
        <w:t xml:space="preserve">к местам вскрытия и хранения.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6.2</w:t>
      </w:r>
      <w:r>
        <w:rPr>
          <w:rFonts w:ascii="Times New Roman" w:hAnsi="Times New Roman" w:cs="Times New Roman"/>
          <w:sz w:val="28"/>
          <w:szCs w:val="28"/>
        </w:rPr>
        <w:t xml:space="preserve">. Управление бухгалтерского учета и выплат администрации Артемовского горо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ского округа проверяет пакет </w:t>
      </w:r>
      <w:r>
        <w:rPr>
          <w:rFonts w:ascii="Times New Roman" w:hAnsi="Times New Roman" w:cs="Times New Roman"/>
          <w:sz w:val="28"/>
          <w:szCs w:val="28"/>
        </w:rPr>
        <w:t xml:space="preserve">документов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указанных в      п. 2.6.1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и, в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висимости от результатов проверки, либо возвращает пакет документов в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причин возврата, либо готовит платежные документы.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6.3</w:t>
      </w:r>
      <w:r>
        <w:rPr>
          <w:rFonts w:ascii="Times New Roman" w:hAnsi="Times New Roman" w:cs="Times New Roman"/>
          <w:sz w:val="28"/>
          <w:szCs w:val="28"/>
        </w:rPr>
        <w:t xml:space="preserve">. Пакет документов, являющихся основанием для платежа и прошедших проверку (о чем на них сделана соответствующая отметка управления бухгалтерского учета и выплат), остается на хранении в управлении бухгалтерского учета и выплат администрации Артемо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о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2.6</w:t>
      </w:r>
      <w:r>
        <w:rPr>
          <w:rFonts w:ascii="Times New Roman" w:hAnsi="Times New Roman" w:cs="Times New Roman"/>
          <w:sz w:val="28"/>
          <w:szCs w:val="28"/>
        </w:rPr>
        <w:t xml:space="preserve">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 средств с лицевого счета администрации Артемовского городского округа на расчетный</w:t>
      </w:r>
      <w:r>
        <w:rPr>
          <w:rFonts w:ascii="Times New Roman" w:hAnsi="Times New Roman" w:cs="Times New Roman"/>
          <w:sz w:val="28"/>
          <w:szCs w:val="28"/>
        </w:rPr>
        <w:t xml:space="preserve"> или корреспондентский</w:t>
      </w:r>
      <w:r>
        <w:rPr>
          <w:rFonts w:ascii="Times New Roman" w:hAnsi="Times New Roman" w:cs="Times New Roman"/>
          <w:sz w:val="28"/>
          <w:szCs w:val="28"/>
        </w:rPr>
        <w:t xml:space="preserve"> счет получателя субсидии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открытый в учр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ждениях Центрального банка Российской Федерации или кредитных организациях, </w:t>
      </w:r>
      <w:r>
        <w:rPr>
          <w:rFonts w:ascii="Times New Roman" w:hAnsi="Times New Roman" w:cs="Times New Roman"/>
          <w:sz w:val="28"/>
          <w:szCs w:val="28"/>
        </w:rPr>
        <w:t xml:space="preserve">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ществляется не </w:t>
      </w:r>
      <w:r>
        <w:rPr>
          <w:rFonts w:ascii="Times New Roman" w:hAnsi="Times New Roman" w:cs="Times New Roman"/>
          <w:sz w:val="28"/>
          <w:szCs w:val="28"/>
        </w:rPr>
        <w:t xml:space="preserve">позднее</w:t>
      </w:r>
      <w:r>
        <w:rPr>
          <w:rFonts w:ascii="Times New Roman" w:hAnsi="Times New Roman" w:cs="Times New Roman"/>
          <w:sz w:val="28"/>
          <w:szCs w:val="28"/>
        </w:rPr>
        <w:t xml:space="preserve"> 10-го рабочего дня, следующего за днем принятия главным распорядителем бюджетных средств по результатам рассмотрения и проверке им документов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указанных в п. </w:t>
      </w:r>
      <w:r>
        <w:rPr>
          <w:rFonts w:ascii="Times New Roman" w:hAnsi="Times New Roman" w:cs="Times New Roman"/>
          <w:sz w:val="28"/>
          <w:szCs w:val="28"/>
        </w:rPr>
        <w:t xml:space="preserve">2.1</w:t>
      </w:r>
      <w:r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 xml:space="preserve">Порядка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2.6.5. Средства, перечисленные Получателю субсидии, должны быть направлены на возмещение затрат,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связанных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эвакуацией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неопознанных, безродны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 останков умерших или погибших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территории Артемовского городского округа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соответствии с постановлением администрации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об утверждении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затрат на единицу услуги по эвакуации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неопознанных, безродных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станков умерших или погибших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2.6.6.</w:t>
      </w:r>
      <w:r>
        <w:rPr>
          <w:sz w:val="28"/>
          <w:szCs w:val="28"/>
          <w:highlight w:val="none"/>
        </w:rPr>
        <w:t xml:space="preserve">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</w:t>
      </w:r>
      <w:r>
        <w:rPr>
          <w:sz w:val="28"/>
          <w:szCs w:val="28"/>
          <w:highlight w:val="none"/>
        </w:rPr>
        <w:t xml:space="preserve">ии в размере, определенном в Соглашении, между Получателем субсидии и администрацией Артемовского городского округа заключается дополнительное Соглашение о согласовании новых условий или о расторжении Соглашения при недостижении согласия по новым условиям.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2.7</w:t>
      </w:r>
      <w:r>
        <w:rPr>
          <w:sz w:val="28"/>
          <w:szCs w:val="28"/>
        </w:rPr>
        <w:t xml:space="preserve">. Основанием для отказа получателю субсидии в предоставлении субсидии  являе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получателя субсидии требо</w:t>
      </w:r>
      <w:r>
        <w:rPr>
          <w:sz w:val="28"/>
          <w:szCs w:val="28"/>
        </w:rPr>
        <w:t xml:space="preserve">ваниям, определенным пунктом 2.2</w:t>
      </w:r>
      <w:r>
        <w:rPr>
          <w:sz w:val="28"/>
          <w:szCs w:val="28"/>
        </w:rPr>
        <w:t xml:space="preserve"> насто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щего </w:t>
      </w:r>
      <w:r>
        <w:rPr>
          <w:sz w:val="28"/>
          <w:szCs w:val="28"/>
        </w:rPr>
        <w:t xml:space="preserve">Порядка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непредоставление (предоставление не в полном объеме) документов на предоставление субсидии на </w:t>
      </w:r>
      <w:r>
        <w:rPr>
          <w:sz w:val="28"/>
          <w:szCs w:val="28"/>
        </w:rPr>
        <w:t xml:space="preserve">возмещение </w:t>
      </w:r>
      <w:r>
        <w:rPr>
          <w:sz w:val="28"/>
          <w:szCs w:val="28"/>
        </w:rPr>
        <w:t xml:space="preserve">затрат,</w:t>
      </w:r>
      <w:r>
        <w:rPr>
          <w:sz w:val="28"/>
          <w:szCs w:val="28"/>
        </w:rPr>
        <w:t xml:space="preserve"> связанных с </w:t>
      </w:r>
      <w:r>
        <w:rPr>
          <w:sz w:val="28"/>
          <w:szCs w:val="28"/>
        </w:rPr>
        <w:t xml:space="preserve">эвакуацией</w:t>
      </w:r>
      <w:r>
        <w:rPr>
          <w:sz w:val="28"/>
          <w:szCs w:val="28"/>
        </w:rPr>
        <w:t xml:space="preserve"> неопознанных, бе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родных останков умерших или погибших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недостоверность представленной получателем субсидии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2.8. Порядок возврата субсидий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случае, если получатель субсидии не выполнил указанные в настоящем Порядке тр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бования, необоснованно перечисленные в качестве субсидии средства засчитываются в счет б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дущих субсидий, а при отсутствии права на получение субсидии в последующие месяцы - добровольно в</w:t>
      </w:r>
      <w:r>
        <w:rPr>
          <w:sz w:val="28"/>
          <w:szCs w:val="28"/>
        </w:rPr>
        <w:t xml:space="preserve">озвращаются получателем субсидии</w:t>
      </w:r>
      <w:r>
        <w:rPr>
          <w:sz w:val="28"/>
          <w:szCs w:val="28"/>
        </w:rPr>
        <w:t xml:space="preserve"> в местный бюджет </w:t>
      </w:r>
      <w:r>
        <w:rPr>
          <w:sz w:val="28"/>
          <w:szCs w:val="28"/>
        </w:rPr>
        <w:t xml:space="preserve"> в течение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 рабочих дней</w:t>
      </w:r>
      <w:r>
        <w:rPr>
          <w:sz w:val="28"/>
          <w:szCs w:val="28"/>
        </w:rPr>
        <w:t xml:space="preserve"> со дня получения требования администрации Артемовского городского округа о необходимости возврата денежных средств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отказе от добр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вольного возврата указанных средств они востребуются в судебном порядке в соответствии с законодательством Российской Фед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рации.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бухгалтерского учета и выплат администрации Артемовского городского округа приостанавливает перечисление субсидий получателям до выяснения причин задер</w:t>
      </w:r>
      <w:r>
        <w:rPr>
          <w:sz w:val="28"/>
          <w:szCs w:val="28"/>
        </w:rPr>
        <w:t xml:space="preserve">ж</w:t>
      </w:r>
      <w:r>
        <w:rPr>
          <w:sz w:val="28"/>
          <w:szCs w:val="28"/>
        </w:rPr>
        <w:t xml:space="preserve">ки добровольного возврата, полного погашения задолженности или согласования сроков ее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гашения.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Решение о приос</w:t>
      </w:r>
      <w:r>
        <w:rPr>
          <w:sz w:val="28"/>
          <w:szCs w:val="28"/>
        </w:rPr>
        <w:t xml:space="preserve">тановлении перечисления субсидии</w:t>
      </w:r>
      <w:r>
        <w:rPr>
          <w:sz w:val="28"/>
          <w:szCs w:val="28"/>
        </w:rPr>
        <w:t xml:space="preserve"> доводится до сведения получателя субсидий в письменной форме в течение </w:t>
      </w:r>
      <w:r>
        <w:rPr>
          <w:sz w:val="28"/>
          <w:szCs w:val="28"/>
        </w:rPr>
        <w:t xml:space="preserve">трех</w:t>
      </w:r>
      <w:r>
        <w:rPr>
          <w:sz w:val="28"/>
          <w:szCs w:val="28"/>
        </w:rPr>
        <w:t xml:space="preserve"> дней после принятия решения с указанием о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нований его принятия. Копия решения помещ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ется в дело получателя субсидии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3. Проведение мониторинга достижения результатов предоставления субсидии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3.1. В соответствии с действующим законодательством </w:t>
      </w:r>
      <w:r>
        <w:rPr>
          <w:sz w:val="28"/>
          <w:szCs w:val="28"/>
        </w:rPr>
        <w:t xml:space="preserve"> Рос</w:t>
      </w:r>
      <w:r>
        <w:rPr>
          <w:sz w:val="28"/>
          <w:szCs w:val="28"/>
        </w:rPr>
        <w:t xml:space="preserve">сийской Федерации</w:t>
      </w:r>
      <w:r>
        <w:rPr>
          <w:sz w:val="28"/>
          <w:szCs w:val="28"/>
          <w:highlight w:val="none"/>
        </w:rPr>
        <w:t xml:space="preserve"> Получатель субсидии ежеквартально по состоянию на первое число месяца, следующего за отчетным периодом, предоставляет </w:t>
      </w:r>
      <w:r>
        <w:rPr>
          <w:sz w:val="28"/>
          <w:szCs w:val="28"/>
        </w:rPr>
        <w:t xml:space="preserve">в уполномоченный орган</w:t>
      </w:r>
      <w:r>
        <w:rPr>
          <w:sz w:val="28"/>
          <w:szCs w:val="28"/>
          <w:highlight w:val="none"/>
        </w:rPr>
        <w:t xml:space="preserve"> отчет о реализации плана мероприятий по достижению результатов </w:t>
      </w:r>
      <w:r>
        <w:rPr>
          <w:sz w:val="28"/>
          <w:szCs w:val="28"/>
          <w:highlight w:val="none"/>
        </w:rPr>
        <w:t xml:space="preserve">предоставления субсидии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none"/>
        </w:rPr>
        <w:t xml:space="preserve">по форме, установленной Соглашением о предоставлении субсидии.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3.2. Отчет предоставляется с нарастающим итогом с начала года по состоянию на 1-е число квартала, следующего за отчетным.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3.3. Информация о субсидиях размещается на едином портале бюджетной системы </w:t>
      </w:r>
      <w:r>
        <w:rPr>
          <w:sz w:val="28"/>
          <w:szCs w:val="28"/>
          <w:highlight w:val="none"/>
        </w:rPr>
        <w:t xml:space="preserve">Российской Федерации</w:t>
      </w:r>
      <w:r>
        <w:rPr>
          <w:sz w:val="28"/>
          <w:szCs w:val="28"/>
          <w:highlight w:val="none"/>
        </w:rPr>
        <w:t xml:space="preserve"> в информационно-телекоммуниционной системе Интернет в порядке, установленном Министерством финансов Российской Федерации.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3.4. Мониторинг достижения результатов предоставления субсидии осуществляется уполномоченным органом, указанным в пункте 1.7 Порядка.</w:t>
      </w:r>
      <w:bookmarkStart w:id="0" w:name="undefined"/>
      <w:r/>
      <w:bookmarkEnd w:id="0"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ind w:left="0" w:right="0" w:firstLine="709"/>
        <w:jc w:val="both"/>
        <w:widowControl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 за соблюдением условий, целей и порядка предоставления субсидий из средств местного бюджета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89"/>
        <w:ind w:left="0" w:right="0" w:firstLine="709"/>
        <w:jc w:val="both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4.1. </w:t>
      </w:r>
      <w:r>
        <w:rPr>
          <w:sz w:val="28"/>
          <w:szCs w:val="28"/>
          <w:highlight w:val="none"/>
        </w:rPr>
        <w:t xml:space="preserve">Уполномоченный орган осуществляет проверку соблюдения ООО «Специализированная служба по вопросам похоронного дела «Ритуал-Сервис» условий, целей и порядка предоставления субсидий, в том числе в части достижения результатов предоставления субсидий.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4.2. Меры ответственности за нарушение условий, целей и порядка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настоящим Порядком</w:t>
      </w:r>
      <w:r>
        <w:rPr>
          <w:rFonts w:ascii="Times New Roman" w:hAnsi="Times New Roman" w:cs="Times New Roman"/>
          <w:sz w:val="28"/>
          <w:szCs w:val="28"/>
        </w:rPr>
        <w:t xml:space="preserve">, выявленных в том числе по фактам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верок, проведенных главным распорядителем как получателем бюджетных средств и орг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контроля,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предусматриваю</w:t>
      </w:r>
      <w:r>
        <w:rPr>
          <w:rFonts w:ascii="Times New Roman" w:hAnsi="Times New Roman" w:cs="Times New Roman"/>
          <w:sz w:val="28"/>
          <w:szCs w:val="28"/>
        </w:rPr>
        <w:t xml:space="preserve">т возврат средств </w:t>
      </w:r>
      <w:r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  <w:t xml:space="preserve">в бюджет 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темовского городского округа в </w:t>
      </w:r>
      <w:r>
        <w:rPr>
          <w:rFonts w:ascii="Times New Roman" w:hAnsi="Times New Roman" w:cs="Times New Roman"/>
          <w:sz w:val="28"/>
          <w:szCs w:val="28"/>
        </w:rPr>
        <w:t xml:space="preserve">сроки, определенные п. 2.8 настоящего Порядка.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9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680" w:left="1701" w:header="709" w:footer="54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6</w:t>
    </w:r>
    <w:r>
      <w:fldChar w:fldCharType="end"/>
    </w:r>
    <w:r/>
  </w:p>
  <w:p>
    <w:pPr>
      <w:pStyle w:val="88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92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18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1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36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2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28" w:hanging="180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0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sz w:val="24"/>
      <w:szCs w:val="24"/>
      <w:lang w:val="ru-RU" w:eastAsia="ru-RU" w:bidi="ar-SA"/>
    </w:rPr>
  </w:style>
  <w:style w:type="paragraph" w:styleId="881">
    <w:name w:val="Заголовок 2"/>
    <w:basedOn w:val="880"/>
    <w:next w:val="880"/>
    <w:link w:val="880"/>
    <w:qFormat/>
    <w:pPr>
      <w:jc w:val="center"/>
      <w:keepNext/>
      <w:outlineLvl w:val="1"/>
    </w:pPr>
    <w:rPr>
      <w:sz w:val="36"/>
      <w:szCs w:val="20"/>
    </w:rPr>
  </w:style>
  <w:style w:type="paragraph" w:styleId="882">
    <w:name w:val="Заголовок 3"/>
    <w:basedOn w:val="880"/>
    <w:next w:val="880"/>
    <w:link w:val="880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83">
    <w:name w:val="Основной шрифт абзаца"/>
    <w:next w:val="883"/>
    <w:link w:val="880"/>
    <w:semiHidden/>
  </w:style>
  <w:style w:type="table" w:styleId="884">
    <w:name w:val="Обычная таблица"/>
    <w:next w:val="884"/>
    <w:link w:val="880"/>
    <w:semiHidden/>
    <w:tblPr/>
  </w:style>
  <w:style w:type="numbering" w:styleId="885">
    <w:name w:val="Нет списка"/>
    <w:next w:val="885"/>
    <w:link w:val="880"/>
    <w:semiHidden/>
  </w:style>
  <w:style w:type="paragraph" w:styleId="886">
    <w:name w:val="Верхний колонтитул"/>
    <w:basedOn w:val="880"/>
    <w:next w:val="886"/>
    <w:link w:val="893"/>
    <w:uiPriority w:val="99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3"/>
    <w:next w:val="887"/>
    <w:link w:val="880"/>
  </w:style>
  <w:style w:type="table" w:styleId="888">
    <w:name w:val="Сетка таблицы"/>
    <w:basedOn w:val="884"/>
    <w:next w:val="888"/>
    <w:link w:val="880"/>
    <w:tblPr/>
  </w:style>
  <w:style w:type="paragraph" w:styleId="889">
    <w:name w:val="ConsPlusNormal"/>
    <w:next w:val="889"/>
    <w:link w:val="88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90">
    <w:name w:val="ConsPlusCell"/>
    <w:next w:val="890"/>
    <w:link w:val="880"/>
    <w:uiPriority w:val="99"/>
    <w:rPr>
      <w:rFonts w:ascii="Arial" w:hAnsi="Arial" w:cs="Arial"/>
      <w:lang w:val="ru-RU" w:eastAsia="ru-RU" w:bidi="ar-SA"/>
    </w:rPr>
  </w:style>
  <w:style w:type="paragraph" w:styleId="891">
    <w:name w:val="Нижний колонтитул"/>
    <w:basedOn w:val="880"/>
    <w:next w:val="891"/>
    <w:link w:val="892"/>
    <w:uiPriority w:val="99"/>
    <w:pPr>
      <w:tabs>
        <w:tab w:val="center" w:pos="4677" w:leader="none"/>
        <w:tab w:val="right" w:pos="9355" w:leader="none"/>
      </w:tabs>
    </w:pPr>
  </w:style>
  <w:style w:type="character" w:styleId="892">
    <w:name w:val="Нижний колонтитул Знак"/>
    <w:next w:val="892"/>
    <w:link w:val="891"/>
    <w:uiPriority w:val="99"/>
    <w:rPr>
      <w:sz w:val="24"/>
      <w:szCs w:val="24"/>
    </w:rPr>
  </w:style>
  <w:style w:type="character" w:styleId="893">
    <w:name w:val="Верхний колонтитул Знак"/>
    <w:next w:val="893"/>
    <w:link w:val="886"/>
    <w:uiPriority w:val="99"/>
    <w:rPr>
      <w:sz w:val="24"/>
      <w:szCs w:val="24"/>
    </w:rPr>
  </w:style>
  <w:style w:type="paragraph" w:styleId="894">
    <w:name w:val="Текст выноски"/>
    <w:basedOn w:val="880"/>
    <w:next w:val="894"/>
    <w:link w:val="880"/>
    <w:semiHidden/>
    <w:rPr>
      <w:rFonts w:ascii="Tahoma" w:hAnsi="Tahoma" w:cs="Tahoma"/>
      <w:sz w:val="16"/>
      <w:szCs w:val="16"/>
    </w:rPr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  <w:style w:type="table" w:styleId="8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УЖОБ</dc:creator>
  <cp:revision>111</cp:revision>
  <dcterms:created xsi:type="dcterms:W3CDTF">2008-02-27T06:45:00Z</dcterms:created>
  <dcterms:modified xsi:type="dcterms:W3CDTF">2025-03-27T23:09:20Z</dcterms:modified>
  <cp:version>983040</cp:version>
</cp:coreProperties>
</file>