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  <w:outlineLvl w:val="1"/>
      </w:pPr>
      <w:r>
        <w:rPr>
          <w:sz w:val="28"/>
          <w:szCs w:val="28"/>
          <w:highlight w:val="white"/>
        </w:rPr>
        <w:t xml:space="preserve">Приложение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 постановлению администрации            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                             </w:t>
      </w:r>
      <w:r>
        <w:rPr>
          <w:sz w:val="28"/>
          <w:szCs w:val="28"/>
          <w:highlight w:val="white"/>
        </w:rPr>
        <w:t xml:space="preserve"> № 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Приложение </w:t>
      </w:r>
      <w:r>
        <w:rPr>
          <w:sz w:val="28"/>
          <w:szCs w:val="28"/>
          <w:highlight w:val="white"/>
        </w:rPr>
        <w:t xml:space="preserve">5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shd w:val="clear" w:color="auto" w:fill="ffffff" w:themeFill="background1"/>
        <w:tabs>
          <w:tab w:val="left" w:pos="11057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0630" w:right="0" w:firstLine="0"/>
        <w:jc w:val="left"/>
        <w:tabs>
          <w:tab w:val="left" w:pos="11057" w:leader="none"/>
        </w:tabs>
        <w:rPr>
          <w:highlight w:val="white"/>
        </w:rPr>
      </w:pPr>
      <w:r>
        <w:rPr>
          <w:sz w:val="28"/>
          <w:szCs w:val="28"/>
          <w:highlight w:val="white"/>
        </w:rPr>
        <w:t xml:space="preserve">к муниципальной программе «Развитие физической культуры и спорта в                 Артемовском городском округе»</w:t>
      </w:r>
      <w:r>
        <w:rPr>
          <w:highlight w:val="white"/>
        </w:rPr>
      </w:r>
      <w:r>
        <w:rPr>
          <w:highlight w:val="white"/>
        </w:rPr>
      </w:r>
    </w:p>
    <w:p>
      <w:pPr>
        <w:spacing w:line="360" w:lineRule="auto"/>
        <w:widowControl w:val="off"/>
        <w:rPr>
          <w:b/>
          <w:sz w:val="16"/>
          <w:szCs w:val="16"/>
          <w:highlight w:val="white"/>
        </w:rPr>
      </w:pP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</w:p>
    <w:p>
      <w:pPr>
        <w:spacing w:line="360" w:lineRule="auto"/>
        <w:widowControl w:val="off"/>
        <w:rPr>
          <w:b/>
          <w:sz w:val="16"/>
          <w:szCs w:val="16"/>
          <w:highlight w:val="white"/>
        </w:rPr>
      </w:pP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  <w:r>
        <w:rPr>
          <w:b/>
          <w:sz w:val="16"/>
          <w:szCs w:val="16"/>
          <w:highlight w:val="white"/>
        </w:rPr>
      </w:r>
    </w:p>
    <w:p>
      <w:pPr>
        <w:ind w:firstLine="540"/>
        <w:jc w:val="center"/>
        <w:spacing w:line="360" w:lineRule="auto"/>
        <w:widowControl w:val="off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sz w:val="28"/>
          <w:szCs w:val="28"/>
          <w:highlight w:val="white"/>
        </w:rPr>
        <w:t xml:space="preserve">ПЕРЕЧЕНЬ МЕРОПРИЯТИЙ ПРОГРАММЫ</w:t>
      </w:r>
      <w:r>
        <w:rPr>
          <w:b/>
          <w:sz w:val="28"/>
          <w:szCs w:val="28"/>
          <w:highlight w:val="white"/>
        </w:rPr>
        <w:t xml:space="preserve"> НА 2025-2027 гг. 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firstLine="539"/>
        <w:jc w:val="center"/>
        <w:widowControl w:val="off"/>
        <w:rPr>
          <w:b/>
          <w:sz w:val="8"/>
          <w:szCs w:val="8"/>
          <w:highlight w:val="white"/>
        </w:rPr>
      </w:pPr>
      <w:r>
        <w:rPr>
          <w:b/>
          <w:sz w:val="8"/>
          <w:szCs w:val="8"/>
          <w:highlight w:val="white"/>
        </w:rPr>
      </w:r>
      <w:r>
        <w:rPr>
          <w:b/>
          <w:sz w:val="8"/>
          <w:szCs w:val="8"/>
          <w:highlight w:val="white"/>
        </w:rPr>
      </w:r>
      <w:r>
        <w:rPr>
          <w:b/>
          <w:sz w:val="8"/>
          <w:szCs w:val="8"/>
          <w:highlight w:val="white"/>
        </w:rPr>
      </w:r>
    </w:p>
    <w:tbl>
      <w:tblPr>
        <w:tblStyle w:val="965"/>
        <w:tblW w:w="4928" w:type="pct"/>
        <w:tblInd w:w="1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2"/>
        <w:gridCol w:w="2835"/>
        <w:gridCol w:w="52"/>
        <w:gridCol w:w="1649"/>
        <w:gridCol w:w="850"/>
        <w:gridCol w:w="1559"/>
        <w:gridCol w:w="55"/>
        <w:gridCol w:w="1502"/>
        <w:gridCol w:w="2"/>
        <w:gridCol w:w="35"/>
        <w:gridCol w:w="1524"/>
        <w:gridCol w:w="26"/>
        <w:gridCol w:w="1533"/>
        <w:gridCol w:w="1559"/>
        <w:gridCol w:w="1"/>
        <w:gridCol w:w="1419"/>
      </w:tblGrid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№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п/п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комплекса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процессных  </w:t>
            </w:r>
            <w:r>
              <w:rPr>
                <w:b/>
                <w:sz w:val="20"/>
                <w:szCs w:val="20"/>
                <w:highlight w:val="white"/>
              </w:rPr>
              <w:t xml:space="preserve">мероприятий; 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наименование </w:t>
            </w:r>
            <w:r>
              <w:rPr>
                <w:b/>
                <w:sz w:val="20"/>
                <w:szCs w:val="20"/>
                <w:highlight w:val="white"/>
              </w:rPr>
              <w:t xml:space="preserve">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Исполнители мероприятия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Сроки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73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реали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зации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z w:val="20"/>
                <w:szCs w:val="20"/>
                <w:highlight w:val="white"/>
              </w:rPr>
              <w:t xml:space="preserve">меропри</w:t>
            </w:r>
            <w:r>
              <w:rPr>
                <w:b/>
                <w:sz w:val="20"/>
                <w:szCs w:val="20"/>
                <w:highlight w:val="white"/>
              </w:rPr>
              <w:t xml:space="preserve">-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-110" w:right="-57"/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ятия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6"/>
                <w:szCs w:val="6"/>
                <w:highlight w:val="white"/>
              </w:rPr>
            </w:pPr>
            <w:r>
              <w:rPr>
                <w:b/>
                <w:sz w:val="6"/>
                <w:szCs w:val="6"/>
                <w:highlight w:val="white"/>
              </w:rPr>
            </w:r>
            <w:r>
              <w:rPr>
                <w:b/>
                <w:sz w:val="6"/>
                <w:szCs w:val="6"/>
                <w:highlight w:val="white"/>
              </w:rPr>
            </w:r>
            <w:r>
              <w:rPr>
                <w:b/>
                <w:sz w:val="6"/>
                <w:szCs w:val="6"/>
                <w:highlight w:val="white"/>
              </w:rPr>
            </w:r>
          </w:p>
        </w:tc>
        <w:tc>
          <w:tcPr>
            <w:gridSpan w:val="8"/>
            <w:tcW w:w="6235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ab/>
              <w:t xml:space="preserve">Объем финансового обеспечения (тыс. </w:t>
            </w:r>
            <w:r>
              <w:rPr>
                <w:b/>
                <w:sz w:val="20"/>
                <w:szCs w:val="20"/>
                <w:highlight w:val="white"/>
              </w:rPr>
              <w:t xml:space="preserve">руб.)</w:t>
            </w:r>
            <w:r>
              <w:rPr>
                <w:b/>
                <w:sz w:val="20"/>
                <w:szCs w:val="20"/>
                <w:highlight w:val="white"/>
              </w:rPr>
              <w:tab/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Источники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Получатели средств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всего, в </w:t>
            </w:r>
            <w:r>
              <w:rPr>
                <w:b/>
                <w:sz w:val="20"/>
                <w:szCs w:val="20"/>
                <w:highlight w:val="white"/>
              </w:rPr>
              <w:t xml:space="preserve">т.ч</w:t>
            </w:r>
            <w:r>
              <w:rPr>
                <w:b/>
                <w:sz w:val="20"/>
                <w:szCs w:val="20"/>
                <w:highlight w:val="white"/>
              </w:rPr>
              <w:t xml:space="preserve">. по источникам 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6"/>
            <w:tcW w:w="462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в том числе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2025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2026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2027 г.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1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1. Задача Программы: Повышение качества оказания услуг в сфере физической культуры и спорта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</w:tr>
      <w:tr>
        <w:tblPrEx/>
        <w:trPr>
          <w:trHeight w:val="136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Комплекс процессных мероприятий:</w:t>
            </w:r>
            <w:r>
              <w:rPr>
                <w:highlight w:val="white"/>
              </w:rPr>
              <w:t xml:space="preserve"> обеспеч</w:t>
            </w:r>
            <w:r>
              <w:rPr>
                <w:highlight w:val="white"/>
              </w:rPr>
              <w:t xml:space="preserve">ение деятельности (оказание услуг, выполнение работ) муниципальных учреждений в области физической культуры и </w:t>
            </w:r>
            <w:r>
              <w:rPr>
                <w:highlight w:val="white"/>
              </w:rPr>
              <w:t xml:space="preserve">спорта,  в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  <w:t xml:space="preserve">работ и услуг для </w:t>
            </w:r>
            <w:r>
              <w:rPr>
                <w:highlight w:val="white"/>
              </w:rPr>
              <w:t xml:space="preserve">государст</w:t>
            </w:r>
            <w:r>
              <w:rPr>
                <w:highlight w:val="white"/>
              </w:rPr>
              <w:t xml:space="preserve">венных (муниципальных) нужд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411751,34839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153173,8424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129668,77344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128908,73255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jc w:val="left"/>
              <w:widowControl w:val="off"/>
              <w:tabs>
                <w:tab w:val="center" w:pos="630" w:leader="none"/>
              </w:tabs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45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144325,73434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52325,73434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46 000,00000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46 000,00000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 w:firstLine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267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110219,26514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  <w:t xml:space="preserve">47820,16546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31 037,22117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533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31 361,87851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283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68140,24985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27921,41138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20 617,89715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19 600,94132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</w:tr>
      <w:tr>
        <w:tblPrEx/>
        <w:trPr>
          <w:trHeight w:val="1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28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</w:t>
            </w:r>
            <w:r>
              <w:rPr>
                <w:highlight w:val="white"/>
              </w:rPr>
              <w:t xml:space="preserve">работ)  в</w:t>
            </w:r>
            <w:r>
              <w:rPr>
                <w:highlight w:val="white"/>
              </w:rPr>
              <w:t xml:space="preserve"> рамках муниципального задания МКУ «Центр физической культуры и спорта г. Артема», в </w:t>
            </w:r>
            <w:r>
              <w:rPr>
                <w:highlight w:val="white"/>
              </w:rPr>
              <w:t xml:space="preserve">т. ч</w:t>
            </w:r>
            <w:r>
              <w:rPr>
                <w:highlight w:val="white"/>
              </w:rPr>
              <w:t xml:space="preserve">. на закупку товаров, </w:t>
            </w:r>
            <w:r>
              <w:rPr>
                <w:highlight w:val="white"/>
              </w:rPr>
              <w:t xml:space="preserve">работ и услуг для государственных (муниципальных) нужд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2025-</w:t>
            </w:r>
            <w:r>
              <w:rPr>
                <w:highlight w:val="white"/>
              </w:rPr>
              <w:br/>
              <w:t xml:space="preserve">2027 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402737,30219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144159,7962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129668,77344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128908,73255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jc w:val="left"/>
              <w:spacing w:before="0" w:beforeAutospacing="0"/>
              <w:widowControl w:val="off"/>
              <w:rPr>
                <w:sz w:val="8"/>
                <w:szCs w:val="8"/>
                <w:highlight w:val="white"/>
              </w:rPr>
              <w:suppressLineNumbers w:val="0"/>
            </w:pPr>
            <w:r>
              <w:rPr>
                <w:sz w:val="8"/>
                <w:szCs w:val="8"/>
                <w:highlight w:val="white"/>
              </w:rPr>
            </w:r>
            <w:r>
              <w:rPr>
                <w:sz w:val="8"/>
                <w:szCs w:val="8"/>
                <w:highlight w:val="white"/>
              </w:rPr>
            </w:r>
            <w:r>
              <w:rPr>
                <w:sz w:val="8"/>
                <w:szCs w:val="8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83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ind w:left="-28" w:right="-45"/>
              <w:jc w:val="center"/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ind w:right="202"/>
              <w:jc w:val="center"/>
              <w:widowControl w:val="off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142063,75434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50063,75434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46 000,00000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46 000,00000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227"/>
        </w:trPr>
        <w:tc>
          <w:tcPr>
            <w:tcBorders>
              <w:bottom w:val="single" w:color="auto" w:sz="4" w:space="0"/>
            </w:tcBorders>
            <w:tcW w:w="822" w:type="dxa"/>
            <w:vMerge w:val="continue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ind w:left="0" w:firstLine="0"/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</w:tcBorders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164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  <w:tc>
          <w:tcPr>
            <w:gridSpan w:val="2"/>
            <w:tcBorders>
              <w:bottom w:val="single" w:color="auto" w:sz="4" w:space="0"/>
            </w:tcBorders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107957,28514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Borders>
              <w:bottom w:val="single" w:color="auto" w:sz="4" w:space="0"/>
            </w:tcBorders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45558,18546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Borders>
              <w:bottom w:val="single" w:color="auto" w:sz="4" w:space="0"/>
            </w:tcBorders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31 037,22117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Borders>
              <w:bottom w:val="single" w:color="auto" w:sz="4" w:space="0"/>
            </w:tcBorders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31 361,87851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bottom w:val="single" w:color="auto" w:sz="4" w:space="0"/>
            </w:tcBorders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65878,26985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25659,43138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20 617,89715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0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19 600,94132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right="0"/>
              <w:spacing w:after="0" w:afterAutospacing="0" w:line="266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Расходы муниципальных учреждений на </w:t>
            </w:r>
            <w:r>
              <w:rPr>
                <w:highlight w:val="white"/>
              </w:rPr>
              <w:t xml:space="preserve">приобретение (изготовление) объектов, относящихся к основным средствам (за исключением расходов на осуществление бюджетных инвестиций), в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т. ч</w:t>
            </w:r>
            <w:r>
              <w:rPr>
                <w:highlight w:val="white"/>
              </w:rPr>
              <w:t xml:space="preserve">.: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1.1.2.1.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Приобретение хозяйственного инвентаря, оборудования, мебели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2261,980000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в </w:t>
            </w:r>
            <w:r>
              <w:rPr>
                <w:highlight w:val="white"/>
              </w:rPr>
              <w:t xml:space="preserve">т.ч</w:t>
            </w:r>
            <w:r>
              <w:rPr>
                <w:highlight w:val="white"/>
              </w:rPr>
              <w:t xml:space="preserve">. доходы от </w:t>
            </w:r>
            <w:r>
              <w:rPr>
                <w:highlight w:val="white"/>
              </w:rPr>
              <w:t xml:space="preserve">плат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услуг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 w:right="-28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Проведение офи</w:t>
            </w:r>
            <w:r>
              <w:rPr>
                <w:highlight w:val="white"/>
              </w:rPr>
              <w:t xml:space="preserve">циальных городских физкультурных, физкультурно-</w:t>
            </w:r>
            <w:r>
              <w:rPr>
                <w:highlight w:val="white"/>
              </w:rPr>
              <w:t xml:space="preserve">оздоровитель</w:t>
            </w:r>
            <w:r>
              <w:rPr>
                <w:highlight w:val="white"/>
              </w:rPr>
              <w:t xml:space="preserve">ных</w:t>
            </w:r>
            <w:r>
              <w:rPr>
                <w:highlight w:val="white"/>
              </w:rPr>
              <w:t xml:space="preserve"> мероприятий, официальных городских спортивных соревнований, тренировочных мероприятий спортсменов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ind w:left="57"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6752,06620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6752,06620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0,00000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 w:right="-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auto" w:sz="4" w:space="0"/>
            </w:tcBorders>
            <w:tcW w:w="1419" w:type="dxa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line="235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</w:t>
            </w:r>
            <w:r>
              <w:rPr>
                <w:b/>
                <w:bCs/>
                <w:highlight w:val="white"/>
              </w:rPr>
              <w:t xml:space="preserve">лекс процессных мероприятий:</w:t>
            </w:r>
            <w:r>
              <w:rPr>
                <w:highlight w:val="white"/>
              </w:rPr>
              <w:t xml:space="preserve"> создание условий для </w:t>
            </w:r>
            <w:r>
              <w:rPr>
                <w:highlight w:val="white"/>
              </w:rPr>
              <w:t xml:space="preserve">развития  массового</w:t>
            </w:r>
            <w:r>
              <w:rPr>
                <w:highlight w:val="white"/>
              </w:rPr>
              <w:t xml:space="preserve"> спорта,</w:t>
            </w:r>
            <w:r>
              <w:rPr>
                <w:highlight w:val="white"/>
              </w:rPr>
              <w:t xml:space="preserve"> детско-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2 173,54613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522,05553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816,76897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834,72163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113"/>
              <w:spacing w:before="0" w:beforeAutospacing="0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 </w:t>
            </w:r>
            <w:r>
              <w:rPr>
                <w:bCs/>
                <w:highlight w:val="white"/>
              </w:rPr>
              <w:t xml:space="preserve">числе: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ind w:left="57" w:right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 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2 091,64531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506,39386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113"/>
              <w:spacing w:before="0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81,90082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15,66167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24,50307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41,73608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-113"/>
              <w:spacing w:before="0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 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юношеского спорта и школьного спорта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-113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0"/>
              <w:spacing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  <w:br/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Атлетичес-кая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2 173,54613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522,05553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816,76897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834,72163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ind w:left="57" w:right="0"/>
              <w:spacing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2 091,64531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506,39386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792,98555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81,90082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15,66167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24,50307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41,73608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  <w:br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tabs>
                <w:tab w:val="center" w:pos="411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  <w:tab/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847,87846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210,30928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315,46392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322,10526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 w:line="235" w:lineRule="auto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5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816,00000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204,00000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306,00000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 w:right="0"/>
              <w:spacing w:before="0" w:beforeAutospacing="0" w:afterAutospacing="1" w:line="235" w:lineRule="auto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31,87846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6,30928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9,46392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 w:line="235" w:lineRule="auto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16,10526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 w:line="235" w:lineRule="auto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0" w:firstLine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Атлетичес-кая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1025,51574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224,11738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396,15041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405,24795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t xml:space="preserve"> СШ «</w:t>
            </w:r>
            <w:r>
              <w:rPr>
                <w:highlight w:val="white"/>
              </w:rPr>
              <w:t xml:space="preserve">Атлетическая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986,64531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217,39386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384,26590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384,98555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38,87043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6,72352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11,88451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20,26240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1.2.1.3.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94"/>
              <w:spacing w:line="238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Организация физкультурно-спортивной работы по месту жительства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0" w:firstLine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300,15193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87,62887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105,15464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107,36842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в том  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0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289,00000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85,00000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102,00000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78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11,15193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2,62887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3,15464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before="0" w:beforeAutospacing="0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5,36842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11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Borders>
              <w:top w:val="single" w:color="000000" w:sz="4" w:space="0"/>
            </w:tcBorders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20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ind w:left="113"/>
              <w:jc w:val="both"/>
              <w:spacing w:before="0" w:beforeAutospacing="0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2. Задача Программы: Повышение </w:t>
            </w:r>
            <w:r>
              <w:rPr>
                <w:b/>
                <w:highlight w:val="white"/>
              </w:rPr>
              <w:t xml:space="preserve">качества </w:t>
            </w:r>
            <w:r>
              <w:rPr>
                <w:b/>
                <w:highlight w:val="white"/>
              </w:rPr>
              <w:t xml:space="preserve">оказания услуг по реализации программ спортивной подготовки 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367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jc w:val="center"/>
              <w:spacing w:before="6" w:beforeAutospacing="0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b/>
                <w:bCs/>
                <w:highlight w:val="white"/>
              </w:rPr>
              <w:t xml:space="preserve">Комплекс процесс</w:t>
            </w:r>
            <w:r>
              <w:rPr>
                <w:b/>
                <w:bCs/>
                <w:highlight w:val="white"/>
              </w:rPr>
              <w:t xml:space="preserve">ных мероприятий: </w:t>
            </w:r>
            <w:r>
              <w:rPr>
                <w:highlight w:val="white"/>
              </w:rPr>
              <w:t xml:space="preserve">обеспечение деятельности (оказание услуг, выполнение работ) муниципальных учреждений, осуществляющих спортивную подготовку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260157,28135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86978,48111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84 330,89615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88 847,90409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</w:t>
            </w:r>
            <w:r>
              <w:rPr>
                <w:bCs/>
                <w:sz w:val="22"/>
                <w:szCs w:val="22"/>
                <w:highlight w:val="white"/>
              </w:rPr>
              <w:t xml:space="preserve"> </w:t>
            </w:r>
            <w:r>
              <w:rPr>
                <w:bCs/>
                <w:highlight w:val="white"/>
              </w:rPr>
              <w:t xml:space="preserve">числе: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ind w:right="-17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257728,92831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84550,12807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84 330,89615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88 847,90409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МБ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72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2328,994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2328,994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60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17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</w:t>
            </w:r>
            <w:r>
              <w:rPr>
                <w:highlight w:val="white"/>
              </w:rPr>
              <w:t xml:space="preserve">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17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before="6" w:beforeAutospacing="0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257653,82461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84475,02437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84 330,89615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88 847,90409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</w:t>
            </w:r>
            <w:r>
              <w:rPr>
                <w:highlight w:val="white"/>
              </w:rPr>
              <w:t xml:space="preserve">О СШ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«Темп»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57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</w:t>
            </w:r>
            <w:r>
              <w:rPr>
                <w:highlight w:val="white"/>
              </w:rPr>
              <w:t xml:space="preserve">Ат</w:t>
            </w:r>
            <w:r>
              <w:rPr>
                <w:highlight w:val="white"/>
              </w:rPr>
              <w:t xml:space="preserve">летичес</w:t>
            </w:r>
            <w:r>
              <w:rPr>
                <w:highlight w:val="white"/>
              </w:rPr>
              <w:t xml:space="preserve">кая </w:t>
            </w:r>
            <w:r>
              <w:rPr>
                <w:highlight w:val="white"/>
              </w:rPr>
              <w:t xml:space="preserve">гим</w:t>
            </w:r>
            <w:r>
              <w:rPr>
                <w:highlight w:val="white"/>
              </w:rPr>
              <w:t xml:space="preserve">на-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«</w:t>
            </w:r>
            <w:r>
              <w:rPr>
                <w:highlight w:val="white"/>
              </w:rPr>
              <w:t xml:space="preserve">Ат</w:t>
            </w:r>
            <w:r>
              <w:rPr>
                <w:highlight w:val="white"/>
              </w:rPr>
              <w:t xml:space="preserve">летичес</w:t>
            </w:r>
            <w:r>
              <w:rPr>
                <w:highlight w:val="white"/>
              </w:rPr>
              <w:t xml:space="preserve">кая </w:t>
            </w:r>
            <w:r>
              <w:rPr>
                <w:highlight w:val="white"/>
              </w:rPr>
              <w:t xml:space="preserve">гим</w:t>
            </w:r>
            <w:r>
              <w:rPr>
                <w:highlight w:val="white"/>
              </w:rPr>
              <w:t xml:space="preserve">настика</w:t>
            </w:r>
            <w:r>
              <w:rPr>
                <w:highlight w:val="white"/>
              </w:rPr>
              <w:t xml:space="preserve">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after="227" w:after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</w:t>
            </w:r>
            <w:r>
              <w:rPr>
                <w:highlight w:val="white"/>
              </w:rPr>
              <w:t xml:space="preserve">т</w:t>
            </w:r>
            <w:r>
              <w:rPr>
                <w:highlight w:val="white"/>
              </w:rPr>
              <w:t xml:space="preserve">а»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right="-57"/>
              <w:jc w:val="left"/>
              <w:spacing w:before="6" w:beforeAutospacing="0" w:line="233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стика</w:t>
            </w:r>
            <w:r>
              <w:rPr>
                <w:highlight w:val="white"/>
              </w:rPr>
              <w:t xml:space="preserve">»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left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</w:t>
            </w:r>
            <w:r>
              <w:rPr>
                <w:highlight w:val="white"/>
              </w:rPr>
              <w:t xml:space="preserve">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31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-28" w:right="-57"/>
              <w:jc w:val="center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19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 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13"/>
              <w:spacing w:before="0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</w:t>
            </w:r>
            <w:r>
              <w:rPr>
                <w:highlight w:val="white"/>
              </w:rPr>
              <w:t xml:space="preserve">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0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br/>
              <w:t xml:space="preserve">СШ</w:t>
            </w:r>
            <w:r>
              <w:rPr>
                <w:highlight w:val="white"/>
              </w:rPr>
              <w:t xml:space="preserve">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before="6" w:beforeAutospacing="0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166674,06553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55528,36151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54 099,76981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spacing w:before="6" w:beforeAutospacing="0"/>
              <w:rPr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57 045,93421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  <w:br/>
              <w:t xml:space="preserve">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53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19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задания МБУДО 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82975,38077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26557,15017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27 538,14558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28 880,08502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СШ «Атлетическая 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38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02"/>
        </w:trPr>
        <w:tc>
          <w:tcPr>
            <w:tcW w:w="822" w:type="dxa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2.1.1.3.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Оказание услуг (выполнение работ) в рамках муниципального задани </w:t>
            </w:r>
            <w:r>
              <w:rPr>
                <w:highlight w:val="white"/>
              </w:rPr>
              <w:t xml:space="preserve">МАУДО СШ «Центр зимних видов </w:t>
            </w:r>
            <w:r>
              <w:rPr>
                <w:highlight w:val="white"/>
              </w:rPr>
              <w:t xml:space="preserve">спорт</w:t>
            </w:r>
            <w:r>
              <w:rPr>
                <w:highlight w:val="white"/>
              </w:rPr>
              <w:t xml:space="preserve">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ind w:left="57" w:right="-13"/>
              <w:spacing w:before="6" w:beforeAutospacing="0" w:line="4" w:lineRule="atLeast"/>
              <w:shd w:val="clear" w:color="auto" w:fill="ffffff" w:themeFill="background1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</w:t>
            </w:r>
            <w:r>
              <w:rPr>
                <w:highlight w:val="white"/>
              </w:rPr>
              <w:t xml:space="preserve">СШ «Центр зимних видов спорта»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8 004,37831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2 389,51269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2 692,98076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2 921,88486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МАУДО </w:t>
            </w:r>
            <w:r>
              <w:rPr>
                <w:highlight w:val="white"/>
              </w:rPr>
              <w:t xml:space="preserve">СШ «Центр зимних видов спорта»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9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</w:t>
            </w:r>
            <w:r>
              <w:rPr>
                <w:highlight w:val="white"/>
              </w:rPr>
              <w:t xml:space="preserve">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</w:t>
            </w:r>
            <w:r>
              <w:rPr>
                <w:highlight w:val="white"/>
              </w:rPr>
              <w:t xml:space="preserve">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«Атлетичес-кая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 w:after="176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 ДО СШ «Ф</w:t>
            </w:r>
            <w:r>
              <w:rPr>
                <w:highlight w:val="white"/>
              </w:rPr>
              <w:t xml:space="preserve">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2 380,04469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2 380,04469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  <w:br/>
              <w:t xml:space="preserve">МБУДО</w:t>
            </w:r>
            <w:r>
              <w:rPr>
                <w:highlight w:val="white"/>
              </w:rPr>
              <w:t xml:space="preserve"> СШ «Темп»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 ДО СШ «Феникс»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2 308,64335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2 308,64335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71,40134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71,40134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</w:t>
            </w:r>
            <w:r>
              <w:rPr>
                <w:highlight w:val="white"/>
              </w:rPr>
              <w:t xml:space="preserve">аниями федеральных стандартов спортивной подгот</w:t>
            </w:r>
            <w:r>
              <w:rPr>
                <w:highlight w:val="white"/>
              </w:rPr>
              <w:t xml:space="preserve">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1412,75380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1412,75380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1370,37119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1370,37119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1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42,38261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42,38261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0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330,9153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330,9153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320,98784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320,98784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8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9,92746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9,92746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2.1.2.3.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before="6" w:beforeAutospacing="0" w:after="102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МБОУД</w:t>
            </w:r>
            <w:r>
              <w:rPr>
                <w:highlight w:val="white"/>
              </w:rPr>
              <w:t xml:space="preserve">О СШ «Феникс»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before="6" w:beforeAutospacing="0" w:after="102" w:after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 w:after="102" w:afterAutospacing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636,37559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636,37559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before="6" w:beforeAutospacing="0"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before="6" w:beforeAutospacing="0"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МБОУДО СШ «Фе-никс»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before="6" w:beforeAutospacing="0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617,28432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617,28432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38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19,09127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t xml:space="preserve">19,09127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102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left="57"/>
              <w:spacing w:after="102" w:afterAutospacing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19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="102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2.1.3.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57"/>
              <w:spacing w:after="102" w:afterAutospacing="0" w:line="240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Государственная поддержка организаций, входящих в систему спортивной подготовки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right="-113"/>
              <w:spacing w:after="102" w:afterAutospacing="0" w:line="235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113"/>
              <w:jc w:val="left"/>
              <w:spacing w:after="102" w:afterAutospacing="0"/>
              <w:shd w:val="clear" w:color="auto" w:fill="ffffff" w:themeFill="background1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  <w:t xml:space="preserve"> 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after="102" w:afterAutospacing="0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2025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123,41205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123,41205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</w:t>
            </w:r>
            <w:r>
              <w:rPr>
                <w:b w:val="0"/>
                <w:bCs w:val="0"/>
                <w:highlight w:val="white"/>
              </w:rPr>
              <w:t xml:space="preserve">числе</w:t>
            </w:r>
            <w:r>
              <w:rPr>
                <w:b w:val="0"/>
                <w:bCs w:val="0"/>
                <w:highlight w:val="white"/>
              </w:rPr>
              <w:t xml:space="preserve">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«Темп»</w:t>
            </w:r>
            <w:r>
              <w:rPr>
                <w:highlight w:val="white"/>
              </w:rPr>
              <w:t xml:space="preserve">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99,35904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2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20,35065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20,35065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3,70236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3,70236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 w:right="-57"/>
              <w:jc w:val="left"/>
              <w:spacing w:after="215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215" w:after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05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468"/>
        </w:trPr>
        <w:tc>
          <w:tcPr>
            <w:gridSpan w:val="16"/>
            <w:shd w:val="clear" w:color="ffffff" w:fill="ffffff" w:themeFill="background1"/>
            <w:tcW w:w="15422" w:type="dxa"/>
            <w:vMerge w:val="restart"/>
            <w:textDirection w:val="lrTb"/>
            <w:noWrap w:val="false"/>
          </w:tcPr>
          <w:p>
            <w:pPr>
              <w:ind w:left="57"/>
              <w:spacing w:after="0" w:afterAutospacing="0" w:line="230" w:lineRule="auto"/>
              <w:shd w:val="clear" w:color="auto" w:fill="ffffff" w:themeFill="background1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3. Задача Программы: Повышение уровня обеспеченности граждан спортивными сооружениями исходя из единовременной пропускной способности объектов </w:t>
            </w:r>
            <w:r>
              <w:rPr>
                <w:b/>
                <w:highlight w:val="white"/>
              </w:rPr>
              <w:t xml:space="preserve">спорта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327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3.1.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line="255" w:lineRule="exact"/>
              <w:shd w:val="clear" w:color="auto" w:fill="ffffff" w:themeFill="background1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Комплекс процессных мероприятий: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Создание условий для развития массового спорта, детско-юношеского спорта и школьного спорта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ind w:left="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  <w:lang w:val="ru-RU"/>
              </w:rPr>
              <w:t xml:space="preserve">464247,03391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b/>
                <w:b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25037,30274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268502,66046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170 707,07071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43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245000,00000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10000,00000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165 000,00000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70 000,00000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  <w:t xml:space="preserve">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58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4519,00952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309,27835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3502,66046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707,07071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226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214728,02439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  <w:vertAlign w:val="baseline"/>
              </w:rPr>
              <w:t xml:space="preserve">14728,02439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auto" w:fill="ffffff" w:themeFill="background1"/>
            <w:tcW w:w="1419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  <w:t xml:space="preserve">3</w:t>
            </w:r>
            <w:r>
              <w:rPr>
                <w:highlight w:val="white"/>
                <w:lang w:val="ru-RU"/>
              </w:rPr>
              <w:t xml:space="preserve">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en-US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57"/>
              <w:spacing w:after="0" w:afterAutospacing="0" w:line="266" w:lineRule="exact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Расходы муниципальных учреждений на </w:t>
            </w:r>
            <w:r>
              <w:rPr>
                <w:sz w:val="24"/>
                <w:szCs w:val="24"/>
                <w:highlight w:val="white"/>
              </w:rPr>
              <w:t xml:space="preserve">приобретение (изготовление) объектов, относящихся к основным средствам (за исключением расходов на осуществление бюджетных инвестиций), в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т. ч</w:t>
            </w:r>
            <w:r>
              <w:rPr>
                <w:sz w:val="24"/>
                <w:szCs w:val="24"/>
                <w:highlight w:val="white"/>
              </w:rPr>
              <w:t xml:space="preserve">.: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354724,86519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13453,27835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170564,51613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170707,07071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</w:t>
            </w:r>
            <w:r>
              <w:rPr>
                <w:highlight w:val="white"/>
              </w:rPr>
              <w:t xml:space="preserve">Ки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</w:t>
            </w:r>
            <w:r>
              <w:rPr>
                <w:highlight w:val="white"/>
              </w:rPr>
              <w:t xml:space="preserve">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0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150000,000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10 000,0000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70000,00000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70000,00000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  <w:t xml:space="preserve">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1580,86519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309,27835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564,51613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rPr>
                <w:color w:val="auto"/>
                <w:highlight w:val="white"/>
              </w:rPr>
            </w:pPr>
            <w:r>
              <w:rPr>
                <w:color w:val="auto"/>
                <w:highlight w:val="white"/>
              </w:rPr>
              <w:t xml:space="preserve">707,07071</w:t>
            </w:r>
            <w:r>
              <w:rPr>
                <w:color w:val="auto"/>
                <w:highlight w:val="white"/>
              </w:rPr>
            </w:r>
            <w:r>
              <w:rPr>
                <w:color w:val="auto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62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203144,00000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3144,00000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3.1.1.</w:t>
            </w:r>
            <w:r>
              <w:rPr>
                <w:highlight w:val="white"/>
              </w:rPr>
              <w:t xml:space="preserve">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-113"/>
              <w:spacing w:after="0" w:afterAutospacing="0" w:line="283" w:lineRule="exact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Создание модуль</w:t>
            </w:r>
            <w:r>
              <w:rPr>
                <w:sz w:val="24"/>
                <w:szCs w:val="24"/>
                <w:highlight w:val="white"/>
              </w:rPr>
              <w:t xml:space="preserve">ного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113"/>
              <w:spacing w:after="0" w:afterAutospacing="0" w:line="283" w:lineRule="exact"/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спортивного соор</w:t>
            </w:r>
            <w:r>
              <w:rPr>
                <w:sz w:val="24"/>
                <w:szCs w:val="24"/>
                <w:highlight w:val="white"/>
              </w:rPr>
              <w:t xml:space="preserve">ужения (физкультурно</w:t>
            </w:r>
            <w:r>
              <w:rPr>
                <w:sz w:val="24"/>
                <w:szCs w:val="24"/>
                <w:highlight w:val="white"/>
              </w:rPr>
              <w:t xml:space="preserve">-оздоровительный комплекс)</w:t>
            </w:r>
            <w:r>
              <w:rPr>
                <w:sz w:val="24"/>
                <w:szCs w:val="24"/>
                <w:highlight w:val="white"/>
              </w:rPr>
              <w:t xml:space="preserve"> по адресу: г. Артем, пл. Ле</w:t>
            </w:r>
            <w:r>
              <w:rPr>
                <w:sz w:val="24"/>
                <w:szCs w:val="24"/>
                <w:highlight w:val="white"/>
              </w:rPr>
              <w:t xml:space="preserve">нина, 15а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(включая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нение инженерных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изысканий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документации, экспертизу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УФКСи</w:t>
            </w:r>
            <w:r>
              <w:rPr>
                <w:highlight w:val="white"/>
              </w:rPr>
              <w:t xml:space="preserve">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201572,0000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  <w:t xml:space="preserve">1572,00000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100 000,0000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ЦФ</w:t>
            </w:r>
            <w:r>
              <w:rPr>
                <w:highlight w:val="white"/>
              </w:rPr>
              <w:t xml:space="preserve">Ки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pacing w:afterAutospacing="1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  <w:lang w:val="ru-RU"/>
              </w:rPr>
              <w:t xml:space="preserve">3.1.1.2.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after="0" w:afterAutospacing="1" w:line="235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Создание модульн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ого зала единоборств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 районе              ул. Кирова, 138, г. Артем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выполнение инженерных изысканий,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документации, экспертизу,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устройство плиты основания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УФКСи</w:t>
            </w:r>
            <w:r>
              <w:rPr>
                <w:sz w:val="24"/>
                <w:szCs w:val="24"/>
                <w:highlight w:val="white"/>
              </w:rPr>
              <w:t xml:space="preserve">ОЗ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МБУДО СШ «Атлетическая  </w:t>
            </w:r>
            <w:r>
              <w:rPr>
                <w:sz w:val="24"/>
                <w:szCs w:val="24"/>
                <w:highlight w:val="white"/>
              </w:rPr>
              <w:t xml:space="preserve">гимнастика»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2025-2027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153152,86519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11881,27835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70564,51613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70707,07071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МБУДО СШ «Атлетическая  </w:t>
            </w:r>
            <w:r>
              <w:rPr>
                <w:highlight w:val="white"/>
              </w:rPr>
              <w:t xml:space="preserve">гимнастика»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57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150000,000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10 000,0000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70000,00000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70000,00000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80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1580,86519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309,27835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564,51613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707,07071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2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t xml:space="preserve">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  <w:t xml:space="preserve">1572,0000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:vertAlign w:val="baselin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1"/>
        </w:trPr>
        <w:tc>
          <w:tcPr>
            <w:shd w:val="clear" w:color="ffffff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386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3.1.2.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after="0" w:afterAutospacing="0"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Закупка и монтаж оборудования для создания «умных» спортивных площадок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649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УФКСиОЗ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ЦФКиС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2025-2026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109522,16872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97938,14433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419" w:type="dxa"/>
            <w:vMerge w:val="restart"/>
            <w:textDirection w:val="lrTb"/>
            <w:noWrap w:val="false"/>
          </w:tcPr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-28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78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3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  <w:r>
              <w:rPr>
                <w:rFonts w:eastAsiaTheme="minorHAnsi"/>
                <w:lang w:eastAsia="en-US"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 w:themeFill="background1"/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2"/>
        </w:trPr>
        <w:tc>
          <w:tcPr>
            <w:tcW w:w="822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gridSpan w:val="2"/>
            <w:tcW w:w="2887" w:type="dxa"/>
            <w:vAlign w:val="center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tcW w:w="1649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outlineLvl w:val="1"/>
            </w:pPr>
            <w:r/>
            <w:r/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47"/>
        </w:trPr>
        <w:tc>
          <w:tcPr>
            <w:shd w:val="clear" w:color="auto" w:fill="ffffff" w:themeFill="background1"/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rPr>
                <w:highlight w:val="white"/>
                <w14:ligatures w14:val="none"/>
              </w:rPr>
              <w:suppressLineNumbers w:val="0"/>
            </w:pPr>
            <w:r>
              <w:rPr>
                <w:highlight w:val="white"/>
              </w:rPr>
              <w:t xml:space="preserve">3.1.2.1.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2887" w:type="dxa"/>
            <w:vMerge w:val="restart"/>
            <w:textDirection w:val="lrTb"/>
            <w:noWrap w:val="false"/>
          </w:tcPr>
          <w:p>
            <w:pPr>
              <w:ind w:left="57" w:right="0"/>
              <w:jc w:val="left"/>
              <w:spacing w:after="0" w:afterAutospacing="0" w:line="240" w:lineRule="auto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Создание модульного фид</w:t>
            </w:r>
            <w:r>
              <w:rPr>
                <w:sz w:val="24"/>
                <w:szCs w:val="24"/>
                <w:highlight w:val="white"/>
              </w:rPr>
              <w:t xml:space="preserve">ж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тал-центра по адресу: г. Артем,  </w:t>
            </w:r>
            <w:r>
              <w:rPr>
                <w:sz w:val="24"/>
                <w:szCs w:val="24"/>
                <w:highlight w:val="white"/>
              </w:rPr>
              <w:t xml:space="preserve">с</w:t>
            </w:r>
            <w:r>
              <w:rPr>
                <w:sz w:val="24"/>
                <w:szCs w:val="24"/>
                <w:highlight w:val="white"/>
              </w:rPr>
              <w:t xml:space="preserve">. Кневичи </w:t>
            </w:r>
            <w:r>
              <w:rPr>
                <w:sz w:val="24"/>
                <w:szCs w:val="24"/>
                <w:highlight w:val="white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включая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выполнение инженерных изысканий,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подготовку проектной докум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ентации, эк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сперт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highlight w:val="white"/>
                <w:lang w:eastAsia="en-US"/>
              </w:rPr>
              <w:t xml:space="preserve">изу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109522,16872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97938,14433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7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95000,00000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44"/>
        </w:trPr>
        <w:tc>
          <w:tcPr>
            <w:shd w:val="clear" w:color="ffffff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ffffff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ffffff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ffffff" w:fill="ffffff" w:themeFill="background1"/>
            <w:tcW w:w="1614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0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0,00000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ffffff" w:fill="ffffff" w:themeFill="background1"/>
            <w:tcW w:w="1585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2938,14433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533" w:type="dxa"/>
            <w:vMerge w:val="restart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ffffff" w:fill="ffffff" w:themeFill="background1"/>
            <w:tcW w:w="1560" w:type="dxa"/>
            <w:vMerge w:val="restart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53"/>
        </w:trPr>
        <w:tc>
          <w:tcPr>
            <w:shd w:val="clear" w:color="auto" w:fill="ffffff" w:themeFill="background1"/>
            <w:tcW w:w="822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2887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1649" w:type="dxa"/>
            <w:vMerge w:val="continue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shd w:val="clear" w:color="auto" w:fill="ffffff" w:themeFill="background1"/>
            <w:tcW w:w="850" w:type="dxa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widowControl w:val="off"/>
            </w:pPr>
            <w:r/>
            <w:r/>
          </w:p>
        </w:tc>
        <w:tc>
          <w:tcPr>
            <w:gridSpan w:val="2"/>
            <w:shd w:val="clear" w:color="auto" w:fill="ffffff" w:themeFill="background1"/>
            <w:tcW w:w="161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auto" w:fill="ffffff" w:themeFill="background1"/>
            <w:tcW w:w="1504" w:type="dxa"/>
            <w:textDirection w:val="lrTb"/>
            <w:noWrap w:val="false"/>
          </w:tcPr>
          <w:p>
            <w:pPr>
              <w:ind w:left="57"/>
              <w:spacing w:line="240" w:lineRule="auto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11584,02439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3"/>
            <w:shd w:val="clear" w:color="auto" w:fill="ffffff" w:themeFill="background1"/>
            <w:tcW w:w="1585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shd w:val="clear" w:color="auto" w:fill="ffffff" w:themeFill="background1"/>
            <w:tcW w:w="1533" w:type="dxa"/>
            <w:textDirection w:val="lrTb"/>
            <w:noWrap w:val="false"/>
          </w:tcPr>
          <w:p>
            <w:pPr>
              <w:ind w:left="57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shd w:val="clear" w:color="auto" w:fill="ffffff" w:themeFill="background1"/>
            <w:tcW w:w="1560" w:type="dxa"/>
            <w:textDirection w:val="lrTb"/>
            <w:noWrap w:val="false"/>
          </w:tcPr>
          <w:p>
            <w:pPr>
              <w:ind w:left="198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57"/>
        </w:trPr>
        <w:tc>
          <w:tcPr>
            <w:gridSpan w:val="16"/>
            <w:tcW w:w="15422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rPr>
                <w:b/>
                <w:bCs/>
                <w:sz w:val="24"/>
                <w:szCs w:val="24"/>
                <w:highlight w:val="white"/>
              </w:rPr>
              <w:outlineLvl w:val="1"/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4.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Задача Программы: Снижение уровня авар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ийного состояния объектов спорта муниципальных учреждений физической культуры и спорта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  <w:t xml:space="preserve">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spacing w:line="230" w:lineRule="auto"/>
              <w:shd w:val="clear" w:color="auto" w:fill="ffffff" w:themeFill="background1"/>
              <w:rPr>
                <w:highlight w:val="white"/>
              </w:rPr>
              <w:outlineLvl w:val="1"/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rPr>
                <w:sz w:val="24"/>
                <w:szCs w:val="24"/>
                <w:highlight w:val="white"/>
              </w:rPr>
              <w:suppressLineNumbers w:val="0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Комплекс процес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сных мероприятий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проведение ремонтных работ в муниципальных учреждениях физической культ</w:t>
            </w:r>
            <w:r>
              <w:rPr>
                <w:sz w:val="24"/>
                <w:szCs w:val="24"/>
                <w:highlight w:val="white"/>
              </w:rPr>
              <w:t xml:space="preserve">уры и спорта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Х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237398,9356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37398,9356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 том числе: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Х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</w:tr>
      <w:tr>
        <w:tblPrEx/>
        <w:trPr>
          <w:trHeight w:val="43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25173,07148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25173,07148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ФБ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5155,93030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5155,93030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КБ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938,01036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938,01036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0,00000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 (С)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206131,92346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6131,92346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100 000,00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sz w:val="24"/>
                <w:szCs w:val="24"/>
                <w:highlight w:val="white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МБ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55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="12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</w:t>
            </w:r>
            <w:r>
              <w:rPr>
                <w:b w:val="0"/>
                <w:bCs w:val="0"/>
                <w:highlight w:val="white"/>
              </w:rPr>
              <w:t xml:space="preserve">онт и ремонт нефинансовых активов, находящихся на праве </w:t>
            </w:r>
            <w:r>
              <w:rPr>
                <w:b w:val="0"/>
                <w:bCs w:val="0"/>
                <w:highlight w:val="white"/>
              </w:rPr>
              <w:t xml:space="preserve">оперативного </w:t>
            </w:r>
            <w:r>
              <w:rPr>
                <w:b w:val="0"/>
                <w:bCs w:val="0"/>
                <w:highlight w:val="white"/>
              </w:rPr>
              <w:t xml:space="preserve">управления у муниципальных учреждени</w:t>
            </w:r>
            <w:r>
              <w:rPr>
                <w:b w:val="0"/>
                <w:bCs w:val="0"/>
                <w:highlight w:val="white"/>
              </w:rPr>
              <w:t xml:space="preserve">й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УФКСиОЗ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2026-2027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201634,5500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1634,55</w:t>
            </w:r>
            <w:r>
              <w:rPr>
                <w:b w:val="0"/>
                <w:bCs w:val="0"/>
                <w:highlight w:val="white"/>
              </w:rPr>
              <w:t xml:space="preserve">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="57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</w:t>
            </w:r>
            <w:r>
              <w:rPr>
                <w:b w:val="0"/>
                <w:bCs w:val="0"/>
                <w:highlight w:val="white"/>
              </w:rPr>
              <w:t xml:space="preserve"> футбольного поля по адресу: г. Артем, пл. Ленина, 15а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sz w:val="8"/>
                <w:szCs w:val="8"/>
                <w:highlight w:val="white"/>
              </w:rPr>
              <w:suppressLineNumbers w:val="0"/>
            </w:pPr>
            <w:r>
              <w:rPr>
                <w:b w:val="0"/>
                <w:bCs w:val="0"/>
                <w:sz w:val="8"/>
                <w:szCs w:val="8"/>
                <w:highlight w:val="white"/>
              </w:rPr>
            </w:r>
            <w:r>
              <w:rPr>
                <w:b w:val="0"/>
                <w:bCs w:val="0"/>
                <w:sz w:val="8"/>
                <w:szCs w:val="8"/>
                <w:highlight w:val="white"/>
              </w:rPr>
            </w:r>
            <w:r>
              <w:rPr>
                <w:b w:val="0"/>
                <w:bCs w:val="0"/>
                <w:sz w:val="8"/>
                <w:szCs w:val="8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 w:right="0"/>
              <w:spacing w:after="0" w:afterAutospacing="0" w:line="240" w:lineRule="auto"/>
              <w:shd w:val="clear" w:color="auto" w:fill="ffffff" w:themeFill="background1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201534,55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1534,55</w:t>
            </w:r>
            <w:r>
              <w:rPr>
                <w:b w:val="0"/>
                <w:bCs w:val="0"/>
                <w:highlight w:val="white"/>
              </w:rPr>
              <w:t xml:space="preserve">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highlight w:val="white"/>
              </w:rPr>
              <w:t xml:space="preserve">100 000,00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1549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4.1.1.2.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="0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 Ледовой арены по адресу:         г. Артем, ул. Севастопольская, 31/2 (включая экспертизу сметной документации)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pacing w:line="240" w:lineRule="auto"/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100,00000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100,00000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>
          <w:trHeight w:val="418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4.1.2.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 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УФКСиОЗ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35764,3856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35764,3856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2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7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2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34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4497,37346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4497,37346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4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ind w:left="57" w:right="-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4.1.2.1.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ind w:left="57" w:right="0"/>
              <w:spacing w:afterAutospacing="1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Капитальный ремонт бассейна  по адресу: г. Артем, ул. Севастопольская, 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-28"/>
              <w:spacing w:line="240" w:lineRule="auto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35764,3856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35764,3856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45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в том  </w:t>
            </w:r>
            <w:r>
              <w:rPr>
                <w:b w:val="0"/>
                <w:bCs w:val="0"/>
                <w:highlight w:val="white"/>
              </w:rPr>
              <w:t xml:space="preserve">числе: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restart"/>
            <w:textDirection w:val="lrTb"/>
            <w:noWrap w:val="false"/>
          </w:tcPr>
          <w:p>
            <w:pPr>
              <w:ind w:right="-28"/>
              <w:shd w:val="clear" w:color="auto" w:fill="ffffff" w:themeFill="background1"/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ЦФКиС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shd w:val="clear" w:color="auto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09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25173,07148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45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ФБ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5155,93030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45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КБ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15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938,01036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45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 (С)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3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  <w:t xml:space="preserve">4497,37346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4"/>
            <w:tcW w:w="159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4497,37346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ind w:left="57"/>
              <w:spacing w:after="45" w:afterAutospacing="0" w:line="240" w:lineRule="auto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0,00000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ind w:left="199" w:right="-57" w:hanging="142"/>
              <w:spacing w:before="0" w:beforeAutospacing="0" w:after="45" w:afterAutospacing="0" w:line="240" w:lineRule="auto"/>
              <w:shd w:val="clear" w:color="auto" w:fill="ffffff" w:themeFill="background1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МБ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gridSpan w:val="2"/>
            <w:tcW w:w="1420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6"/>
        </w:trPr>
        <w:tc>
          <w:tcPr>
            <w:gridSpan w:val="16"/>
            <w:tcW w:w="15422" w:type="dxa"/>
            <w:textDirection w:val="lrTb"/>
            <w:noWrap w:val="false"/>
          </w:tcPr>
          <w:p>
            <w:pPr>
              <w:ind w:left="57"/>
              <w:spacing w:after="0" w:afterAutospacing="0"/>
              <w:widowControl w:val="off"/>
              <w:rPr>
                <w:b/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  <w:t xml:space="preserve">5. Задача Программы: Реализация полномочий администрации округа в сфере физической культуры и спорта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5.1.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line="238" w:lineRule="auto"/>
              <w:rPr>
                <w:highlight w:val="white"/>
              </w:rPr>
              <w:suppressLineNumbers w:val="0"/>
            </w:pPr>
            <w:r>
              <w:rPr>
                <w:b/>
                <w:highlight w:val="white"/>
              </w:rPr>
            </w:r>
            <w:r>
              <w:rPr>
                <w:b/>
                <w:bCs/>
                <w:highlight w:val="white"/>
              </w:rPr>
              <w:t xml:space="preserve">Комплекс процессных мероприятий:</w:t>
            </w:r>
            <w:r>
              <w:rPr>
                <w:highlight w:val="white"/>
              </w:rPr>
              <w:t xml:space="preserve"> обеспечение деятельности органов </w:t>
            </w:r>
            <w:r>
              <w:rPr>
                <w:highlight w:val="white"/>
              </w:rPr>
              <w:t xml:space="preserve">администрации Артемовского </w:t>
            </w:r>
            <w:r>
              <w:rPr>
                <w:highlight w:val="white"/>
              </w:rPr>
              <w:t xml:space="preserve">городского округа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bCs/>
                <w:highlight w:val="white"/>
              </w:rPr>
            </w:pPr>
            <w:r>
              <w:rPr>
                <w:bCs/>
                <w:highlight w:val="white"/>
              </w:rPr>
              <w:t xml:space="preserve">Х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17901,62345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5752,27214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5 955,49334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6 193,85797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5.1.1.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 w:right="-19"/>
              <w:spacing w:line="238" w:lineRule="auto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Финансовое обеспечение деятельности управления физической культуры, спорта и охраны здоровья </w:t>
            </w:r>
            <w:r>
              <w:rPr>
                <w:highlight w:val="white"/>
              </w:rPr>
              <w:t xml:space="preserve">администрации Артемовского городского округа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администрация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highlight w:val="white"/>
              </w:rPr>
              <w:t xml:space="preserve">2025-2027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17901,62345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5752,27214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5 955,49334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ind w:left="57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t xml:space="preserve">6 193,85797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  <w14:ligatures w14:val="non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а</w:t>
            </w:r>
            <w:r>
              <w:rPr>
                <w:highlight w:val="white"/>
              </w:rPr>
              <w:t xml:space="preserve">дминистрация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64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614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02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6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4"/>
            <w:tcW w:w="158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7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53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8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gridSpan w:val="2"/>
            <w:tcW w:w="1560" w:type="dxa"/>
            <w:vMerge w:val="restart"/>
            <w:textDirection w:val="lrTb"/>
            <w:noWrap w:val="false"/>
          </w:tcPr>
          <w:p>
            <w:pPr>
              <w:ind w:right="0"/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  <w:suppressLineNumbers w:val="0"/>
            </w:pPr>
            <w:r>
              <w:rPr>
                <w:b/>
                <w:sz w:val="20"/>
                <w:szCs w:val="20"/>
                <w:highlight w:val="white"/>
              </w:rPr>
              <w:t xml:space="preserve">9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41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10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8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2887" w:type="dxa"/>
            <w:textDirection w:val="lrTb"/>
            <w:noWrap w:val="false"/>
          </w:tcPr>
          <w:p>
            <w:pPr>
              <w:ind w:left="57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Итого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1393629,76883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0"/>
              <w:jc w:val="left"/>
              <w:spacing w:after="0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308862,88952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89274,59236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495 492,28695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b w:val="0"/>
                <w:bCs w:val="0"/>
                <w:highlight w:val="white"/>
              </w:rPr>
              <w:suppressLineNumbers w:val="0"/>
            </w:pPr>
            <w:r>
              <w:rPr>
                <w:b w:val="0"/>
                <w:bCs w:val="0"/>
                <w:highlight w:val="white"/>
              </w:rPr>
              <w:t xml:space="preserve">Х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9"/>
        </w:trPr>
        <w:tc>
          <w:tcPr>
            <w:tcW w:w="82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887" w:type="dxa"/>
            <w:vMerge w:val="restart"/>
            <w:textDirection w:val="lrTb"/>
            <w:noWrap w:val="false"/>
          </w:tcPr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в том числе по 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  <w:p>
            <w:pPr>
              <w:ind w:left="57" w:right="-28"/>
              <w:spacing w:line="240" w:lineRule="auto"/>
              <w:shd w:val="clear" w:color="auto" w:fill="ffffff" w:themeFill="background1"/>
              <w:rPr>
                <w:bCs/>
                <w:highlight w:val="white"/>
              </w:rPr>
              <w:suppressLineNumbers w:val="0"/>
            </w:pPr>
            <w:r>
              <w:rPr>
                <w:bCs/>
                <w:highlight w:val="white"/>
              </w:rPr>
              <w:t xml:space="preserve">источникам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1113780,76870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265599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,14084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423 482,32646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424 699,30140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МБ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2887" w:type="dxa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254576,56961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17991,31816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65792,26590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70 792,98555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КБ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W w:w="822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gridSpan w:val="2"/>
            <w:tcW w:w="2887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49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61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25272,43052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02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25272,43052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4"/>
            <w:tcW w:w="1587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33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ФБ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9" w:type="dxa"/>
            <w:textDirection w:val="lrTb"/>
            <w:noWrap w:val="false"/>
          </w:tcPr>
          <w:p>
            <w:pPr>
              <w:ind w:left="57"/>
              <w:widowControl w:val="off"/>
              <w:rPr>
                <w:highlight w:val="white"/>
              </w:rPr>
              <w:suppressLineNumbers w:val="0"/>
            </w:pPr>
            <w:r>
              <w:rPr>
                <w:highlight w:val="white"/>
              </w:rPr>
              <w:t xml:space="preserve">Х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ind w:left="142" w:right="0" w:firstLine="0"/>
        <w:shd w:val="clear" w:color="auto" w:fill="ffffff" w:themeFill="background1"/>
        <w:rPr>
          <w:highlight w:val="white"/>
        </w:rPr>
      </w:pPr>
      <w:r>
        <w:rPr>
          <w:sz w:val="28"/>
          <w:szCs w:val="28"/>
          <w:highlight w:val="white"/>
        </w:rPr>
        <w:t xml:space="preserve">Примечания:</w:t>
      </w:r>
      <w:r>
        <w:rPr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8"/>
          <w:szCs w:val="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8"/>
          <w:szCs w:val="8"/>
          <w:highlight w:val="white"/>
        </w:rPr>
      </w:r>
      <w:r>
        <w:rPr>
          <w:sz w:val="8"/>
          <w:szCs w:val="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МАУДО СШ «Центр зимних видов спорта» - муниципальное автономное учреждение дополнительного образования спортивная школа «Центр зимних видов спорта» Артемовского городского округа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МБУДО СШ «Темп» - муниципальное бюджетное учреждение дополнительного образования «Спортивная школа «Темп»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МБУДО СШ «Атлетическая гимнастика» - муниципальное бюджетное учреждение дополнительного образования «Спортивная школа «Атлетическая гимнастика»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  <w14:ligatures w14:val="non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МБОУДО СШ «Феникс» </w:t>
      </w:r>
      <w:r>
        <w:rPr>
          <w:sz w:val="28"/>
          <w:szCs w:val="28"/>
          <w:highlight w:val="white"/>
        </w:rPr>
        <w:t xml:space="preserve">- муниципальное бюджетное образовательное учреждение дополнительного образования «Спортивная школа «Феникс» Артемовского городского округа</w:t>
      </w:r>
      <w:r>
        <w:rPr>
          <w:sz w:val="28"/>
          <w:szCs w:val="28"/>
          <w:highlight w:val="white"/>
          <w14:ligatures w14:val="none"/>
        </w:rPr>
      </w:r>
      <w:r>
        <w:rPr>
          <w:sz w:val="28"/>
          <w:szCs w:val="28"/>
          <w:highlight w:val="white"/>
          <w14:ligatures w14:val="non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МКУ «УСКР» – муниципальное казенное учреждение «Управление строительства и капитального ремонта г. Артема»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– бюджет Приморского края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КБ (прогноз) - бюджет Приморского края (прогноз)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ФБ – федеральный бюджет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tabs>
          <w:tab w:val="left" w:pos="9825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МБ – бюджет Артемовского городского округа</w:t>
      </w:r>
      <w:r>
        <w:rPr>
          <w:sz w:val="28"/>
          <w:szCs w:val="28"/>
          <w:highlight w:val="white"/>
        </w:rPr>
        <w:tab/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Администрация – администрация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УФКСиОЗ</w:t>
      </w:r>
      <w:r>
        <w:rPr>
          <w:sz w:val="28"/>
          <w:szCs w:val="28"/>
          <w:highlight w:val="white"/>
        </w:rPr>
        <w:t xml:space="preserve"> - управление физической культуры, спорта и охраны здоровья администрации Артемовского городского округа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142" w:right="0" w:firstLine="0"/>
        <w:jc w:val="both"/>
        <w:spacing w:line="360" w:lineRule="auto"/>
        <w:shd w:val="clear" w:color="auto" w:fill="ffffff" w:themeFill="background1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ЦФКиС</w:t>
      </w:r>
      <w:r>
        <w:rPr>
          <w:sz w:val="28"/>
          <w:szCs w:val="28"/>
          <w:highlight w:val="white"/>
        </w:rPr>
        <w:t xml:space="preserve"> - муниципальное казенное учреждение «Центр физической культуры и спорта г. Артема».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jc w:val="both"/>
        <w:spacing w:line="360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ind w:left="11340"/>
        <w:tabs>
          <w:tab w:val="left" w:pos="11057" w:leader="none"/>
        </w:tabs>
        <w:rPr>
          <w:highlight w:val="white"/>
        </w:rPr>
        <w:sectPr>
          <w:headerReference w:type="default" r:id="rId9"/>
          <w:headerReference w:type="first" r:id="rId10"/>
          <w:footnotePr/>
          <w:endnotePr/>
          <w:type w:val="nextPage"/>
          <w:pgSz w:w="16838" w:h="11906" w:orient="landscape"/>
          <w:pgMar w:top="1701" w:right="680" w:bottom="737" w:left="567" w:header="567" w:footer="289" w:gutter="0"/>
          <w:cols w:num="1" w:sep="0" w:space="708" w:equalWidth="1"/>
          <w:docGrid w:linePitch="360"/>
          <w:titlePg/>
        </w:sectPr>
        <w:outlineLvl w:val="1"/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b/>
          <w:highlight w:val="white"/>
        </w:rPr>
      </w:pPr>
      <w:r>
        <w:rPr>
          <w:b/>
          <w:highlight w:val="white"/>
        </w:rPr>
      </w:r>
      <w:r>
        <w:rPr>
          <w:b/>
          <w:highlight w:val="white"/>
        </w:rPr>
      </w:r>
      <w:r>
        <w:rPr>
          <w:b/>
          <w:highlight w:val="white"/>
        </w:rPr>
      </w:r>
    </w:p>
    <w:sectPr>
      <w:headerReference w:type="default" r:id="rId11"/>
      <w:footnotePr/>
      <w:endnotePr/>
      <w:type w:val="nextPage"/>
      <w:pgSz w:w="16838" w:h="11906" w:orient="landscape"/>
      <w:pgMar w:top="1701" w:right="567" w:bottom="851" w:left="1134" w:header="284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09258799"/>
      <w:docPartObj>
        <w:docPartGallery w:val="Page Numbers (Top of Page)"/>
        <w:docPartUnique w:val="true"/>
      </w:docPartObj>
      <w:rPr/>
    </w:sdtPr>
    <w:sdtContent>
      <w:p>
        <w:pPr>
          <w:pStyle w:val="933"/>
          <w:jc w:val="center"/>
          <w:rPr>
            <w:sz w:val="28"/>
            <w:szCs w:val="28"/>
          </w:rPr>
        </w:pPr>
        <w:r>
          <w:fldChar w:fldCharType="begin"/>
        </w:r>
        <w: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6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  <w:r>
          <w:rPr>
            <w:sz w:val="28"/>
            <w:szCs w:val="28"/>
          </w:rPr>
        </w:r>
      </w:p>
    </w:sdtContent>
  </w:sdt>
  <w:p>
    <w:pPr>
      <w:pStyle w:val="933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  <w:p>
    <w:pPr>
      <w:pStyle w:val="93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9226844"/>
      <w:docPartObj>
        <w:docPartGallery w:val="Page Numbers (Top of Page)"/>
        <w:docPartUnique w:val="true"/>
      </w:docPartObj>
      <w:rPr/>
    </w:sdtPr>
    <w:sdtContent>
      <w:p>
        <w:pPr>
          <w:pStyle w:val="933"/>
          <w:jc w:val="center"/>
          <w:spacing w:before="24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33"/>
    </w:pPr>
    <w:r/>
    <w:r/>
  </w:p>
  <w:p>
    <w:r/>
    <w:r/>
  </w:p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8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928"/>
    <w:link w:val="925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2 Char"/>
    <w:basedOn w:val="928"/>
    <w:link w:val="92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character" w:styleId="762">
    <w:name w:val="Heading 5 Char"/>
    <w:basedOn w:val="928"/>
    <w:link w:val="927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4"/>
    <w:next w:val="924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8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4"/>
    <w:next w:val="924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4"/>
    <w:next w:val="924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8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4"/>
    <w:next w:val="924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8"/>
    <w:link w:val="769"/>
    <w:uiPriority w:val="9"/>
    <w:rPr>
      <w:rFonts w:ascii="Arial" w:hAnsi="Arial" w:eastAsia="Arial" w:cs="Arial"/>
      <w:i/>
      <w:iCs/>
      <w:sz w:val="21"/>
      <w:szCs w:val="21"/>
    </w:rPr>
  </w:style>
  <w:style w:type="character" w:styleId="771">
    <w:name w:val="Title Char"/>
    <w:basedOn w:val="928"/>
    <w:link w:val="946"/>
    <w:uiPriority w:val="10"/>
    <w:rPr>
      <w:sz w:val="48"/>
      <w:szCs w:val="48"/>
    </w:rPr>
  </w:style>
  <w:style w:type="paragraph" w:styleId="772">
    <w:name w:val="Subtitle"/>
    <w:basedOn w:val="924"/>
    <w:next w:val="924"/>
    <w:link w:val="773"/>
    <w:uiPriority w:val="11"/>
    <w:qFormat/>
    <w:pPr>
      <w:spacing w:before="200" w:after="200"/>
    </w:pPr>
    <w:rPr>
      <w:sz w:val="24"/>
      <w:szCs w:val="24"/>
    </w:rPr>
  </w:style>
  <w:style w:type="character" w:styleId="773">
    <w:name w:val="Subtitle Char"/>
    <w:basedOn w:val="928"/>
    <w:link w:val="772"/>
    <w:uiPriority w:val="11"/>
    <w:rPr>
      <w:sz w:val="24"/>
      <w:szCs w:val="24"/>
    </w:rPr>
  </w:style>
  <w:style w:type="paragraph" w:styleId="774">
    <w:name w:val="Quote"/>
    <w:basedOn w:val="924"/>
    <w:next w:val="924"/>
    <w:link w:val="775"/>
    <w:uiPriority w:val="29"/>
    <w:qFormat/>
    <w:pPr>
      <w:ind w:left="720" w:right="720"/>
    </w:pPr>
    <w:rPr>
      <w:i/>
    </w:rPr>
  </w:style>
  <w:style w:type="character" w:styleId="775">
    <w:name w:val="Quote Char"/>
    <w:link w:val="774"/>
    <w:uiPriority w:val="29"/>
    <w:rPr>
      <w:i/>
    </w:rPr>
  </w:style>
  <w:style w:type="paragraph" w:styleId="776">
    <w:name w:val="Intense Quote"/>
    <w:basedOn w:val="924"/>
    <w:next w:val="924"/>
    <w:link w:val="7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7">
    <w:name w:val="Intense Quote Char"/>
    <w:link w:val="776"/>
    <w:uiPriority w:val="30"/>
    <w:rPr>
      <w:i/>
    </w:rPr>
  </w:style>
  <w:style w:type="character" w:styleId="778">
    <w:name w:val="Header Char"/>
    <w:basedOn w:val="928"/>
    <w:link w:val="933"/>
    <w:uiPriority w:val="99"/>
  </w:style>
  <w:style w:type="character" w:styleId="779">
    <w:name w:val="Footer Char"/>
    <w:basedOn w:val="928"/>
    <w:link w:val="940"/>
    <w:uiPriority w:val="99"/>
  </w:style>
  <w:style w:type="paragraph" w:styleId="780">
    <w:name w:val="Caption"/>
    <w:basedOn w:val="924"/>
    <w:next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1">
    <w:name w:val="Caption Char"/>
    <w:basedOn w:val="780"/>
    <w:link w:val="940"/>
    <w:uiPriority w:val="99"/>
  </w:style>
  <w:style w:type="table" w:styleId="782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1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2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3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4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5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6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8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9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0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1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2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3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basedOn w:val="928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basedOn w:val="928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5">
    <w:name w:val="Heading 1"/>
    <w:basedOn w:val="924"/>
    <w:next w:val="924"/>
    <w:link w:val="949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926">
    <w:name w:val="Heading 2"/>
    <w:basedOn w:val="924"/>
    <w:next w:val="924"/>
    <w:link w:val="950"/>
    <w:uiPriority w:val="9"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927">
    <w:name w:val="Heading 5"/>
    <w:basedOn w:val="924"/>
    <w:next w:val="924"/>
    <w:link w:val="951"/>
    <w:uiPriority w:val="9"/>
    <w:semiHidden/>
    <w:unhideWhenUsed/>
    <w:qFormat/>
    <w:pPr>
      <w:keepLines/>
      <w:keepNext/>
      <w:spacing w:before="20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paragraph" w:styleId="931">
    <w:name w:val="Normal (Web)"/>
    <w:basedOn w:val="924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932">
    <w:name w:val="page number"/>
    <w:basedOn w:val="928"/>
  </w:style>
  <w:style w:type="paragraph" w:styleId="933">
    <w:name w:val="Header"/>
    <w:basedOn w:val="924"/>
    <w:link w:val="934"/>
    <w:uiPriority w:val="99"/>
    <w:pPr>
      <w:tabs>
        <w:tab w:val="center" w:pos="4677" w:leader="none"/>
        <w:tab w:val="right" w:pos="9355" w:leader="none"/>
      </w:tabs>
    </w:pPr>
  </w:style>
  <w:style w:type="character" w:styleId="934" w:customStyle="1">
    <w:name w:val="Верхний колонтитул Знак"/>
    <w:basedOn w:val="928"/>
    <w:link w:val="93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5" w:customStyle="1">
    <w:name w:val="ConsPlusNormal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>
    <w:name w:val="List Paragraph"/>
    <w:basedOn w:val="924"/>
    <w:uiPriority w:val="34"/>
    <w:qFormat/>
    <w:pPr>
      <w:contextualSpacing/>
      <w:ind w:left="720"/>
    </w:pPr>
  </w:style>
  <w:style w:type="table" w:styleId="937">
    <w:name w:val="Table Grid"/>
    <w:basedOn w:val="929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8">
    <w:name w:val="HTML Preformatted"/>
    <w:basedOn w:val="924"/>
    <w:link w:val="93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939" w:customStyle="1">
    <w:name w:val="Стандартный HTML Знак"/>
    <w:basedOn w:val="928"/>
    <w:link w:val="938"/>
    <w:rPr>
      <w:rFonts w:ascii="Courier New" w:hAnsi="Courier New" w:eastAsia="Times New Roman" w:cs="Courier New"/>
      <w:sz w:val="20"/>
      <w:szCs w:val="20"/>
      <w:lang w:eastAsia="ru-RU"/>
    </w:rPr>
  </w:style>
  <w:style w:type="paragraph" w:styleId="940">
    <w:name w:val="Footer"/>
    <w:basedOn w:val="924"/>
    <w:link w:val="94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28"/>
    <w:link w:val="94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2">
    <w:name w:val="Balloon Text"/>
    <w:basedOn w:val="924"/>
    <w:link w:val="943"/>
    <w:uiPriority w:val="99"/>
    <w:semiHidden/>
    <w:unhideWhenUsed/>
    <w:rPr>
      <w:rFonts w:ascii="Tahoma" w:hAnsi="Tahoma" w:cs="Tahoma"/>
      <w:sz w:val="16"/>
      <w:szCs w:val="16"/>
    </w:rPr>
  </w:style>
  <w:style w:type="character" w:styleId="943" w:customStyle="1">
    <w:name w:val="Текст выноски Знак"/>
    <w:basedOn w:val="928"/>
    <w:link w:val="94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944">
    <w:name w:val="Hyperlink"/>
    <w:basedOn w:val="928"/>
    <w:uiPriority w:val="99"/>
    <w:unhideWhenUsed/>
    <w:rPr>
      <w:color w:val="0000ff" w:themeColor="hyperlink"/>
      <w:u w:val="single"/>
    </w:rPr>
  </w:style>
  <w:style w:type="character" w:styleId="945">
    <w:name w:val="Placeholder Text"/>
    <w:basedOn w:val="928"/>
    <w:uiPriority w:val="99"/>
    <w:semiHidden/>
    <w:rPr>
      <w:color w:val="808080"/>
    </w:rPr>
  </w:style>
  <w:style w:type="paragraph" w:styleId="946">
    <w:name w:val="Title"/>
    <w:basedOn w:val="924"/>
    <w:link w:val="947"/>
    <w:qFormat/>
    <w:pPr>
      <w:jc w:val="center"/>
    </w:pPr>
    <w:rPr>
      <w:szCs w:val="20"/>
    </w:rPr>
  </w:style>
  <w:style w:type="character" w:styleId="947" w:customStyle="1">
    <w:name w:val="Название Знак"/>
    <w:basedOn w:val="928"/>
    <w:link w:val="946"/>
    <w:rPr>
      <w:rFonts w:ascii="Times New Roman" w:hAnsi="Times New Roman" w:eastAsia="Times New Roman" w:cs="Times New Roman"/>
      <w:sz w:val="24"/>
      <w:szCs w:val="20"/>
      <w:lang w:eastAsia="ru-RU"/>
    </w:rPr>
  </w:style>
  <w:style w:type="table" w:styleId="948" w:customStyle="1">
    <w:name w:val="Сетка таблицы1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9" w:customStyle="1">
    <w:name w:val="Заголовок 1 Знак"/>
    <w:basedOn w:val="928"/>
    <w:link w:val="925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  <w:style w:type="character" w:styleId="950" w:customStyle="1">
    <w:name w:val="Заголовок 2 Знак"/>
    <w:basedOn w:val="928"/>
    <w:link w:val="926"/>
    <w:uiPriority w:val="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character" w:styleId="951" w:customStyle="1">
    <w:name w:val="Заголовок 5 Знак"/>
    <w:basedOn w:val="928"/>
    <w:link w:val="927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ru-RU"/>
    </w:rPr>
  </w:style>
  <w:style w:type="numbering" w:styleId="952" w:customStyle="1">
    <w:name w:val="Нет списка1"/>
    <w:next w:val="930"/>
    <w:uiPriority w:val="99"/>
    <w:semiHidden/>
    <w:unhideWhenUsed/>
  </w:style>
  <w:style w:type="table" w:styleId="953" w:customStyle="1">
    <w:name w:val="Сетка таблицы2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4" w:customStyle="1">
    <w:name w:val="ConsPlusTitle"/>
    <w:pPr>
      <w:spacing w:after="0" w:line="240" w:lineRule="auto"/>
      <w:widowControl w:val="off"/>
    </w:pPr>
    <w:rPr>
      <w:rFonts w:ascii="Arial" w:hAnsi="Arial" w:eastAsia="Times New Roman" w:cs="Arial"/>
      <w:b/>
      <w:sz w:val="20"/>
      <w:szCs w:val="20"/>
      <w:lang w:eastAsia="ru-RU"/>
    </w:rPr>
  </w:style>
  <w:style w:type="table" w:styleId="955" w:customStyle="1">
    <w:name w:val="Сетка таблицы светлая1"/>
    <w:basedOn w:val="929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956" w:customStyle="1">
    <w:name w:val="Сетка таблицы11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7" w:customStyle="1">
    <w:name w:val="Текст примечания Знак"/>
    <w:basedOn w:val="928"/>
    <w:link w:val="9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8">
    <w:name w:val="annotation text"/>
    <w:basedOn w:val="924"/>
    <w:link w:val="957"/>
    <w:uiPriority w:val="99"/>
    <w:semiHidden/>
    <w:unhideWhenUsed/>
    <w:rPr>
      <w:sz w:val="20"/>
      <w:szCs w:val="20"/>
    </w:rPr>
  </w:style>
  <w:style w:type="character" w:styleId="959" w:customStyle="1">
    <w:name w:val="Текст примечания Знак1"/>
    <w:basedOn w:val="92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0" w:customStyle="1">
    <w:name w:val="Тема примечания Знак"/>
    <w:basedOn w:val="957"/>
    <w:link w:val="961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61">
    <w:name w:val="annotation subject"/>
    <w:basedOn w:val="958"/>
    <w:next w:val="958"/>
    <w:link w:val="960"/>
    <w:uiPriority w:val="99"/>
    <w:semiHidden/>
    <w:unhideWhenUsed/>
    <w:rPr>
      <w:b/>
      <w:bCs/>
    </w:rPr>
  </w:style>
  <w:style w:type="character" w:styleId="962" w:customStyle="1">
    <w:name w:val="Тема примечания Знак1"/>
    <w:basedOn w:val="95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963" w:customStyle="1">
    <w:name w:val="Сетка таблицы3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964" w:customStyle="1">
    <w:name w:val="Нет списка11"/>
    <w:next w:val="930"/>
    <w:uiPriority w:val="99"/>
    <w:semiHidden/>
    <w:unhideWhenUsed/>
  </w:style>
  <w:style w:type="table" w:styleId="965" w:customStyle="1">
    <w:name w:val="Сетка таблицы4"/>
    <w:basedOn w:val="929"/>
    <w:next w:val="93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6">
    <w:name w:val="line number"/>
    <w:basedOn w:val="928"/>
    <w:uiPriority w:val="99"/>
    <w:semiHidden/>
    <w:unhideWhenUsed/>
  </w:style>
  <w:style w:type="paragraph" w:styleId="967">
    <w:name w:val="No Spacing"/>
    <w:link w:val="968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68" w:customStyle="1">
    <w:name w:val="Без интервала Знак"/>
    <w:basedOn w:val="928"/>
    <w:link w:val="967"/>
    <w:uiPriority w:val="1"/>
    <w:rPr>
      <w:rFonts w:eastAsiaTheme="minorEastAsia"/>
      <w:lang w:eastAsia="ru-RU"/>
    </w:rPr>
  </w:style>
  <w:style w:type="character" w:styleId="969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287DC-5FF9-4E3D-9A04-0FD702A0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Sarafanova</dc:creator>
  <cp:revision>313</cp:revision>
  <dcterms:created xsi:type="dcterms:W3CDTF">2018-08-31T06:20:00Z</dcterms:created>
  <dcterms:modified xsi:type="dcterms:W3CDTF">2025-06-24T02:40:13Z</dcterms:modified>
</cp:coreProperties>
</file>