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-257277</wp:posOffset>
                </wp:positionV>
                <wp:extent cx="619125" cy="762000"/>
                <wp:effectExtent l="0" t="0" r="0" b="0"/>
                <wp:wrapNone/>
                <wp:docPr id="1" name="_x0000_s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744263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619124" cy="761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20.05pt;mso-position-horizontal:absolute;mso-position-vertical-relative:text;margin-top:-20.26pt;mso-position-vertical:absolute;width:48.75pt;height:60.00pt;mso-wrap-distance-left:9.00pt;mso-wrap-distance-top:0.00pt;mso-wrap-distance-right:9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697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697"/>
        <w:contextualSpacing/>
        <w:keepNext w:val="0"/>
        <w:widowControl w:val="off"/>
        <w:rPr>
          <w:b/>
          <w:bCs/>
          <w:spacing w:val="32"/>
          <w:sz w:val="20"/>
          <w:szCs w:val="20"/>
        </w:rPr>
      </w:pPr>
      <w:r>
        <w:rPr>
          <w:b/>
          <w:bCs/>
          <w:spacing w:val="32"/>
          <w:sz w:val="20"/>
          <w:szCs w:val="20"/>
        </w:rPr>
      </w:r>
      <w:r>
        <w:rPr>
          <w:b/>
          <w:bCs/>
          <w:spacing w:val="32"/>
          <w:sz w:val="20"/>
          <w:szCs w:val="20"/>
        </w:rPr>
      </w:r>
      <w:r>
        <w:rPr>
          <w:b/>
          <w:bCs/>
          <w:spacing w:val="32"/>
          <w:sz w:val="20"/>
          <w:szCs w:val="20"/>
        </w:rPr>
      </w:r>
    </w:p>
    <w:p>
      <w:pPr>
        <w:pStyle w:val="697"/>
        <w:contextualSpacing/>
        <w:keepNext w:val="0"/>
        <w:widowControl w:val="off"/>
        <w:rPr>
          <w:b/>
          <w:bCs/>
          <w:spacing w:val="32"/>
          <w:sz w:val="28"/>
          <w:szCs w:val="28"/>
          <w:highlight w:val="none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  <w:highlight w:val="none"/>
        </w:rPr>
      </w:r>
      <w:r>
        <w:rPr>
          <w:b/>
          <w:bCs/>
          <w:spacing w:val="32"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97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98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 w:val="0"/>
          <w:bCs w:val="0"/>
          <w:spacing w:val="4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… … … …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г.  А р т е м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 w:val="0"/>
          <w:bCs w:val="0"/>
          <w:spacing w:val="40"/>
          <w:sz w:val="28"/>
          <w:szCs w:val="28"/>
        </w:rPr>
        <w:t xml:space="preserve">№ ………</w:t>
      </w:r>
      <w:r>
        <w:rPr>
          <w:rFonts w:ascii="Times New Roman" w:hAnsi="Times New Roman"/>
          <w:b w:val="0"/>
          <w:bCs w:val="0"/>
          <w:spacing w:val="40"/>
          <w:sz w:val="28"/>
          <w:szCs w:val="28"/>
        </w:rPr>
      </w:r>
      <w:r>
        <w:rPr>
          <w:rFonts w:ascii="Times New Roman" w:hAnsi="Times New Roman"/>
          <w:b w:val="0"/>
          <w:bCs w:val="0"/>
          <w:spacing w:val="40"/>
          <w:sz w:val="28"/>
          <w:szCs w:val="28"/>
        </w:rPr>
      </w:r>
    </w:p>
    <w:p>
      <w:pPr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pStyle w:val="695"/>
        <w:contextualSpacing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 внесении изменений в постановление администрации Артемовского город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ского округа от 22.03.2024 № 257-па «О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Порядк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предоставления субсидий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Артемовского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округа социально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ориентированным некоммерческим организациям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jc w:val="both"/>
        <w:spacing w:after="0" w:afterAutospacing="0" w:line="48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after="0" w:line="348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соответствии 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пунктом 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78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Бюджетного кодекса Российской Федер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остановлением Правительства 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25.10.2023 № 1782 «Об утверждении общих требований к нормативным правовым актам, муниц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пальным правовым актам, регулирующим предоставление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из бюджетов субъектов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Российской Федерации, местных бюджетов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субсидий, в том числе грантов в форме субсидий, юридическим лицам, индивидуальным пре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принимат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лям, а также физическим лицам – производителям товаров, работ, услуг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проведение отборов получателей указанных субсидий, в том числе грантов в форме субсидий»,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решением Думы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от 31.05.2024 № 306</w:t>
      </w:r>
      <w:r>
        <w:rPr>
          <w:rFonts w:ascii="Times New Roman" w:hAnsi="Times New Roman" w:cs="Calibri"/>
          <w:sz w:val="28"/>
          <w:szCs w:val="28"/>
        </w:rPr>
        <w:t xml:space="preserve">  «</w:t>
      </w:r>
      <w:r>
        <w:rPr>
          <w:rFonts w:ascii="Times New Roman" w:hAnsi="Times New Roman" w:cs="Calibri"/>
          <w:sz w:val="28"/>
          <w:szCs w:val="28"/>
        </w:rPr>
        <w:t xml:space="preserve">О Положении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 xml:space="preserve">об оказании поддержки социально ориентированным некоммерческим организациям, благотворительной деятельности, добровольчеству (волонтерству</w:t>
      </w:r>
      <w:r>
        <w:rPr>
          <w:rFonts w:ascii="Times New Roman" w:hAnsi="Times New Roman" w:cs="Calibri"/>
          <w:sz w:val="28"/>
          <w:szCs w:val="28"/>
        </w:rPr>
        <w:t xml:space="preserve">) в Артемовском городском округе»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руководствуясь Ус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тавом Артемовского городского округа </w:t>
      </w:r>
      <w:bookmarkStart w:id="0" w:name="undefined"/>
      <w:r/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Приморского края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336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следующие изменения в постановление администрации Артемовского городского округа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от 22.03.2024 № 257-па «О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Порядк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предоставления субсидий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Артемовского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округа социально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ориентированным некоммерческим организациям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</w:t>
      </w:r>
      <w:r>
        <w:rPr>
          <w:rFonts w:ascii="Times New Roman" w:hAnsi="Times New Roman"/>
          <w:sz w:val="28"/>
          <w:szCs w:val="28"/>
        </w:rPr>
        <w:t xml:space="preserve"> В преамбуле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постановления вместо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решением Думы Артемовского городского округа от 30.09.2010 № 412 «О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оложении об оказании поддержки социально ориентированным некоммерческим организациям, благотвори-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тельной деятельности, добровольчеству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волонтерству)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Артемовском город-ском округе»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читать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решением Думы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Calibri"/>
          <w:sz w:val="28"/>
          <w:szCs w:val="28"/>
        </w:rPr>
        <w:t xml:space="preserve">от 31.05.2024 № 306</w:t>
      </w:r>
      <w:r>
        <w:rPr>
          <w:rFonts w:ascii="Times New Roman" w:hAnsi="Times New Roman" w:cs="Calibri"/>
          <w:sz w:val="28"/>
          <w:szCs w:val="28"/>
        </w:rPr>
        <w:t xml:space="preserve">  «</w:t>
      </w:r>
      <w:r>
        <w:rPr>
          <w:rFonts w:ascii="Times New Roman" w:hAnsi="Times New Roman" w:cs="Calibri"/>
          <w:sz w:val="28"/>
          <w:szCs w:val="28"/>
        </w:rPr>
        <w:t xml:space="preserve">О Положении </w:t>
      </w:r>
      <w:r>
        <w:rPr>
          <w:rFonts w:ascii="Times New Roman" w:hAnsi="Times New Roman" w:cs="Calibri"/>
          <w:sz w:val="28"/>
          <w:szCs w:val="28"/>
        </w:rPr>
        <w:t xml:space="preserve">об оказании поддержки социально ориентированным некоммерческим организациям, благотворительной деятельности, добровольчеству (волонтерству</w:t>
      </w:r>
      <w:r>
        <w:rPr>
          <w:rFonts w:ascii="Times New Roman" w:hAnsi="Times New Roman" w:cs="Calibri"/>
          <w:sz w:val="28"/>
          <w:szCs w:val="28"/>
        </w:rPr>
        <w:t xml:space="preserve">) в Артемовском городском округе»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пункт 2.10 приложения к постановлению в новой редакции: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«2.10. С 01 января 2025 года формирование претендентами заявок осуществляется в электронной форме посредством заполнения соответствующих экранных форм веб-интерфейса системы «</w:t>
      </w:r>
      <w:r>
        <w:rPr>
          <w:rFonts w:ascii="Times New Roman" w:hAnsi="Times New Roman"/>
          <w:sz w:val="28"/>
          <w:szCs w:val="28"/>
          <w:highlight w:val="none"/>
        </w:rPr>
        <w:t xml:space="preserve">Электронный бюджет» и представление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При этом заявки должны быть подписаны усиленной квалифицированной электронной подписью руководителя претендента или уполномоченного им лица.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Датой представления претендентом заявки считается день подписания претендентом заявки с присвоением ей регистрационного номера в системе «Электронный бюджет».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Проверки претендента на соответствие требованиям, определенным настоящим </w:t>
      </w:r>
      <w:r>
        <w:rPr>
          <w:rFonts w:ascii="Times New Roman" w:hAnsi="Times New Roman"/>
          <w:sz w:val="28"/>
          <w:szCs w:val="28"/>
          <w:highlight w:val="none"/>
        </w:rPr>
        <w:t xml:space="preserve">Порядком,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Подтверждение соответствия претендента требованиям, определенным настоящим Порядком, в случае отсутствия технической возможности осущес</w:t>
      </w:r>
      <w:r>
        <w:rPr>
          <w:rFonts w:ascii="Times New Roman" w:hAnsi="Times New Roman"/>
          <w:sz w:val="28"/>
          <w:szCs w:val="28"/>
          <w:highlight w:val="none"/>
        </w:rPr>
        <w:t xml:space="preserve">твления автоматической проверки в системе «Электронный бюджет» путем проставления в электронном виде претендентом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По истечении срока приема заявок Уполномоченный орган</w:t>
      </w:r>
      <w:r>
        <w:rPr>
          <w:rFonts w:ascii="Times New Roman" w:hAnsi="Times New Roman"/>
          <w:sz w:val="28"/>
          <w:szCs w:val="28"/>
        </w:rPr>
        <w:t xml:space="preserve"> в теч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ние 10 (десяти) календарных дней осуществляет проверку поступивших заявок на пре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мет их соответствия установленным в настоящем Порядке треб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ваниям, в том числе на полноту запрашиваемых сведений и достоверность представленной претендентом информации.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1.3. Изложить пункт 2.15 приложения 1 к постановлению в новой редакции: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17"/>
        <w:ind w:left="0" w:right="0" w:firstLine="709"/>
        <w:jc w:val="both"/>
        <w:spacing w:line="348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2.15.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Проекты некоммерческих организаций – получателей субсидий рассматриваются Конкурсной комиссией по следующим критериям: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25"/>
        <w:gridCol w:w="2755"/>
        <w:gridCol w:w="5528"/>
        <w:gridCol w:w="771"/>
      </w:tblGrid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Критерии оценки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9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Количество баллов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показатель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баллы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Степень социальной значимости проекта и актуальность проблем, на решение которых направлен проект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максимально высокая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степень социальной значи-мости проекта  для целевой аудитории или терри-тории реализации проекта, имеются подтвержде-ния актуальности проблемы представителями це-левой аудитории, потенциальными благополуча-телями, партнерами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высокая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степень социальной значимости проекта 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pStyle w:val="717"/>
              <w:ind w:left="0" w:right="0"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умеренная  степень  социальной  значи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мости  про-екта  для целевой ауди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тории или территории реали-зации проекта, имеются подтверждения актуально-сти проблемы представителями целевой аудитории, потенциальными благополучателями, партнерами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pStyle w:val="717"/>
              <w:ind w:left="0" w:right="0"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низкая степень социальной значимости проекта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pStyle w:val="717"/>
              <w:ind w:left="0" w:right="0"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низкая степень со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циа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льной значимости проекта для целевой аудитории или территории реализации про-екта и/или подтверждения актуальности проблемы представителями целевой аудитории, потенциаль-ными благополучателями, партнерами имеются, но недостаточны или не убедительны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pStyle w:val="717"/>
              <w:ind w:left="0" w:right="0"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незначительная степень социал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ной значимости проекта для целевой аудитории или территории реализации проекта и/или подтверждения актуаль-ности проблемы представителями целевой ауди-тории, потенциальными благополучателями, парт-нерами имеются, но недостаточны или не убеди-тельны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Логическая связанность и реализуемость проекта, соответствие мероприятий проекта его целям, задачам и ожидаемым результатам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логическая связанность проекта не нарушена, зада-чи проекта в полной мере реализуемы, мероприятия проекта полностью соответствуют его целям, зада-чам и ожидаемым результатам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логическая связанность проекта незначительно на-рушена, задачи проекта в полной мере реализуемы, мероприятия проекта полностью соответствуют его целям, задачам и ожидаемым результатам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логическая связанность проекта значительно нару-шена и/или задачи проекта не в полной мере реали-зуемы, мероприятия проекта соответствуют его це-лям, задачам и ожидаемым 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pStyle w:val="717"/>
              <w:ind w:left="0" w:right="0"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логическая связанность проекта значитель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но нару-шена, задачи проекта не  в  полной  мере  реализу-емы,  мероприятия  проекта  не  соответствуют  его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целям, задачам и ожидаемым результатам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логическая связанность проекта значительно нару-шена, задачи проекта нереализуемы в рамках пред-ложенных проектом мероприятий, мероприятия проекта соответствуют его целям, задачам и ожида-емым результатам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логическая связанность проекта значительно нару-шена и/или задачи проекта нереализуемы в рамках предложенных проектом мероприятий и/или мероп-риятия проекта не соответствуют его целям, зада-чам и ожидаемым результатам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en-US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Инновационность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преимущественно направлен на внедрение новых или значительно улучшенных практик на территории реализации проекта, методов в деятель-ности организации, что позволит существенно (ка-чественно) улучшить такую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преимущественно направлен на осущест-вление существующих практик на территории реа-лизации проекта, методов в деятельности органи-зации, но содержит элемент новизны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проект преимущественно направлен на осущест-вление существующих практик на территории реа-лизации проекта, методов в деятельности органи-зации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Соотношение планируемых расходов на реализацию проекта и его ожидаемых результатов, адекватность, измеримость и достижимость таких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 заявке четко изложены ожидаемые результаты проекта, они адекватны, конкретны и измеримы; их получение за общую сумму предполагаемых расхо-дов на реализацию проекта соразмерно и обосно-вано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 заявке четко изложены ожидаемые результаты проекта, они адекватны, конкретны и измеримы; их получение за общую сумму предполагаемых расхо-дов на реализацию проекта обоснованы, но могут быть достигнуты при меньших затратах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pStyle w:val="717"/>
              <w:ind w:left="0" w:right="0" w:firstLine="0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  заявке  не  изложены ожидаемые результаты проек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та или изложены, но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не полностью соответст-вуют критериям адекватности, измеримости, дости-жимости и/или предполагаемые затраты на дости-жение результатов проекта завышены и/или запла-нированные результаты могут быть достигнуты при меньших затратах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Реалистичность бюджета проекта и обоснованность планируемых расходов на реализацию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все планируемые расходы реалистичны и обосно-ванны; в бюджете проекта предусмотрено финан-совое обеспечение всех мероприятий проекта и отсутствуют расходы, которые непосредственно не связ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аны с мероприятиями проекта; даны коррект-ные комментарии по всем предлагаемым расходам за счет Субсидий, позволяющие четко определить состав (детализацию) расходов; в проекте преду-смотрено активное использование имеющихся у организации ресурсов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все планируемые расходы реалистичны и обосно-ваны; в бюджете проекта предусмотрено финан-совое обеспечение всех мероприятий проекта и отсутствуют расходы, которые непосредственно не связаны с мероприятиями про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екта; комментарии по всем предполагаемым расходам за счет Субсидий даны, но недостаточно корректны, однако в целом возможно определить состав (детализацию) расхо-дов; в проекте предусмотрено активное использо-вание имеющихся у организации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80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все планируемые расходы реалистичны и обоснова-ны; в бюджете проекта предусмотрено финансовое обеспечение всех мероприятий проекта и отсутст-вуют расходы, которые непосредственно не связаны с мероприятиями проекта; комментарии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 всем предполагаемым расходам за счет Субсидий даны; но недостаточно корректны, однако в целом воз-можно определить состав (детализацию) расходов и/или в проекте не предусмотрено использование имеющихся у организации ресурсов в достаточной 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не все планируемые расходы реалистичны и обос-нованы; в бюджете проекта предусмотрено финан-совое обеспечение всех мероприятий проекта и отсутствуют расходы, которые непосредственно не связаны с мероприятиями проекта; коммент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арии по всем предполагаемым расходам за счет Субсидий даны, но недостаточно корректны, однако в целом возможно определить состав (детализацию) расхо-дов; в проекте не предусмотрено использование имеющихся у организации ресурсов в достаточной 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20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не все планируемые расходы реалистичны и обос-нованы; в бюджете проекта предусмотрено финан-совое обеспечение всех мероприятий проекта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  <w:t xml:space="preserve">и присутствуют расходы, которые непосредственно не связаны с мероприятиями проекта; коммен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  <w:t xml:space="preserve">тарии по всем предполагаемым расходам за счет Субси-дий даны, но недостаточно корректны, однако в целом возможно определить состав (детализацию) расходов; в проекте не предусмотрено использова-ние имеющихся у организации ресурсов в доста-точной мере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  <w:t xml:space="preserve">не все планируемые расходы реалистичны и обос-нованы; в бюджете проекта предусмотрено финан-совое обеспечение не всех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мероприятий проекта и/или присутствуют 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асходы, которые непосредст-венно не связаны с мероприятиями проекта; даны комментарии не по всем предполагаемым расходам за счет Субсидий и/или представлены некорректно или не даны вовсе, что не позволяет определить состав (детализацию)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Собственный вклад организации и дополнительные ресурсы, привлекаемые на реализацию проекта, перспективы его дальнейшего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уровень собственного вклада и дополнительных ре-сурсов равен или превышает 50 % всего бюджета проекта, при этом такой уровень корректно рассчи-тан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уровень собственного вклада и дополнительных ре-сурсов составляет от 40 до 49 % всего бюджета про-екта, при этом такой уровень корректно рассчитан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уровень собственного вклада и дополнительных ре-сурсов составляет от 30 до 39 % всего бюджета про-екта, при этом такой уровень корректно рассчитан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pStyle w:val="717"/>
              <w:ind w:left="0" w:right="0" w:firstLine="0"/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уровень собственного вклада и дополнительных ре-сурсов составляет от 20 до 29 % всего бюджета про-екта, при  этом такой уровень корректно  рассчи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тан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30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уровень собственного вклада и дополнительных ре-сурсов составляет от 10 до 19 % всего бюджета про-екта, при этом такой уровень корректно рассчитан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уровень собственного вклада и дополнительных ре-сур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сов составляет от 0 до 9 % всего бюджета про-екта, при этом такой уровень корректно рассчитан, или уровень собственного вклада и дополнительных ресурсов составляет от 0 до 99 % всего бюджета проекта, при этом такой уровень рассчитан некор-ректно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lang w:val="en-US"/>
              </w:rPr>
              <w:t xml:space="preserve">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Дополнительные критерии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социально ориентированная некоммерческая орга-низация включена в реестр поставщиков социаль-ных услуг и (или) имеет статус некоммерческой организации – исполнителя общественно полезных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социально ориентированная некоммерческая орга-низация не включена в реестр поставщиков соци-ал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ных услуг и (или) имеет статус некоммерческой организации – исполнителя общественно полезных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48" w:lineRule="auto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Изложить пункт</w:t>
      </w:r>
      <w:r>
        <w:rPr>
          <w:rFonts w:ascii="Times New Roman" w:hAnsi="Times New Roman"/>
          <w:sz w:val="28"/>
          <w:szCs w:val="28"/>
        </w:rPr>
        <w:t xml:space="preserve"> 2.21 приложения 1 к постановлению в новой редакции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 w:cs="Calibri"/>
          <w:sz w:val="28"/>
          <w:szCs w:val="28"/>
        </w:rPr>
      </w:r>
      <w:r>
        <w:rPr>
          <w:rFonts w:ascii="Times New Roman" w:hAnsi="Times New Roman" w:cs="Calibri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«2.21. С 01 января 2025 года отбор проводится в системе «Электронный бюджет» с учетом следующих особенностей: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главному распорядителю бюджетных средств, в лице Уполномоченного органа, а также Конкурсной комиссии открывается доступ в системе «Электронный бюджет» к заявкам для их рассмотрения и оценки;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протокол вскрытия заявок автоматически формируется на еди</w:t>
      </w:r>
      <w:r>
        <w:rPr>
          <w:rFonts w:ascii="Times New Roman" w:hAnsi="Times New Roman"/>
          <w:sz w:val="28"/>
          <w:szCs w:val="28"/>
          <w:highlight w:val="none"/>
        </w:rPr>
        <w:t xml:space="preserve">ном портале и подписывается усиленной квалифицированной электронной подписью руководителя главного распорядителя бюджетных средств (уполномоченного им лица) и размещается на едином портале не позднее первого рабочего дня, следующего за днем его подписания;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протокол рассм</w:t>
      </w:r>
      <w:r>
        <w:rPr>
          <w:rFonts w:ascii="Times New Roman" w:hAnsi="Times New Roman"/>
          <w:sz w:val="28"/>
          <w:szCs w:val="28"/>
          <w:highlight w:val="none"/>
        </w:rPr>
        <w:t xml:space="preserve">отрения заявок формируется автоматически на едином портале на основании результатов рассмотрения заявок и подписывается усиленной квалифицированной электронной подписью председателя и членов Конкурсной комиссии в системе «Электронный бюджет» и размещается </w:t>
      </w:r>
      <w:r>
        <w:rPr>
          <w:rFonts w:ascii="Times New Roman" w:hAnsi="Times New Roman"/>
          <w:sz w:val="28"/>
          <w:szCs w:val="28"/>
          <w:highlight w:val="none"/>
        </w:rPr>
        <w:t xml:space="preserve">на едином портале не позднее первого рабочего дня, следующего за днем его подписания;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случае привлечения к оценке экспертов и экспертных организаций им предоставляется доступ к заявкам для проведения их экспертизы;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протокол подведения </w:t>
      </w:r>
      <w:r>
        <w:rPr>
          <w:rFonts w:ascii="Times New Roman" w:hAnsi="Times New Roman"/>
          <w:sz w:val="28"/>
          <w:szCs w:val="28"/>
          <w:highlight w:val="none"/>
        </w:rPr>
        <w:t xml:space="preserve">итогов отбора автоматически формируется на едином портале на основании результатов определения победителей отбора, подписывается усил</w:t>
      </w:r>
      <w:r>
        <w:rPr>
          <w:rFonts w:ascii="Times New Roman" w:hAnsi="Times New Roman"/>
          <w:sz w:val="28"/>
          <w:szCs w:val="28"/>
          <w:highlight w:val="none"/>
        </w:rPr>
        <w:t xml:space="preserve">енной квалификационной электронной подписью </w:t>
      </w:r>
      <w:r>
        <w:rPr>
          <w:rFonts w:ascii="Times New Roman" w:hAnsi="Times New Roman"/>
          <w:sz w:val="28"/>
          <w:szCs w:val="28"/>
          <w:highlight w:val="none"/>
        </w:rPr>
        <w:t xml:space="preserve">председателя и членов Конкурсной комиссии</w:t>
      </w:r>
      <w:r>
        <w:rPr>
          <w:rFonts w:ascii="Times New Roman" w:hAnsi="Times New Roman"/>
          <w:sz w:val="28"/>
          <w:szCs w:val="28"/>
          <w:highlight w:val="none"/>
        </w:rPr>
        <w:t xml:space="preserve"> в системе «Электронный бюджет» и размещается на едином портале не позднее первого рабочего дня, следующего за днем его подписания.».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1.5. Изложить пункт 2.22 приложения 1 к постановлению в новой редакции: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17"/>
        <w:ind w:left="0" w:right="0" w:firstLine="709"/>
        <w:jc w:val="both"/>
        <w:spacing w:line="348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«2.22. Уполномоченный орган на основании протокола итогов конкурсного обора в течение 2 (двух) рабочих дней готовит проект распоряжения администрации Артемовского городского округа об утверждении победителей конкурса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 размеров представляемых Субсидий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.».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17"/>
        <w:ind w:left="0" w:right="0" w:firstLine="709"/>
        <w:jc w:val="both"/>
        <w:spacing w:line="348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1.6. В подпункте «л» пункта 3.1 и в абзаце третьем пункта 3.2 приложения 1 к постановлению вместо «</w:t>
      </w:r>
      <w:r>
        <w:rPr>
          <w:rFonts w:ascii="Times New Roman" w:hAnsi="Times New Roman"/>
          <w:sz w:val="28"/>
          <w:szCs w:val="28"/>
        </w:rPr>
        <w:t xml:space="preserve">справку о наличии на дату формирования справки положительного, отрицательного или нулевого сальдо единого налогового счета налогоплательщика Формы по </w:t>
      </w:r>
      <w:r>
        <w:rPr>
          <w:rFonts w:ascii="Times New Roman" w:hAnsi="Times New Roman"/>
          <w:sz w:val="28"/>
          <w:szCs w:val="28"/>
        </w:rPr>
        <w:t xml:space="preserve">КНД </w:t>
      </w:r>
      <w:r>
        <w:rPr>
          <w:rFonts w:ascii="Times New Roman" w:hAnsi="Times New Roman"/>
          <w:sz w:val="28"/>
          <w:szCs w:val="28"/>
        </w:rPr>
        <w:t xml:space="preserve">1160082 (приложение № 1 к приказу ФНС России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30.11.2022 № ЕД-7-8/1128</w:t>
      </w:r>
      <w:r>
        <w:rPr>
          <w:rFonts w:ascii="Times New Roman" w:hAnsi="Times New Roman"/>
          <w:sz w:val="28"/>
          <w:szCs w:val="28"/>
          <w:lang w:val="en-US"/>
        </w:rPr>
        <w:t xml:space="preserve">@</w:t>
      </w:r>
      <w:r>
        <w:rPr>
          <w:rFonts w:ascii="Times New Roman" w:hAnsi="Times New Roman"/>
          <w:sz w:val="28"/>
          <w:szCs w:val="28"/>
        </w:rPr>
        <w:t xml:space="preserve">)</w:t>
      </w:r>
      <w:r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» читать «</w:t>
      </w:r>
      <w:r>
        <w:rPr>
          <w:rFonts w:ascii="Times New Roman" w:hAnsi="Times New Roman"/>
          <w:sz w:val="28"/>
          <w:szCs w:val="28"/>
        </w:rPr>
        <w:t xml:space="preserve">справку о наличии по состоянию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 </w:t>
      </w:r>
      <w:r>
        <w:rPr>
          <w:rFonts w:ascii="Times New Roman" w:hAnsi="Times New Roman"/>
          <w:sz w:val="28"/>
          <w:szCs w:val="28"/>
        </w:rPr>
        <w:t xml:space="preserve">Формы по </w:t>
      </w:r>
      <w:r>
        <w:rPr>
          <w:rFonts w:ascii="Times New Roman" w:hAnsi="Times New Roman"/>
          <w:sz w:val="28"/>
          <w:szCs w:val="28"/>
        </w:rPr>
        <w:t xml:space="preserve">КНД </w:t>
      </w:r>
      <w:r>
        <w:rPr>
          <w:rFonts w:ascii="Times New Roman" w:hAnsi="Times New Roman"/>
          <w:sz w:val="28"/>
          <w:szCs w:val="28"/>
        </w:rPr>
        <w:t xml:space="preserve">1160082 (приложение № 1 к приказу ФНС России от </w:t>
      </w:r>
      <w:r>
        <w:rPr>
          <w:rFonts w:ascii="Times New Roman" w:hAnsi="Times New Roman"/>
          <w:sz w:val="28"/>
          <w:szCs w:val="28"/>
        </w:rPr>
        <w:t xml:space="preserve">05.11.2024 № ЕД-7-8/987@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17"/>
        <w:ind w:left="0" w:right="0" w:firstLine="709"/>
        <w:jc w:val="both"/>
        <w:spacing w:line="348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1.7. Изложить пункт 3.1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приложения 2 к постановлению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pStyle w:val="717"/>
        <w:ind w:left="0" w:right="0" w:firstLine="709"/>
        <w:jc w:val="both"/>
        <w:spacing w:before="0" w:after="0" w:line="348" w:lineRule="auto"/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«3.1. Комиссия формируется  из представителей  орга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нов  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местного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 само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управления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».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».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r>
    </w:p>
    <w:p>
      <w:pPr>
        <w:pStyle w:val="717"/>
        <w:ind w:left="0" w:right="0" w:firstLine="709"/>
        <w:jc w:val="both"/>
        <w:spacing w:line="348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1.8.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Изложить пункт 3.12 приложения 2 к постановлению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17"/>
        <w:ind w:left="0" w:right="0" w:firstLine="709"/>
        <w:jc w:val="both"/>
        <w:spacing w:line="348" w:lineRule="auto"/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«3.12.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  <w:t xml:space="preserve">Решение Комиссии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 01 января 2025 года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  <w:t xml:space="preserve">оформляется протоколом </w:t>
      </w:r>
      <w:r>
        <w:rPr>
          <w:rFonts w:ascii="Times New Roman" w:hAnsi="Times New Roman"/>
          <w:sz w:val="28"/>
          <w:szCs w:val="28"/>
          <w:highlight w:val="none"/>
        </w:rPr>
        <w:t xml:space="preserve">подведения </w:t>
      </w:r>
      <w:r>
        <w:rPr>
          <w:rFonts w:ascii="Times New Roman" w:hAnsi="Times New Roman"/>
          <w:sz w:val="28"/>
          <w:szCs w:val="28"/>
          <w:highlight w:val="none"/>
        </w:rPr>
        <w:t xml:space="preserve">итогов отбора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  <w:t xml:space="preserve">, который </w:t>
      </w:r>
      <w:r>
        <w:rPr>
          <w:rFonts w:ascii="Times New Roman" w:hAnsi="Times New Roman"/>
          <w:sz w:val="28"/>
          <w:szCs w:val="28"/>
          <w:highlight w:val="none"/>
        </w:rPr>
        <w:t xml:space="preserve">автоматически формируется на едином портале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бюджетной системы Российской Федерации в информаци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онно-телекоммуникационной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/>
          <w:sz w:val="28"/>
          <w:szCs w:val="28"/>
          <w:highlight w:val="none"/>
        </w:rPr>
        <w:t xml:space="preserve"> на основании результатов определения победителей отбора, подписывается усил</w:t>
      </w:r>
      <w:r>
        <w:rPr>
          <w:rFonts w:ascii="Times New Roman" w:hAnsi="Times New Roman"/>
          <w:sz w:val="28"/>
          <w:szCs w:val="28"/>
          <w:highlight w:val="none"/>
        </w:rPr>
        <w:t xml:space="preserve">енной квалификационной электронной подписью </w:t>
      </w:r>
      <w:r>
        <w:rPr>
          <w:rFonts w:ascii="Times New Roman" w:hAnsi="Times New Roman"/>
          <w:sz w:val="28"/>
          <w:szCs w:val="28"/>
          <w:highlight w:val="none"/>
        </w:rPr>
        <w:t xml:space="preserve">председателя и членов Комиссии</w:t>
      </w:r>
      <w:r>
        <w:rPr>
          <w:rFonts w:ascii="Times New Roman" w:hAnsi="Times New Roman"/>
          <w:sz w:val="28"/>
          <w:szCs w:val="28"/>
          <w:highlight w:val="none"/>
        </w:rPr>
        <w:t xml:space="preserve"> в системе «Электронный бюджет»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</w:r>
    </w:p>
    <w:p>
      <w:pPr>
        <w:pStyle w:val="717"/>
        <w:ind w:left="0" w:right="0" w:firstLine="709"/>
        <w:jc w:val="both"/>
        <w:spacing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1.9. </w:t>
      </w:r>
      <w:r>
        <w:rPr>
          <w:rFonts w:ascii="Times New Roman" w:hAnsi="Times New Roman"/>
          <w:sz w:val="28"/>
          <w:szCs w:val="28"/>
        </w:rPr>
        <w:t xml:space="preserve">Изложить приложение 1 к </w:t>
      </w:r>
      <w:hyperlink r:id="rId12" w:tooltip="http://base.garant.ru/70259340/" w:history="1">
        <w:r>
          <w:rPr>
            <w:rFonts w:ascii="Times New Roman" w:hAnsi="Times New Roman" w:eastAsia="Times New Roman" w:cs="Times New Roman"/>
            <w:sz w:val="28"/>
            <w:szCs w:val="28"/>
            <w:lang w:val="ru-RU" w:bidi="ru-RU"/>
          </w:rPr>
          <w:t xml:space="preserve">Положению</w:t>
        </w:r>
      </w:hyperlink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о комиссии по отбору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проектов социально ориентированных некоммерческих организаций для предоставления субсидий из бюджета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в новой редакции (приложение 1).</w:t>
      </w:r>
      <w:r>
        <w:rPr>
          <w:highlight w:val="none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17"/>
        <w:ind w:left="0" w:right="0" w:firstLine="709"/>
        <w:jc w:val="both"/>
        <w:spacing w:line="348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1.10.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приложение 2 к </w:t>
      </w:r>
      <w:hyperlink r:id="rId13" w:tooltip="http://base.garant.ru/70259340/" w:history="1">
        <w:r>
          <w:rPr>
            <w:rFonts w:ascii="Times New Roman" w:hAnsi="Times New Roman" w:eastAsia="Times New Roman" w:cs="Times New Roman"/>
            <w:sz w:val="28"/>
            <w:szCs w:val="28"/>
            <w:lang w:val="ru-RU" w:bidi="ru-RU"/>
          </w:rPr>
          <w:t xml:space="preserve">Положению</w:t>
        </w:r>
      </w:hyperlink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о комиссии по отбору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проектов социально ориентированных некоммерческих организаций для предоставления субсидий из бюджета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в новой редакции (приложение 2).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«Выбор» и разместить на официальном сайте Артемовского городского округа.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3. Настоящее постановление вступает в силу с даты опубликования.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данного постановления возложить на                   заместителя главы администрации Артемовского городского округа Беззу-бову</w:t>
      </w:r>
      <w:r>
        <w:rPr>
          <w:rFonts w:ascii="Times New Roman" w:hAnsi="Times New Roman"/>
          <w:sz w:val="28"/>
          <w:szCs w:val="28"/>
        </w:rPr>
        <w:t xml:space="preserve"> Ю.С.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348" w:lineRule="auto"/>
        <w:tabs>
          <w:tab w:val="left" w:pos="993" w:leader="none"/>
        </w:tabs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40"/>
          <w:szCs w:val="40"/>
        </w:rPr>
      </w:r>
      <w:r>
        <w:rPr>
          <w:rFonts w:ascii="Times New Roman" w:hAnsi="Times New Roman"/>
          <w:sz w:val="40"/>
          <w:szCs w:val="40"/>
        </w:rPr>
      </w:r>
    </w:p>
    <w:p>
      <w:pPr>
        <w:spacing w:after="0" w:line="348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В.В. </w:t>
      </w:r>
      <w:r>
        <w:rPr>
          <w:rFonts w:ascii="Times New Roman" w:hAnsi="Times New Roman"/>
          <w:sz w:val="28"/>
          <w:szCs w:val="28"/>
        </w:rPr>
        <w:t xml:space="preserve">Квон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96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 w:cs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4 Char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Title Char"/>
    <w:basedOn w:val="705"/>
    <w:link w:val="718"/>
    <w:uiPriority w:val="10"/>
    <w:rPr>
      <w:sz w:val="48"/>
      <w:szCs w:val="48"/>
    </w:rPr>
  </w:style>
  <w:style w:type="character" w:styleId="690">
    <w:name w:val="Subtitle Char"/>
    <w:basedOn w:val="705"/>
    <w:link w:val="720"/>
    <w:uiPriority w:val="11"/>
    <w:rPr>
      <w:sz w:val="24"/>
      <w:szCs w:val="24"/>
    </w:rPr>
  </w:style>
  <w:style w:type="character" w:styleId="691">
    <w:name w:val="Quote Char"/>
    <w:link w:val="722"/>
    <w:uiPriority w:val="29"/>
    <w:rPr>
      <w:i/>
    </w:rPr>
  </w:style>
  <w:style w:type="character" w:styleId="692">
    <w:name w:val="Intense Quote Char"/>
    <w:link w:val="724"/>
    <w:uiPriority w:val="30"/>
    <w:rPr>
      <w:i/>
    </w:rPr>
  </w:style>
  <w:style w:type="character" w:styleId="693">
    <w:name w:val="Footnote Text Char"/>
    <w:link w:val="855"/>
    <w:uiPriority w:val="99"/>
    <w:rPr>
      <w:sz w:val="18"/>
    </w:rPr>
  </w:style>
  <w:style w:type="character" w:styleId="694">
    <w:name w:val="Endnote Text Char"/>
    <w:link w:val="858"/>
    <w:uiPriority w:val="99"/>
    <w:rPr>
      <w:sz w:val="20"/>
    </w:rPr>
  </w:style>
  <w:style w:type="paragraph" w:styleId="695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96">
    <w:name w:val="Heading 1"/>
    <w:basedOn w:val="695"/>
    <w:next w:val="695"/>
    <w:link w:val="70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7">
    <w:name w:val="Heading 2"/>
    <w:basedOn w:val="695"/>
    <w:next w:val="695"/>
    <w:link w:val="872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698">
    <w:name w:val="Heading 3"/>
    <w:basedOn w:val="695"/>
    <w:next w:val="695"/>
    <w:link w:val="873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699">
    <w:name w:val="Heading 4"/>
    <w:basedOn w:val="695"/>
    <w:next w:val="695"/>
    <w:link w:val="71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695"/>
    <w:next w:val="695"/>
    <w:link w:val="71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695"/>
    <w:next w:val="695"/>
    <w:link w:val="71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2">
    <w:name w:val="Heading 7"/>
    <w:basedOn w:val="695"/>
    <w:next w:val="695"/>
    <w:link w:val="71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3">
    <w:name w:val="Heading 8"/>
    <w:basedOn w:val="695"/>
    <w:next w:val="695"/>
    <w:link w:val="71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4">
    <w:name w:val="Heading 9"/>
    <w:basedOn w:val="695"/>
    <w:next w:val="695"/>
    <w:link w:val="71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Заголовок 1 Знак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Heading 2 Char"/>
    <w:basedOn w:val="705"/>
    <w:uiPriority w:val="9"/>
    <w:rPr>
      <w:rFonts w:ascii="Arial" w:hAnsi="Arial" w:eastAsia="Arial" w:cs="Arial"/>
      <w:sz w:val="34"/>
    </w:rPr>
  </w:style>
  <w:style w:type="character" w:styleId="710" w:customStyle="1">
    <w:name w:val="Heading 3 Char"/>
    <w:basedOn w:val="705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No Spacing"/>
    <w:uiPriority w:val="1"/>
    <w:qFormat/>
  </w:style>
  <w:style w:type="paragraph" w:styleId="718">
    <w:name w:val="Title"/>
    <w:basedOn w:val="695"/>
    <w:next w:val="695"/>
    <w:link w:val="719"/>
    <w:uiPriority w:val="10"/>
    <w:qFormat/>
    <w:pPr>
      <w:contextualSpacing/>
      <w:spacing w:before="300"/>
    </w:pPr>
    <w:rPr>
      <w:sz w:val="48"/>
      <w:szCs w:val="48"/>
    </w:rPr>
  </w:style>
  <w:style w:type="character" w:styleId="719" w:customStyle="1">
    <w:name w:val="Название Знак"/>
    <w:basedOn w:val="705"/>
    <w:link w:val="718"/>
    <w:uiPriority w:val="10"/>
    <w:rPr>
      <w:sz w:val="48"/>
      <w:szCs w:val="48"/>
    </w:rPr>
  </w:style>
  <w:style w:type="paragraph" w:styleId="720">
    <w:name w:val="Subtitle"/>
    <w:basedOn w:val="695"/>
    <w:next w:val="695"/>
    <w:link w:val="721"/>
    <w:uiPriority w:val="11"/>
    <w:qFormat/>
    <w:pPr>
      <w:spacing w:before="200"/>
    </w:pPr>
    <w:rPr>
      <w:sz w:val="24"/>
      <w:szCs w:val="24"/>
    </w:rPr>
  </w:style>
  <w:style w:type="character" w:styleId="721" w:customStyle="1">
    <w:name w:val="Подзаголовок Знак"/>
    <w:basedOn w:val="705"/>
    <w:link w:val="720"/>
    <w:uiPriority w:val="11"/>
    <w:rPr>
      <w:sz w:val="24"/>
      <w:szCs w:val="24"/>
    </w:rPr>
  </w:style>
  <w:style w:type="paragraph" w:styleId="722">
    <w:name w:val="Quote"/>
    <w:basedOn w:val="695"/>
    <w:next w:val="695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5"/>
    <w:next w:val="695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character" w:styleId="726" w:customStyle="1">
    <w:name w:val="Header Char"/>
    <w:basedOn w:val="705"/>
    <w:uiPriority w:val="99"/>
  </w:style>
  <w:style w:type="character" w:styleId="727" w:customStyle="1">
    <w:name w:val="Footer Char"/>
    <w:basedOn w:val="705"/>
    <w:uiPriority w:val="99"/>
  </w:style>
  <w:style w:type="paragraph" w:styleId="728">
    <w:name w:val="Caption"/>
    <w:basedOn w:val="695"/>
    <w:next w:val="695"/>
    <w:link w:val="72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9" w:customStyle="1">
    <w:name w:val="Caption Char"/>
    <w:uiPriority w:val="99"/>
  </w:style>
  <w:style w:type="table" w:styleId="730" w:customStyle="1">
    <w:name w:val="Table Grid Light"/>
    <w:basedOn w:val="70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70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70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7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7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7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70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70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70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70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70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70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70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70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70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70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70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70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70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70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70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70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70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70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70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70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70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70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706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706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706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706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706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70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70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706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706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706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70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70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706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706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706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706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706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70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70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706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706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706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706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706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706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70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706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706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706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706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706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70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70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706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706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706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70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70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706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706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706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706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706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70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70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706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706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706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70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70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706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706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706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70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70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706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706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706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706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706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70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70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706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706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706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706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706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706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70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70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70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70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70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70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70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95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705"/>
    <w:uiPriority w:val="99"/>
    <w:unhideWhenUsed/>
    <w:rPr>
      <w:vertAlign w:val="superscript"/>
    </w:rPr>
  </w:style>
  <w:style w:type="paragraph" w:styleId="858">
    <w:name w:val="endnote text"/>
    <w:basedOn w:val="695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705"/>
    <w:uiPriority w:val="99"/>
    <w:semiHidden/>
    <w:unhideWhenUsed/>
    <w:rPr>
      <w:vertAlign w:val="superscript"/>
    </w:rPr>
  </w:style>
  <w:style w:type="paragraph" w:styleId="861">
    <w:name w:val="toc 1"/>
    <w:basedOn w:val="695"/>
    <w:next w:val="695"/>
    <w:uiPriority w:val="39"/>
    <w:unhideWhenUsed/>
    <w:pPr>
      <w:spacing w:after="57"/>
    </w:pPr>
  </w:style>
  <w:style w:type="paragraph" w:styleId="862">
    <w:name w:val="toc 2"/>
    <w:basedOn w:val="695"/>
    <w:next w:val="695"/>
    <w:uiPriority w:val="39"/>
    <w:unhideWhenUsed/>
    <w:pPr>
      <w:ind w:left="283"/>
      <w:spacing w:after="57"/>
    </w:pPr>
  </w:style>
  <w:style w:type="paragraph" w:styleId="863">
    <w:name w:val="toc 3"/>
    <w:basedOn w:val="695"/>
    <w:next w:val="695"/>
    <w:uiPriority w:val="39"/>
    <w:unhideWhenUsed/>
    <w:pPr>
      <w:ind w:left="567"/>
      <w:spacing w:after="57"/>
    </w:pPr>
  </w:style>
  <w:style w:type="paragraph" w:styleId="864">
    <w:name w:val="toc 4"/>
    <w:basedOn w:val="695"/>
    <w:next w:val="695"/>
    <w:uiPriority w:val="39"/>
    <w:unhideWhenUsed/>
    <w:pPr>
      <w:ind w:left="850"/>
      <w:spacing w:after="57"/>
    </w:pPr>
  </w:style>
  <w:style w:type="paragraph" w:styleId="865">
    <w:name w:val="toc 5"/>
    <w:basedOn w:val="695"/>
    <w:next w:val="695"/>
    <w:uiPriority w:val="39"/>
    <w:unhideWhenUsed/>
    <w:pPr>
      <w:ind w:left="1134"/>
      <w:spacing w:after="57"/>
    </w:pPr>
  </w:style>
  <w:style w:type="paragraph" w:styleId="866">
    <w:name w:val="toc 6"/>
    <w:basedOn w:val="695"/>
    <w:next w:val="695"/>
    <w:uiPriority w:val="39"/>
    <w:unhideWhenUsed/>
    <w:pPr>
      <w:ind w:left="1417"/>
      <w:spacing w:after="57"/>
    </w:pPr>
  </w:style>
  <w:style w:type="paragraph" w:styleId="867">
    <w:name w:val="toc 7"/>
    <w:basedOn w:val="695"/>
    <w:next w:val="695"/>
    <w:uiPriority w:val="39"/>
    <w:unhideWhenUsed/>
    <w:pPr>
      <w:ind w:left="1701"/>
      <w:spacing w:after="57"/>
    </w:pPr>
  </w:style>
  <w:style w:type="paragraph" w:styleId="868">
    <w:name w:val="toc 8"/>
    <w:basedOn w:val="695"/>
    <w:next w:val="695"/>
    <w:uiPriority w:val="39"/>
    <w:unhideWhenUsed/>
    <w:pPr>
      <w:ind w:left="1984"/>
      <w:spacing w:after="57"/>
    </w:pPr>
  </w:style>
  <w:style w:type="paragraph" w:styleId="869">
    <w:name w:val="toc 9"/>
    <w:basedOn w:val="695"/>
    <w:next w:val="695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95"/>
    <w:next w:val="695"/>
    <w:uiPriority w:val="99"/>
    <w:unhideWhenUsed/>
    <w:pPr>
      <w:spacing w:after="0"/>
    </w:pPr>
  </w:style>
  <w:style w:type="character" w:styleId="872" w:customStyle="1">
    <w:name w:val="Заголовок 2 Знак"/>
    <w:link w:val="69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73" w:customStyle="1">
    <w:name w:val="Заголовок 3 Знак"/>
    <w:link w:val="698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74">
    <w:name w:val="Table Grid"/>
    <w:basedOn w:val="70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5">
    <w:name w:val="List Paragraph"/>
    <w:basedOn w:val="695"/>
    <w:uiPriority w:val="34"/>
    <w:qFormat/>
    <w:pPr>
      <w:contextualSpacing/>
      <w:ind w:left="720"/>
    </w:pPr>
  </w:style>
  <w:style w:type="paragraph" w:styleId="876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77" w:customStyle="1">
    <w:name w:val="highlighted"/>
    <w:basedOn w:val="705"/>
  </w:style>
  <w:style w:type="paragraph" w:styleId="878" w:customStyle="1">
    <w:name w:val="style7"/>
    <w:basedOn w:val="69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9">
    <w:name w:val="Hyperlink"/>
    <w:uiPriority w:val="99"/>
    <w:semiHidden/>
    <w:unhideWhenUsed/>
    <w:rPr>
      <w:color w:val="0000ff"/>
      <w:u w:val="single"/>
    </w:rPr>
  </w:style>
  <w:style w:type="paragraph" w:styleId="880" w:customStyle="1">
    <w:name w:val="style10"/>
    <w:basedOn w:val="69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81">
    <w:name w:val="Header"/>
    <w:basedOn w:val="695"/>
    <w:link w:val="8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2" w:customStyle="1">
    <w:name w:val="Верхний колонтитул Знак"/>
    <w:basedOn w:val="705"/>
    <w:link w:val="881"/>
    <w:uiPriority w:val="99"/>
  </w:style>
  <w:style w:type="paragraph" w:styleId="883">
    <w:name w:val="Footer"/>
    <w:basedOn w:val="695"/>
    <w:link w:val="8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4" w:customStyle="1">
    <w:name w:val="Нижний колонтитул Знак"/>
    <w:basedOn w:val="705"/>
    <w:link w:val="883"/>
    <w:uiPriority w:val="99"/>
  </w:style>
  <w:style w:type="character" w:styleId="885">
    <w:name w:val="Strong"/>
    <w:uiPriority w:val="22"/>
    <w:qFormat/>
    <w:rPr>
      <w:b/>
      <w:bCs/>
    </w:rPr>
  </w:style>
  <w:style w:type="paragraph" w:styleId="886">
    <w:name w:val="Balloon Text"/>
    <w:basedOn w:val="695"/>
    <w:link w:val="88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7" w:customStyle="1">
    <w:name w:val="Текст выноски Знак"/>
    <w:link w:val="88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://base.garant.ru/70259340/" TargetMode="External"/><Relationship Id="rId13" Type="http://schemas.openxmlformats.org/officeDocument/2006/relationships/hyperlink" Target="http://base.garant.ru/70259340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CD11C-D55B-42E5-B61C-F88A7F26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lastModifiedBy>Mokienko-AV</cp:lastModifiedBy>
  <cp:revision>148</cp:revision>
  <dcterms:created xsi:type="dcterms:W3CDTF">2022-07-08T01:44:00Z</dcterms:created>
  <dcterms:modified xsi:type="dcterms:W3CDTF">2025-05-13T07:05:09Z</dcterms:modified>
</cp:coreProperties>
</file>