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contextualSpacing/>
        <w:keepNext w:val="0"/>
        <w:widowControl w:val="off"/>
        <w:rPr>
          <w:b/>
          <w:bCs/>
          <w:spacing w:val="20"/>
          <w:sz w:val="24"/>
          <w:highlight w:val="white"/>
        </w:rPr>
      </w:pPr>
      <w:r>
        <w:rPr>
          <w:sz w:val="24"/>
          <w:szCs w:val="24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2801979</wp:posOffset>
                </wp:positionH>
                <wp:positionV relativeFrom="page">
                  <wp:posOffset>397565</wp:posOffset>
                </wp:positionV>
                <wp:extent cx="635331" cy="793115"/>
                <wp:effectExtent l="0" t="0" r="0" b="6985"/>
                <wp:wrapNone/>
                <wp:docPr id="1" name="Рисунок 1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7shtrih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6058" cy="794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776;o:allowoverlap:true;o:allowincell:true;mso-position-horizontal-relative:text;margin-left:220.63pt;mso-position-horizontal:absolute;mso-position-vertical-relative:page;margin-top:31.30pt;mso-position-vertical:absolute;width:50.03pt;height:62.45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2804795</wp:posOffset>
                </wp:positionH>
                <wp:positionV relativeFrom="page">
                  <wp:posOffset>402590</wp:posOffset>
                </wp:positionV>
                <wp:extent cx="627380" cy="793115"/>
                <wp:effectExtent l="0" t="0" r="1270" b="6985"/>
                <wp:wrapNone/>
                <wp:docPr id="2" name="Рисунок 2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7shtrih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273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7728;o:allowoverlap:true;o:allowincell:true;mso-position-horizontal-relative:text;margin-left:220.85pt;mso-position-horizontal:absolute;mso-position-vertical-relative:page;margin-top:31.70pt;mso-position-vertical:absolute;width:49.40pt;height:62.4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bCs/>
          <w:spacing w:val="20"/>
          <w:sz w:val="24"/>
          <w:highlight w:val="white"/>
        </w:rPr>
      </w:r>
      <w:r>
        <w:rPr>
          <w:b/>
          <w:bCs/>
          <w:spacing w:val="20"/>
          <w:sz w:val="24"/>
          <w:highlight w:val="white"/>
        </w:rPr>
      </w:r>
    </w:p>
    <w:p>
      <w:pPr>
        <w:pStyle w:val="680"/>
        <w:contextualSpacing/>
        <w:keepNext w:val="0"/>
        <w:widowControl w:val="off"/>
        <w:rPr>
          <w:b/>
          <w:bCs/>
          <w:spacing w:val="20"/>
          <w:sz w:val="24"/>
          <w:highlight w:val="white"/>
        </w:rPr>
      </w:pPr>
      <w:r>
        <w:rPr>
          <w:b/>
          <w:bCs/>
          <w:spacing w:val="20"/>
          <w:sz w:val="24"/>
          <w:highlight w:val="white"/>
        </w:rPr>
      </w:r>
      <w:r>
        <w:rPr>
          <w:b/>
          <w:bCs/>
          <w:spacing w:val="20"/>
          <w:sz w:val="24"/>
          <w:highlight w:val="white"/>
        </w:rPr>
      </w:r>
      <w:r>
        <w:rPr>
          <w:b/>
          <w:bCs/>
          <w:spacing w:val="20"/>
          <w:sz w:val="24"/>
          <w:highlight w:val="whit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  <w:lang w:eastAsia="ru-RU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  <w:lang w:eastAsia="ru-RU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680"/>
        <w:contextualSpacing/>
        <w:keepNext w:val="0"/>
        <w:widowControl w:val="off"/>
        <w:rPr>
          <w:b/>
          <w:bCs/>
          <w:spacing w:val="32"/>
          <w:sz w:val="28"/>
          <w:szCs w:val="28"/>
          <w:highlight w:val="white"/>
        </w:rPr>
      </w:pPr>
      <w:r>
        <w:rPr>
          <w:b/>
          <w:bCs/>
          <w:spacing w:val="32"/>
          <w:sz w:val="28"/>
          <w:szCs w:val="28"/>
          <w:highlight w:val="white"/>
        </w:rPr>
        <w:t xml:space="preserve">АДМИНИСТРАЦИЯ</w:t>
      </w:r>
      <w:r>
        <w:rPr>
          <w:b/>
          <w:bCs/>
          <w:spacing w:val="32"/>
          <w:sz w:val="28"/>
          <w:szCs w:val="28"/>
          <w:highlight w:val="white"/>
        </w:rPr>
      </w:r>
      <w:r>
        <w:rPr>
          <w:b/>
          <w:bCs/>
          <w:spacing w:val="32"/>
          <w:sz w:val="28"/>
          <w:szCs w:val="28"/>
          <w:highlight w:val="white"/>
        </w:rPr>
      </w:r>
    </w:p>
    <w:p>
      <w:pPr>
        <w:contextualSpacing/>
        <w:jc w:val="center"/>
        <w:spacing w:after="0" w:line="288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0"/>
        <w:contextualSpacing/>
        <w:keepNext w:val="0"/>
        <w:widowControl w:val="off"/>
        <w:rPr>
          <w:b/>
          <w:bCs/>
          <w:spacing w:val="26"/>
          <w:sz w:val="28"/>
          <w:szCs w:val="28"/>
          <w:highlight w:val="white"/>
        </w:rPr>
      </w:pPr>
      <w:r>
        <w:rPr>
          <w:b/>
          <w:bCs/>
          <w:spacing w:val="26"/>
          <w:sz w:val="28"/>
          <w:szCs w:val="28"/>
          <w:highlight w:val="white"/>
        </w:rPr>
        <w:t xml:space="preserve">АРТЕМОВСКОГО ГОРОДСКОГО ОКРУГА</w:t>
      </w:r>
      <w:r>
        <w:rPr>
          <w:b/>
          <w:bCs/>
          <w:spacing w:val="26"/>
          <w:sz w:val="28"/>
          <w:szCs w:val="28"/>
          <w:highlight w:val="white"/>
        </w:rPr>
      </w:r>
      <w:r>
        <w:rPr>
          <w:b/>
          <w:bCs/>
          <w:spacing w:val="26"/>
          <w:sz w:val="28"/>
          <w:szCs w:val="28"/>
          <w:highlight w:val="white"/>
        </w:rPr>
      </w:r>
    </w:p>
    <w:p>
      <w:pPr>
        <w:contextualSpacing/>
        <w:jc w:val="center"/>
        <w:spacing w:after="0" w:line="288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1"/>
        <w:contextualSpacing/>
        <w:keepNext w:val="0"/>
        <w:spacing w:line="240" w:lineRule="auto"/>
        <w:widowControl w:val="off"/>
        <w:rPr>
          <w:b w:val="0"/>
          <w:bCs/>
          <w:spacing w:val="40"/>
          <w:sz w:val="28"/>
          <w:szCs w:val="28"/>
          <w:highlight w:val="white"/>
        </w:rPr>
      </w:pPr>
      <w:r>
        <w:rPr>
          <w:b w:val="0"/>
          <w:bCs/>
          <w:spacing w:val="40"/>
          <w:sz w:val="28"/>
          <w:szCs w:val="28"/>
          <w:highlight w:val="white"/>
        </w:rPr>
        <w:t xml:space="preserve">ПОСТАНОВЛЕНИЕ</w:t>
      </w:r>
      <w:r>
        <w:rPr>
          <w:b w:val="0"/>
          <w:bCs/>
          <w:spacing w:val="40"/>
          <w:sz w:val="28"/>
          <w:szCs w:val="28"/>
          <w:highlight w:val="white"/>
        </w:rPr>
      </w:r>
      <w:r>
        <w:rPr>
          <w:b w:val="0"/>
          <w:bCs/>
          <w:spacing w:val="40"/>
          <w:sz w:val="28"/>
          <w:szCs w:val="28"/>
          <w:highlight w:val="white"/>
        </w:rPr>
      </w:r>
    </w:p>
    <w:p>
      <w:pPr>
        <w:contextualSpacing/>
        <w:jc w:val="center"/>
        <w:spacing w:after="0" w:line="264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  <w:t xml:space="preserve">............ </w:t>
      </w:r>
      <w:r>
        <w:rPr>
          <w:rFonts w:ascii="Times New Roman" w:hAnsi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г.  А р т е м</w:t>
      </w:r>
      <w:r>
        <w:rPr>
          <w:rFonts w:ascii="Times New Roman" w:hAnsi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  <w:highlight w:val="white"/>
        </w:rPr>
        <w:tab/>
        <w:t xml:space="preserve">           </w:t>
      </w:r>
      <w:r>
        <w:rPr>
          <w:rFonts w:ascii="Times New Roman" w:hAnsi="Times New Roman"/>
          <w:spacing w:val="40"/>
          <w:sz w:val="28"/>
          <w:szCs w:val="28"/>
          <w:highlight w:val="white"/>
        </w:rPr>
        <w:tab/>
        <w:t xml:space="preserve">    </w:t>
      </w:r>
      <w:r>
        <w:rPr>
          <w:rFonts w:ascii="Times New Roman" w:hAnsi="Times New Roman"/>
          <w:spacing w:val="40"/>
          <w:sz w:val="14"/>
          <w:szCs w:val="14"/>
          <w:highlight w:val="white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  <w:highlight w:val="white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  <w:highlight w:val="none"/>
        </w:rPr>
        <w:t xml:space="preserve">.........</w:t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  <w:highlight w:val="white"/>
        </w:rPr>
      </w:pP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  <w:highlight w:val="white"/>
        </w:rPr>
      </w:pP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О внесении изменений в постановление администрации Артёмовского 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городского округа от 22.03.2019 № 294-па «Об утверждении муниципальной 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программы «Развитие физической культуры и спорта в Артёмовском 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городском округе» (в ред. от </w:t>
      </w:r>
      <w:r>
        <w:rPr>
          <w:rFonts w:ascii="Times New Roman" w:hAnsi="Times New Roman"/>
          <w:bCs/>
          <w:sz w:val="28"/>
          <w:szCs w:val="28"/>
          <w:highlight w:val="white"/>
          <w:lang w:val="ru-RU"/>
        </w:rPr>
        <w:t xml:space="preserve">30.05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2025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№ 473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-па)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  <w:highlight w:val="white"/>
        </w:rPr>
      </w:pP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  <w:highlight w:val="white"/>
        </w:rPr>
      </w:pP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  <w:r>
        <w:rPr>
          <w:rFonts w:ascii="Times New Roman" w:hAnsi="Times New Roman"/>
          <w:spacing w:val="4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314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целях дальнейшего развития системы физического воспитания, улучшения показателей физической подг</w:t>
      </w:r>
      <w:r>
        <w:rPr>
          <w:rFonts w:ascii="Times New Roman" w:hAnsi="Times New Roman"/>
          <w:sz w:val="28"/>
          <w:szCs w:val="28"/>
          <w:highlight w:val="white"/>
        </w:rPr>
        <w:t xml:space="preserve">отовленности населения округа, уровня подготовленности спортсменов высокого класса, повышения интереса населения к занятиям физической культурой и спортом, для создания условий для укрепления здоровья населения путем развития инфраструктуры спорта, популяр</w:t>
      </w:r>
      <w:r>
        <w:rPr>
          <w:rFonts w:ascii="Times New Roman" w:hAnsi="Times New Roman"/>
          <w:sz w:val="28"/>
          <w:szCs w:val="28"/>
          <w:highlight w:val="white"/>
        </w:rPr>
        <w:t xml:space="preserve">изации массового и профессионального спорта, в соответствии с Федеральным законом от 06.10.2003 № 131-ФЗ «Об общих принципах  организации местного самоуправления в Российской Федерации», решением Думы Артемовского городского округа от 20.02.2020 № 357 «Об 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утверждении Положения об обесп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Артемовском городском округе», решением Думы Артемовского городского округа от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05.12.2024</w:t>
      </w:r>
      <w:r>
        <w:rPr>
          <w:rFonts w:ascii="Times New Roman" w:hAnsi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/>
          <w:sz w:val="28"/>
          <w:szCs w:val="28"/>
          <w:highlight w:val="white"/>
        </w:rPr>
        <w:t xml:space="preserve">400</w:t>
      </w:r>
      <w:r>
        <w:rPr>
          <w:rFonts w:ascii="Times New Roman" w:hAnsi="Times New Roman"/>
          <w:sz w:val="28"/>
          <w:szCs w:val="28"/>
          <w:highlight w:val="white"/>
        </w:rPr>
        <w:t xml:space="preserve"> «О бюджете Артемовского городского округа на 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</w:rPr>
        <w:t xml:space="preserve"> и 202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годов»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решением Думы Артемовского городского округа от</w:t>
      </w:r>
      <w:r>
        <w:rPr>
          <w:rFonts w:ascii="Times New Roman" w:hAnsi="Times New Roman"/>
          <w:sz w:val="28"/>
          <w:szCs w:val="28"/>
          <w:highlight w:val="white"/>
        </w:rPr>
        <w:t xml:space="preserve"> 27</w:t>
      </w:r>
      <w:r>
        <w:rPr>
          <w:rFonts w:ascii="Times New Roman" w:hAnsi="Times New Roman"/>
          <w:sz w:val="28"/>
          <w:szCs w:val="28"/>
          <w:highlight w:val="white"/>
        </w:rPr>
        <w:t xml:space="preserve">.12.2024</w:t>
      </w:r>
      <w:r>
        <w:rPr>
          <w:rFonts w:ascii="Times New Roman" w:hAnsi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/>
          <w:sz w:val="28"/>
          <w:szCs w:val="28"/>
          <w:highlight w:val="white"/>
        </w:rPr>
        <w:t xml:space="preserve">410</w:t>
      </w:r>
      <w:r>
        <w:rPr>
          <w:rFonts w:ascii="Times New Roman" w:hAnsi="Times New Roman"/>
          <w:sz w:val="28"/>
          <w:szCs w:val="28"/>
          <w:highlight w:val="white"/>
        </w:rPr>
        <w:t xml:space="preserve"> «О Стратегии социально-экономического развития  Артемовского                городского округа на период до 2035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постановлением администрации Артемовского городского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округа от 29.07.2013 № 1890-па «Об утверждении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Порядка принятия решений о разработке муниципальных программ, их формирования, реализации и оценки эффективности в Артемовском городском окр</w:t>
      </w:r>
      <w:r>
        <w:rPr>
          <w:rFonts w:ascii="Times New Roman" w:hAnsi="Times New Roman"/>
          <w:sz w:val="28"/>
          <w:szCs w:val="28"/>
          <w:highlight w:val="white"/>
        </w:rPr>
        <w:t xml:space="preserve">уге»,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постановлением администрации Артемовского городского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округа            от 27.12.2024 № 1154-па «Об утверждении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Плана мероприятий по реализации Стратегии </w:t>
      </w:r>
      <w:r>
        <w:rPr>
          <w:rFonts w:ascii="Times New Roman" w:hAnsi="Times New Roman"/>
          <w:sz w:val="28"/>
          <w:szCs w:val="28"/>
          <w:highlight w:val="white"/>
        </w:rPr>
        <w:t xml:space="preserve">социально-экономического развития  Артемовского городского округа до 2035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руководствуясь Уставом Ар</w:t>
      </w:r>
      <w:r>
        <w:rPr>
          <w:rFonts w:ascii="Times New Roman" w:hAnsi="Times New Roman"/>
          <w:sz w:val="28"/>
          <w:szCs w:val="28"/>
          <w:highlight w:val="white"/>
        </w:rPr>
        <w:t xml:space="preserve">темовского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городского округа Приморского края, администрация Артемовского городского округа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jc w:val="both"/>
        <w:keepNext/>
        <w:spacing w:after="0" w:line="336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314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Внести </w:t>
      </w:r>
      <w:r>
        <w:rPr>
          <w:rFonts w:ascii="Times New Roman" w:hAnsi="Times New Roman"/>
          <w:sz w:val="28"/>
          <w:szCs w:val="28"/>
          <w:highlight w:val="white"/>
        </w:rPr>
        <w:t xml:space="preserve">следующие </w:t>
      </w:r>
      <w:r>
        <w:rPr>
          <w:rFonts w:ascii="Times New Roman" w:hAnsi="Times New Roman"/>
          <w:sz w:val="28"/>
          <w:szCs w:val="28"/>
          <w:highlight w:val="white"/>
        </w:rPr>
        <w:t xml:space="preserve">изменения в постановление администрации Артёмовского городского округа от 22.03.2019 № 294-па «Об утверждении муниципальной программы «Развитие физической культуры и спорта в Артёмовском городском округе» (в ред. от 30.05.2025 </w:t>
      </w:r>
      <w:r>
        <w:rPr>
          <w:rFonts w:ascii="Times New Roman" w:hAnsi="Times New Roman"/>
          <w:sz w:val="28"/>
          <w:szCs w:val="28"/>
          <w:highlight w:val="white"/>
        </w:rPr>
        <w:t xml:space="preserve">№ 473</w:t>
      </w:r>
      <w:r>
        <w:rPr>
          <w:rFonts w:ascii="Times New Roman" w:hAnsi="Times New Roman"/>
          <w:sz w:val="28"/>
          <w:szCs w:val="28"/>
          <w:highlight w:val="white"/>
        </w:rPr>
        <w:t xml:space="preserve">-па):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314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Изложи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ть приложение 5 к муниципальной программе в новой редакци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и (прилагается).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314" w:lineRule="auto"/>
        <w:shd w:val="clear" w:color="auto" w:fill="ffffff" w:themeFill="background1"/>
        <w:widowControl w:val="off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1.2.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  <w:t xml:space="preserve">Изложить пункты 4.1.2 и 4.1.2.1 приложения 6 к муниципальной программе в новой редакции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tbl>
      <w:tblPr>
        <w:tblStyle w:val="885"/>
        <w:tblW w:w="4969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2012"/>
        <w:gridCol w:w="1445"/>
        <w:gridCol w:w="878"/>
        <w:gridCol w:w="460"/>
        <w:gridCol w:w="419"/>
        <w:gridCol w:w="369"/>
        <w:gridCol w:w="425"/>
        <w:gridCol w:w="2579"/>
      </w:tblGrid>
      <w:tr>
        <w:tblPrEx/>
        <w:trPr>
          <w:trHeight w:val="2510"/>
        </w:trPr>
        <w:tc>
          <w:tcPr>
            <w:tcW w:w="822" w:type="dxa"/>
            <w:vMerge w:val="restart"/>
            <w:textDirection w:val="lrTb"/>
            <w:noWrap w:val="false"/>
          </w:tcPr>
          <w:p>
            <w:pPr>
              <w:ind w:left="57"/>
              <w:widowControl w:val="off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b w:val="0"/>
                <w:bCs w:val="0"/>
                <w:highlight w:val="none"/>
              </w:rPr>
              <w:t xml:space="preserve">4.1.2.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2012" w:type="dxa"/>
            <w:vMerge w:val="restart"/>
            <w:textDirection w:val="lrTb"/>
            <w:noWrap w:val="false"/>
          </w:tcPr>
          <w:p>
            <w:pPr>
              <w:ind w:left="57" w:right="0"/>
              <w:spacing w:after="0" w:afterAutospacing="0" w:line="240" w:lineRule="auto"/>
              <w:widowControl w:val="off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  <w:t xml:space="preserve">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 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1445" w:type="dxa"/>
            <w:vMerge w:val="restart"/>
            <w:textDirection w:val="lrTb"/>
            <w:noWrap w:val="false"/>
          </w:tcPr>
          <w:p>
            <w:pPr>
              <w:ind w:left="57" w:right="-57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bCs/>
                <w:highlight w:val="none"/>
              </w:rPr>
              <w:suppressLineNumbers w:val="0"/>
            </w:pPr>
            <w:r>
              <w:rPr>
                <w:bCs/>
                <w:highlight w:val="none"/>
              </w:rPr>
              <w:t xml:space="preserve">улучшение технического состояния спортивного объекта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ind w:left="57" w:right="-57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bCs/>
                <w:highlight w:val="none"/>
              </w:rPr>
              <w:suppressLineNumbers w:val="0"/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pPr>
              <w:ind w:right="-80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  <w:t xml:space="preserve">мероприятие 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ind w:right="-80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tcW w:w="460" w:type="dxa"/>
            <w:vMerge w:val="restart"/>
            <w:textDirection w:val="lrTb"/>
            <w:noWrap w:val="false"/>
          </w:tcPr>
          <w:p>
            <w:pPr>
              <w:pStyle w:val="886"/>
              <w:ind w:left="0"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W w:w="36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79" w:type="dxa"/>
            <w:vMerge w:val="restart"/>
            <w:textDirection w:val="lrTb"/>
            <w:noWrap w:val="false"/>
          </w:tcPr>
          <w:p>
            <w:pPr>
              <w:ind w:left="57" w:right="-57"/>
              <w:spacing w:after="0" w:afterAutospacing="0" w:line="240" w:lineRule="auto"/>
              <w:widowControl w:val="off"/>
              <w:tabs>
                <w:tab w:val="left" w:pos="169" w:leader="none"/>
              </w:tabs>
              <w:rPr>
                <w:b/>
                <w:sz w:val="24"/>
                <w:szCs w:val="24"/>
                <w:highlight w:val="none"/>
              </w:rPr>
              <w:suppressLineNumbers w:val="0"/>
            </w:pPr>
            <w:r>
              <w:rPr>
                <w:bCs/>
                <w:sz w:val="24"/>
                <w:szCs w:val="24"/>
                <w:highlight w:val="none"/>
              </w:rPr>
              <w:t xml:space="preserve">доля объе</w:t>
            </w:r>
            <w:r>
              <w:rPr>
                <w:bCs/>
                <w:sz w:val="24"/>
                <w:szCs w:val="24"/>
                <w:highlight w:val="none"/>
              </w:rPr>
              <w:t xml:space="preserve">кт</w:t>
            </w:r>
            <w:r>
              <w:rPr>
                <w:bCs/>
                <w:sz w:val="24"/>
                <w:szCs w:val="24"/>
                <w:highlight w:val="none"/>
              </w:rPr>
              <w:t xml:space="preserve">ов </w:t>
            </w:r>
            <w:r>
              <w:rPr>
                <w:bCs/>
                <w:sz w:val="24"/>
                <w:szCs w:val="24"/>
                <w:highlight w:val="none"/>
              </w:rPr>
              <w:t xml:space="preserve">спорта муниципальных учреждений физической культуры и спорта, подведомственных управлению физической </w:t>
            </w:r>
            <w:r>
              <w:rPr>
                <w:bCs/>
                <w:sz w:val="24"/>
                <w:szCs w:val="24"/>
                <w:highlight w:val="none"/>
              </w:rPr>
              <w:t xml:space="preserve">культуры, спорта </w:t>
            </w:r>
            <w:r>
              <w:rPr>
                <w:bCs/>
                <w:sz w:val="24"/>
                <w:szCs w:val="24"/>
                <w:highlight w:val="none"/>
              </w:rPr>
              <w:t xml:space="preserve">и охраны здоровья администрации </w:t>
            </w:r>
            <w:r>
              <w:rPr>
                <w:bCs/>
                <w:sz w:val="24"/>
                <w:szCs w:val="24"/>
                <w:highlight w:val="none"/>
              </w:rPr>
              <w:t xml:space="preserve">Артемовского городского округа, здания которых</w:t>
            </w:r>
            <w:r>
              <w:rPr>
                <w:bCs/>
                <w:sz w:val="24"/>
                <w:szCs w:val="24"/>
                <w:highlight w:val="none"/>
              </w:rPr>
              <w:t xml:space="preserve"> не </w:t>
            </w:r>
            <w:r>
              <w:rPr>
                <w:bCs/>
                <w:sz w:val="24"/>
                <w:szCs w:val="24"/>
                <w:highlight w:val="none"/>
              </w:rPr>
              <w:t xml:space="preserve">находятся в аварийном состоянии или </w:t>
            </w:r>
            <w:r>
              <w:rPr>
                <w:bCs/>
                <w:sz w:val="24"/>
                <w:szCs w:val="24"/>
                <w:highlight w:val="none"/>
              </w:rPr>
              <w:t xml:space="preserve">не </w:t>
            </w:r>
            <w:r>
              <w:rPr>
                <w:bCs/>
                <w:sz w:val="24"/>
                <w:szCs w:val="24"/>
                <w:highlight w:val="none"/>
              </w:rPr>
              <w:t xml:space="preserve">требуют капитально</w:t>
            </w:r>
            <w:r>
              <w:rPr>
                <w:bCs/>
                <w:sz w:val="24"/>
                <w:szCs w:val="24"/>
                <w:highlight w:val="none"/>
              </w:rPr>
              <w:t xml:space="preserve">го р</w:t>
            </w:r>
            <w:r>
              <w:rPr>
                <w:bCs/>
                <w:sz w:val="24"/>
                <w:szCs w:val="24"/>
                <w:highlight w:val="none"/>
              </w:rPr>
              <w:t xml:space="preserve">емонта</w:t>
            </w: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388"/>
        </w:trPr>
        <w:tc>
          <w:tcPr>
            <w:tcW w:w="822" w:type="dxa"/>
            <w:vMerge w:val="restart"/>
            <w:textDirection w:val="lrTb"/>
            <w:noWrap w:val="false"/>
          </w:tcPr>
          <w:p>
            <w:pPr>
              <w:ind w:left="57"/>
              <w:widowControl w:val="off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b w:val="0"/>
                <w:bCs w:val="0"/>
                <w:highlight w:val="none"/>
              </w:rPr>
              <w:t xml:space="preserve">4.1.2.1.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2012" w:type="dxa"/>
            <w:vMerge w:val="restart"/>
            <w:textDirection w:val="lrTb"/>
            <w:noWrap w:val="false"/>
          </w:tcPr>
          <w:p>
            <w:pPr>
              <w:ind w:left="57" w:right="0"/>
              <w:spacing w:after="0" w:afterAutospacing="0" w:line="240" w:lineRule="auto"/>
              <w:widowControl w:val="off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  <w:t xml:space="preserve">Капитальный ремонт бассейна  по адресу: г. Артем, ул. Севастопольская, 36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1445" w:type="dxa"/>
            <w:vMerge w:val="restart"/>
            <w:textDirection w:val="lrTb"/>
            <w:noWrap w:val="false"/>
          </w:tcPr>
          <w:p>
            <w:pPr>
              <w:ind w:left="57" w:right="-57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bCs/>
                <w:highlight w:val="none"/>
              </w:rPr>
              <w:suppressLineNumbers w:val="0"/>
            </w:pPr>
            <w:r>
              <w:rPr>
                <w:bCs/>
                <w:highlight w:val="none"/>
              </w:rPr>
              <w:t xml:space="preserve">улучшение технического состояния спортивного объекта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pPr>
              <w:ind w:right="-80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  <w:t xml:space="preserve">мероприятие 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tcW w:w="460" w:type="dxa"/>
            <w:vMerge w:val="restart"/>
            <w:textDirection w:val="lrTb"/>
            <w:noWrap w:val="false"/>
          </w:tcPr>
          <w:p>
            <w:pPr>
              <w:pStyle w:val="886"/>
              <w:ind w:left="0" w:right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6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579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ind w:right="85" w:firstLine="709"/>
        <w:jc w:val="both"/>
        <w:spacing w:after="0" w:line="314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2. Опубликовать настоящее постановление в газете «Выбор» и разместить на официальном сайте Арт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емовского городского округа.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right="85" w:firstLine="709"/>
        <w:jc w:val="both"/>
        <w:spacing w:after="0" w:line="314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/>
        </w:rPr>
        <w:t xml:space="preserve">3.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val="ru-RU"/>
        </w:rPr>
        <w:t xml:space="preserve">Настоящее постановление вступает в силу со дня опубликования.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right="26" w:firstLine="709"/>
        <w:jc w:val="both"/>
        <w:spacing w:after="0" w:line="314" w:lineRule="auto"/>
        <w:widowControl w:val="off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Контроль за исполнением настоящего постановления возложить на                    заместителя главы администрации Артемовского городского округа                           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Беззубову Ю.С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right="26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/>
          <w:sz w:val="26"/>
          <w:szCs w:val="26"/>
          <w:highlight w:val="yellow"/>
        </w:rPr>
      </w:pPr>
      <w:r>
        <w:rPr>
          <w:rFonts w:ascii="Times New Roman" w:hAnsi="Times New Roman" w:eastAsia="Times New Roman"/>
          <w:sz w:val="26"/>
          <w:szCs w:val="26"/>
          <w:highlight w:val="yellow"/>
        </w:rPr>
      </w:r>
      <w:r>
        <w:rPr>
          <w:rFonts w:ascii="Times New Roman" w:hAnsi="Times New Roman" w:eastAsia="Times New Roman"/>
          <w:sz w:val="26"/>
          <w:szCs w:val="26"/>
          <w:highlight w:val="yellow"/>
        </w:rPr>
      </w:r>
      <w:r>
        <w:rPr>
          <w:rFonts w:ascii="Times New Roman" w:hAnsi="Times New Roman" w:eastAsia="Times New Roman"/>
          <w:sz w:val="26"/>
          <w:szCs w:val="26"/>
          <w:highlight w:val="yellow"/>
        </w:rPr>
      </w:r>
    </w:p>
    <w:p>
      <w:pPr>
        <w:ind w:right="26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/>
          <w:sz w:val="26"/>
          <w:szCs w:val="26"/>
          <w:highlight w:val="yellow"/>
        </w:rPr>
      </w:pPr>
      <w:r>
        <w:rPr>
          <w:rFonts w:ascii="Times New Roman" w:hAnsi="Times New Roman" w:eastAsia="Times New Roman"/>
          <w:sz w:val="26"/>
          <w:szCs w:val="26"/>
          <w:highlight w:val="yellow"/>
        </w:rPr>
      </w:r>
      <w:r>
        <w:rPr>
          <w:rFonts w:ascii="Times New Roman" w:hAnsi="Times New Roman" w:eastAsia="Times New Roman"/>
          <w:sz w:val="26"/>
          <w:szCs w:val="26"/>
          <w:highlight w:val="yellow"/>
        </w:rPr>
      </w:r>
      <w:r>
        <w:rPr>
          <w:rFonts w:ascii="Times New Roman" w:hAnsi="Times New Roman" w:eastAsia="Times New Roman"/>
          <w:sz w:val="26"/>
          <w:szCs w:val="26"/>
          <w:highlight w:val="yellow"/>
        </w:rPr>
      </w:r>
    </w:p>
    <w:p>
      <w:pPr>
        <w:ind w:right="26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/>
          <w:sz w:val="26"/>
          <w:szCs w:val="26"/>
          <w:highlight w:val="yellow"/>
        </w:rPr>
      </w:pPr>
      <w:r>
        <w:rPr>
          <w:rFonts w:ascii="Times New Roman" w:hAnsi="Times New Roman" w:eastAsia="Times New Roman"/>
          <w:sz w:val="26"/>
          <w:szCs w:val="26"/>
          <w:highlight w:val="yellow"/>
        </w:rPr>
      </w:r>
      <w:r>
        <w:rPr>
          <w:rFonts w:ascii="Times New Roman" w:hAnsi="Times New Roman" w:eastAsia="Times New Roman"/>
          <w:sz w:val="26"/>
          <w:szCs w:val="26"/>
          <w:highlight w:val="yellow"/>
        </w:rPr>
      </w:r>
      <w:r>
        <w:rPr>
          <w:rFonts w:ascii="Times New Roman" w:hAnsi="Times New Roman" w:eastAsia="Times New Roman"/>
          <w:sz w:val="26"/>
          <w:szCs w:val="26"/>
          <w:highlight w:val="yellow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лава Артемовского городского округа     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ab/>
        <w:t xml:space="preserve">                        В.В. Квон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37" w:bottom="1077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9">
    <w:name w:val="Heading 1"/>
    <w:basedOn w:val="678"/>
    <w:next w:val="678"/>
    <w:link w:val="7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866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36"/>
      <w:szCs w:val="20"/>
      <w:lang w:eastAsia="ru-RU"/>
    </w:rPr>
  </w:style>
  <w:style w:type="paragraph" w:styleId="681">
    <w:name w:val="Heading 3"/>
    <w:basedOn w:val="678"/>
    <w:next w:val="678"/>
    <w:link w:val="867"/>
    <w:qFormat/>
    <w:pPr>
      <w:jc w:val="center"/>
      <w:keepNext/>
      <w:spacing w:after="0" w:line="360" w:lineRule="auto"/>
      <w:outlineLvl w:val="2"/>
    </w:pPr>
    <w:rPr>
      <w:rFonts w:ascii="Times New Roman" w:hAnsi="Times New Roman" w:eastAsia="Times New Roman"/>
      <w:b/>
      <w:sz w:val="26"/>
      <w:szCs w:val="20"/>
      <w:lang w:eastAsia="ru-RU"/>
    </w:rPr>
  </w:style>
  <w:style w:type="paragraph" w:styleId="682">
    <w:name w:val="Heading 4"/>
    <w:basedOn w:val="678"/>
    <w:next w:val="678"/>
    <w:link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7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Subtitle Char"/>
    <w:basedOn w:val="688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character" w:styleId="713" w:customStyle="1">
    <w:name w:val="Title Char"/>
    <w:basedOn w:val="688"/>
    <w:uiPriority w:val="10"/>
    <w:rPr>
      <w:sz w:val="48"/>
      <w:szCs w:val="48"/>
    </w:rPr>
  </w:style>
  <w:style w:type="paragraph" w:styleId="714">
    <w:name w:val="Subtitle"/>
    <w:basedOn w:val="678"/>
    <w:next w:val="678"/>
    <w:link w:val="715"/>
    <w:uiPriority w:val="11"/>
    <w:qFormat/>
    <w:pPr>
      <w:spacing w:before="200"/>
    </w:pPr>
    <w:rPr>
      <w:sz w:val="24"/>
      <w:szCs w:val="24"/>
    </w:rPr>
  </w:style>
  <w:style w:type="character" w:styleId="715" w:customStyle="1">
    <w:name w:val="Подзаголовок Знак"/>
    <w:basedOn w:val="688"/>
    <w:link w:val="714"/>
    <w:uiPriority w:val="11"/>
    <w:rPr>
      <w:sz w:val="24"/>
      <w:szCs w:val="24"/>
    </w:rPr>
  </w:style>
  <w:style w:type="paragraph" w:styleId="716">
    <w:name w:val="Quote"/>
    <w:basedOn w:val="678"/>
    <w:next w:val="67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8"/>
    <w:next w:val="678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88"/>
    <w:uiPriority w:val="99"/>
  </w:style>
  <w:style w:type="character" w:styleId="721" w:customStyle="1">
    <w:name w:val="Footer Char"/>
    <w:basedOn w:val="688"/>
    <w:uiPriority w:val="99"/>
  </w:style>
  <w:style w:type="paragraph" w:styleId="722">
    <w:name w:val="Caption"/>
    <w:basedOn w:val="678"/>
    <w:next w:val="67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68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8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8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8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8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8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8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8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8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8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8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8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8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8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8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8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8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8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8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8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8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8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8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8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8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8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8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8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8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8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8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8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6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8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8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8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8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8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8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8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8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>
    <w:name w:val="Grid Table 7 Colorful"/>
    <w:basedOn w:val="68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basedOn w:val="68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basedOn w:val="68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basedOn w:val="68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basedOn w:val="68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basedOn w:val="68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basedOn w:val="68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basedOn w:val="68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8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8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8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8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8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8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8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8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8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8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8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8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8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8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8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8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8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8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8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8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8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8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8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8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8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8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8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8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8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8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8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8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8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8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8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8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8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8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8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8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8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68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basedOn w:val="68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basedOn w:val="68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basedOn w:val="68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basedOn w:val="68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basedOn w:val="68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basedOn w:val="68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basedOn w:val="6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6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6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6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6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68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68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8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68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68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68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68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68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68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8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8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8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8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8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8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9">
    <w:name w:val="footnote text"/>
    <w:basedOn w:val="678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88"/>
    <w:uiPriority w:val="99"/>
    <w:unhideWhenUsed/>
    <w:rPr>
      <w:vertAlign w:val="superscript"/>
    </w:rPr>
  </w:style>
  <w:style w:type="paragraph" w:styleId="852">
    <w:name w:val="endnote text"/>
    <w:basedOn w:val="678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88"/>
    <w:uiPriority w:val="99"/>
    <w:semiHidden/>
    <w:unhideWhenUsed/>
    <w:rPr>
      <w:vertAlign w:val="superscript"/>
    </w:rPr>
  </w:style>
  <w:style w:type="paragraph" w:styleId="855">
    <w:name w:val="toc 1"/>
    <w:basedOn w:val="678"/>
    <w:next w:val="678"/>
    <w:uiPriority w:val="39"/>
    <w:unhideWhenUsed/>
    <w:pPr>
      <w:spacing w:after="57"/>
    </w:pPr>
  </w:style>
  <w:style w:type="paragraph" w:styleId="856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57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58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59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0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61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62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63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8"/>
    <w:next w:val="678"/>
    <w:uiPriority w:val="99"/>
    <w:unhideWhenUsed/>
    <w:pPr>
      <w:spacing w:after="0"/>
    </w:pPr>
  </w:style>
  <w:style w:type="character" w:styleId="866" w:customStyle="1">
    <w:name w:val="Заголовок 2 Знак"/>
    <w:link w:val="680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867" w:customStyle="1">
    <w:name w:val="Заголовок 3 Знак"/>
    <w:link w:val="681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table" w:styleId="868">
    <w:name w:val="Table Grid"/>
    <w:basedOn w:val="68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678"/>
    <w:uiPriority w:val="34"/>
    <w:qFormat/>
    <w:pPr>
      <w:contextualSpacing/>
      <w:ind w:left="720"/>
    </w:pPr>
  </w:style>
  <w:style w:type="paragraph" w:styleId="870" w:customStyle="1">
    <w:name w:val="ConsPlusNormal"/>
    <w:pPr>
      <w:widowControl w:val="off"/>
    </w:pPr>
    <w:rPr>
      <w:rFonts w:ascii="Arial" w:hAnsi="Arial" w:eastAsia="Times New Roman" w:cs="Arial"/>
    </w:rPr>
  </w:style>
  <w:style w:type="character" w:styleId="871" w:customStyle="1">
    <w:name w:val="highlighted"/>
    <w:basedOn w:val="688"/>
  </w:style>
  <w:style w:type="paragraph" w:styleId="872" w:customStyle="1">
    <w:name w:val="style7"/>
    <w:basedOn w:val="67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3">
    <w:name w:val="Hyperlink"/>
    <w:uiPriority w:val="99"/>
    <w:semiHidden/>
    <w:unhideWhenUsed/>
    <w:rPr>
      <w:color w:val="0000ff"/>
      <w:u w:val="single"/>
    </w:rPr>
  </w:style>
  <w:style w:type="paragraph" w:styleId="874" w:customStyle="1">
    <w:name w:val="style10"/>
    <w:basedOn w:val="67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5">
    <w:name w:val="Header"/>
    <w:basedOn w:val="678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88"/>
    <w:link w:val="875"/>
    <w:uiPriority w:val="99"/>
  </w:style>
  <w:style w:type="paragraph" w:styleId="877">
    <w:name w:val="Footer"/>
    <w:basedOn w:val="678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688"/>
    <w:link w:val="877"/>
    <w:uiPriority w:val="99"/>
  </w:style>
  <w:style w:type="character" w:styleId="879">
    <w:name w:val="Strong"/>
    <w:uiPriority w:val="22"/>
    <w:qFormat/>
    <w:rPr>
      <w:b/>
      <w:bCs/>
    </w:rPr>
  </w:style>
  <w:style w:type="paragraph" w:styleId="880">
    <w:name w:val="Balloon Text"/>
    <w:basedOn w:val="678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link w:val="880"/>
    <w:uiPriority w:val="99"/>
    <w:semiHidden/>
    <w:rPr>
      <w:rFonts w:ascii="Segoe UI" w:hAnsi="Segoe UI" w:cs="Segoe UI"/>
      <w:sz w:val="18"/>
      <w:szCs w:val="18"/>
    </w:rPr>
  </w:style>
  <w:style w:type="table" w:styleId="882" w:customStyle="1">
    <w:name w:val="Сетка таблицы1"/>
    <w:basedOn w:val="689"/>
    <w:next w:val="868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3" w:customStyle="1">
    <w:name w:val="Сетка таблицы11"/>
    <w:basedOn w:val="689"/>
    <w:next w:val="868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4" w:customStyle="1">
    <w:name w:val="Сетка таблицы3"/>
    <w:basedOn w:val="689"/>
    <w:next w:val="868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5" w:customStyle="1">
    <w:name w:val="Сетка таблицы4"/>
    <w:basedOn w:val="689"/>
    <w:next w:val="868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6">
    <w:name w:val="Normal (Web)"/>
    <w:basedOn w:val="678"/>
    <w:uiPriority w:val="99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887">
    <w:name w:val="Title"/>
    <w:basedOn w:val="678"/>
    <w:link w:val="888"/>
    <w:qFormat/>
    <w:pPr>
      <w:jc w:val="center"/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888" w:customStyle="1">
    <w:name w:val="Название Знак"/>
    <w:basedOn w:val="688"/>
    <w:link w:val="887"/>
    <w:rPr>
      <w:rFonts w:ascii="Times New Roman" w:hAnsi="Times New Roman" w:eastAsia="Times New Roman"/>
      <w:sz w:val="24"/>
    </w:rPr>
  </w:style>
  <w:style w:type="paragraph" w:styleId="889" w:customStyle="1">
    <w:name w:val="docdata"/>
    <w:basedOn w:val="67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C93E-2436-4DC8-9943-F2F7509B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Татьяна Владимировна</dc:creator>
  <cp:keywords/>
  <dc:description/>
  <cp:revision>200</cp:revision>
  <dcterms:created xsi:type="dcterms:W3CDTF">2021-11-28T23:33:00Z</dcterms:created>
  <dcterms:modified xsi:type="dcterms:W3CDTF">2025-06-09T02:36:50Z</dcterms:modified>
</cp:coreProperties>
</file>