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8"/>
        <w:ind w:left="6663"/>
        <w:jc w:val="both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column">
                  <wp:posOffset>2808605</wp:posOffset>
                </wp:positionH>
                <wp:positionV relativeFrom="page">
                  <wp:posOffset>374650</wp:posOffset>
                </wp:positionV>
                <wp:extent cx="594995" cy="73787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94995" cy="737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argin-left:221.15pt;mso-position-horizontal:absolute;mso-position-vertical-relative:page;margin-top:29.50pt;mso-position-vertical:absolute;width:46.85pt;height:58.10pt;mso-wrap-distance-left:9.00pt;mso-wrap-distance-top:0.00pt;mso-wrap-distance-right:9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pStyle w:val="898"/>
        <w:ind w:left="6663"/>
        <w:jc w:val="both"/>
      </w:pPr>
      <w:r/>
      <w:r/>
    </w:p>
    <w:p>
      <w:pPr>
        <w:pStyle w:val="899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</w:p>
    <w:p>
      <w:pPr>
        <w:pStyle w:val="899"/>
        <w:keepNext w:val="0"/>
        <w:widowControl w:val="off"/>
        <w:rPr>
          <w:b/>
          <w:bCs/>
          <w:spacing w:val="32"/>
          <w:sz w:val="28"/>
          <w:szCs w:val="28"/>
        </w:rPr>
      </w:pPr>
      <w:r>
        <w:rPr>
          <w:b/>
          <w:bCs/>
          <w:spacing w:val="32"/>
          <w:sz w:val="28"/>
          <w:szCs w:val="28"/>
        </w:rPr>
        <w:t xml:space="preserve">АДМИНИСТРАЦИЯ</w:t>
      </w:r>
      <w:r>
        <w:rPr>
          <w:b/>
          <w:bCs/>
          <w:spacing w:val="32"/>
          <w:sz w:val="28"/>
          <w:szCs w:val="28"/>
        </w:rPr>
      </w:r>
      <w:r>
        <w:rPr>
          <w:b/>
          <w:bCs/>
          <w:spacing w:val="32"/>
          <w:sz w:val="28"/>
          <w:szCs w:val="28"/>
        </w:rPr>
      </w:r>
    </w:p>
    <w:p>
      <w:pPr>
        <w:pStyle w:val="898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9"/>
        <w:keepNext w:val="0"/>
        <w:widowControl w:val="off"/>
        <w:rPr>
          <w:b/>
          <w:bCs/>
          <w:spacing w:val="26"/>
          <w:sz w:val="28"/>
          <w:szCs w:val="28"/>
        </w:rPr>
      </w:pPr>
      <w:r>
        <w:rPr>
          <w:b/>
          <w:bCs/>
          <w:spacing w:val="26"/>
          <w:sz w:val="28"/>
          <w:szCs w:val="28"/>
        </w:rPr>
        <w:t xml:space="preserve">АРТЕМОВСКОГО  ГОРОДСКОГО ОКРУГА</w:t>
      </w:r>
      <w:r>
        <w:rPr>
          <w:b/>
          <w:bCs/>
          <w:spacing w:val="26"/>
          <w:sz w:val="28"/>
          <w:szCs w:val="28"/>
        </w:rPr>
      </w:r>
      <w:r>
        <w:rPr>
          <w:b/>
          <w:bCs/>
          <w:spacing w:val="26"/>
          <w:sz w:val="28"/>
          <w:szCs w:val="28"/>
        </w:rPr>
      </w:r>
    </w:p>
    <w:p>
      <w:pPr>
        <w:pStyle w:val="898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0"/>
        <w:keepNext w:val="0"/>
        <w:spacing w:line="240" w:lineRule="auto"/>
        <w:widowControl w:val="off"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 xml:space="preserve">ПОСТАНОВЛЕНИЕ</w:t>
      </w:r>
      <w:r>
        <w:rPr>
          <w:b w:val="0"/>
          <w:bCs/>
          <w:spacing w:val="40"/>
          <w:sz w:val="28"/>
          <w:szCs w:val="28"/>
        </w:rPr>
      </w:r>
      <w:r>
        <w:rPr>
          <w:b w:val="0"/>
          <w:bCs/>
          <w:spacing w:val="40"/>
          <w:sz w:val="28"/>
          <w:szCs w:val="28"/>
        </w:rPr>
      </w:r>
    </w:p>
    <w:p>
      <w:pPr>
        <w:pStyle w:val="898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jc w:val="center"/>
        <w:widowControl w:val="off"/>
        <w:rPr>
          <w:spacing w:val="40"/>
          <w:sz w:val="28"/>
          <w:szCs w:val="28"/>
        </w:rPr>
      </w:pPr>
      <w:r>
        <w:rPr>
          <w:sz w:val="28"/>
          <w:szCs w:val="28"/>
        </w:rPr>
      </w:r>
      <w:r>
        <w:rPr>
          <w:spacing w:val="40"/>
          <w:sz w:val="28"/>
          <w:szCs w:val="28"/>
          <w:lang w:val="ru-RU"/>
        </w:rPr>
        <w:t xml:space="preserve">.........</w:t>
      </w:r>
      <w:r>
        <w:rPr>
          <w:sz w:val="28"/>
          <w:szCs w:val="28"/>
        </w:rPr>
        <w:t xml:space="preserve">                                      </w:t>
        <w:tab/>
      </w:r>
      <w:r>
        <w:t xml:space="preserve">г.  А р т е м</w:t>
      </w:r>
      <w:r>
        <w:rPr>
          <w:spacing w:val="40"/>
          <w:sz w:val="28"/>
          <w:szCs w:val="28"/>
        </w:rPr>
        <w:t xml:space="preserve"> </w:t>
        <w:tab/>
        <w:t xml:space="preserve">           </w:t>
        <w:tab/>
        <w:tab/>
        <w:t xml:space="preserve">№ </w:t>
      </w:r>
      <w:r>
        <w:rPr>
          <w:spacing w:val="40"/>
          <w:sz w:val="28"/>
          <w:szCs w:val="28"/>
          <w:lang w:val="ru-RU"/>
        </w:rPr>
        <w:t xml:space="preserve">.........</w:t>
      </w:r>
      <w:r>
        <w:rPr>
          <w:spacing w:val="40"/>
          <w:sz w:val="28"/>
          <w:szCs w:val="28"/>
        </w:rPr>
      </w:r>
      <w:r>
        <w:rPr>
          <w:spacing w:val="40"/>
          <w:sz w:val="28"/>
          <w:szCs w:val="28"/>
        </w:rPr>
      </w:r>
    </w:p>
    <w:p>
      <w:pPr>
        <w:pStyle w:val="898"/>
        <w:jc w:val="both"/>
        <w:spacing w:line="48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 утверждении Порядка </w:t>
      </w:r>
      <w:r>
        <w:rPr>
          <w:sz w:val="28"/>
          <w:szCs w:val="28"/>
        </w:rPr>
        <w:t xml:space="preserve">предоставления субсиди</w:t>
      </w:r>
      <w:r>
        <w:rPr>
          <w:sz w:val="28"/>
          <w:szCs w:val="28"/>
          <w:lang w:val="ru-RU"/>
        </w:rPr>
        <w:t xml:space="preserve">й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 xml:space="preserve">обществу с ограниченной ответственностью «С</w:t>
      </w:r>
      <w:r>
        <w:rPr>
          <w:sz w:val="28"/>
          <w:szCs w:val="28"/>
        </w:rPr>
        <w:t xml:space="preserve">пециал</w:t>
      </w:r>
      <w:r>
        <w:rPr>
          <w:sz w:val="28"/>
          <w:szCs w:val="28"/>
        </w:rPr>
        <w:t xml:space="preserve">изированная служба по вопросам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хоронного дела «Ритуал-Сервис» </w:t>
      </w:r>
      <w:r>
        <w:rPr>
          <w:sz w:val="28"/>
          <w:szCs w:val="28"/>
        </w:rPr>
        <w:t xml:space="preserve">на возмещение</w:t>
      </w:r>
      <w:r>
        <w:rPr>
          <w:sz w:val="28"/>
          <w:szCs w:val="28"/>
        </w:rPr>
        <w:t xml:space="preserve"> стоимости </w:t>
      </w:r>
      <w:r>
        <w:rPr>
          <w:sz w:val="28"/>
          <w:szCs w:val="28"/>
        </w:rPr>
        <w:t xml:space="preserve">услуг по погребению умерших, не </w:t>
      </w:r>
      <w:r>
        <w:rPr>
          <w:sz w:val="28"/>
          <w:szCs w:val="28"/>
        </w:rPr>
        <w:t xml:space="preserve">подлежащих обязательному социальному </w:t>
      </w:r>
      <w:r>
        <w:rPr>
          <w:sz w:val="28"/>
          <w:szCs w:val="28"/>
        </w:rPr>
        <w:t xml:space="preserve">страхованию на случай временной</w:t>
      </w:r>
      <w:r>
        <w:rPr>
          <w:sz w:val="28"/>
          <w:szCs w:val="28"/>
        </w:rPr>
        <w:t xml:space="preserve"> нетрудоспособности и в связи 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теринством</w:t>
      </w:r>
      <w:r>
        <w:rPr>
          <w:sz w:val="28"/>
          <w:szCs w:val="28"/>
        </w:rPr>
        <w:t xml:space="preserve"> на день смерти и не являющихся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пенсионерами, а также в случае рождения мертвог</w:t>
      </w:r>
      <w:r>
        <w:rPr>
          <w:sz w:val="28"/>
          <w:szCs w:val="28"/>
        </w:rPr>
        <w:t xml:space="preserve">о ребенка по истечении 154 дней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беремен</w:t>
      </w:r>
      <w:r>
        <w:rPr>
          <w:sz w:val="28"/>
          <w:szCs w:val="28"/>
        </w:rPr>
        <w:t xml:space="preserve">ности,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предоставляемых согласно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рантированному перечню услуг по погребению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jc w:val="both"/>
        <w:spacing w:line="480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98"/>
        <w:ind w:right="-1"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Во исполнение Федерального закона от 06.10.2003 № 131-ФЗ «Об общих принципах орган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постановления Правител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ства Российской Федерации</w:t>
      </w:r>
      <w:r>
        <w:rPr>
          <w:sz w:val="28"/>
          <w:szCs w:val="28"/>
        </w:rPr>
        <w:t xml:space="preserve">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дий, в том числе грантов в форме субсидий, юридическим лицам, индивидуальным предпр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нимателям, а также физическим лицам -  производителям товаров, работ, услуг и проведение отборов получателей указанных субсидий, в том числе грантов в форме субсидий</w:t>
      </w:r>
      <w:r>
        <w:rPr>
          <w:sz w:val="28"/>
          <w:szCs w:val="28"/>
        </w:rPr>
        <w:t xml:space="preserve">»,</w:t>
      </w:r>
      <w:r>
        <w:rPr>
          <w:sz w:val="28"/>
          <w:szCs w:val="28"/>
        </w:rPr>
        <w:t xml:space="preserve"> законов</w:t>
      </w:r>
      <w:r>
        <w:rPr>
          <w:sz w:val="28"/>
          <w:szCs w:val="28"/>
        </w:rPr>
        <w:t xml:space="preserve"> Приморского края от 23.12.2005     № 332-КЗ «О погребении и похоронном деле в Приморском крае»</w:t>
      </w:r>
      <w:r>
        <w:rPr>
          <w:sz w:val="28"/>
          <w:szCs w:val="28"/>
        </w:rPr>
        <w:t xml:space="preserve">,</w:t>
      </w:r>
      <w:r>
        <w:rPr>
          <w:b/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от 09.08.2021 № 1130-КЗ «О наделении органов местного сам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управления муниципальных районов, муниципальных и городских окр</w:t>
      </w:r>
      <w:r>
        <w:rPr>
          <w:sz w:val="28"/>
          <w:szCs w:val="28"/>
        </w:rPr>
        <w:t xml:space="preserve">угов Приморского края отдельным государственным полномочием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сфере погребения и похоронного д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ла»,</w:t>
      </w:r>
      <w:r>
        <w:rPr>
          <w:sz w:val="28"/>
          <w:szCs w:val="28"/>
        </w:rPr>
        <w:t xml:space="preserve"> постановления Правительства Приморского края от 30.08.2021 № 570-пп «О Порядке предоставления субвенций бюджетам муниципальных образований Приморского края на осуществление отдельного государственного полномочия по возмещению специализирова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ным слу</w:t>
      </w:r>
      <w:r>
        <w:rPr>
          <w:sz w:val="28"/>
          <w:szCs w:val="28"/>
        </w:rPr>
        <w:t xml:space="preserve">ж</w:t>
      </w:r>
      <w:r>
        <w:rPr>
          <w:sz w:val="28"/>
          <w:szCs w:val="28"/>
        </w:rPr>
        <w:t xml:space="preserve">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</w:t>
      </w:r>
      <w:r>
        <w:rPr>
          <w:sz w:val="28"/>
          <w:szCs w:val="28"/>
        </w:rPr>
        <w:t xml:space="preserve">б</w:t>
      </w:r>
      <w:r>
        <w:rPr>
          <w:sz w:val="28"/>
          <w:szCs w:val="28"/>
        </w:rPr>
        <w:t xml:space="preserve">ности и в связи с материнством на день смерти и не являющихся пенсионерами, а также в случае ро</w:t>
      </w:r>
      <w:r>
        <w:rPr>
          <w:sz w:val="28"/>
          <w:szCs w:val="28"/>
        </w:rPr>
        <w:t xml:space="preserve">ж</w:t>
      </w:r>
      <w:r>
        <w:rPr>
          <w:sz w:val="28"/>
          <w:szCs w:val="28"/>
        </w:rPr>
        <w:t xml:space="preserve">дения мертвого ребенка по истечении 154 дней беременности, предоставляемых согласно гарант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рованному перечню услуг по погребению</w:t>
      </w:r>
      <w:r>
        <w:rPr>
          <w:sz w:val="28"/>
          <w:szCs w:val="28"/>
        </w:rPr>
        <w:t xml:space="preserve">»,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постановления администрации Артемовского городского округа от 03.09.2020 № 2215-па «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Об утверждении Порядка организации ритуальных услуг и содержания мест захоронения на территории Артемовского городского округа; об определении специализированной службы по вопросам похоронного дела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sz w:val="28"/>
          <w:szCs w:val="28"/>
        </w:rPr>
        <w:t xml:space="preserve"> решения Думы Артемовского городского округа от 28.05.2020 № 426 «О Положении об о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ганизации ритуальных услуг и содержании мест захоронения на территории Артемовского городского округа»</w:t>
      </w:r>
      <w:r>
        <w:rPr>
          <w:sz w:val="28"/>
          <w:szCs w:val="28"/>
        </w:rPr>
        <w:t xml:space="preserve">, руководствуясь Уставом Артемовского городского округа</w:t>
      </w:r>
      <w:r>
        <w:rPr>
          <w:sz w:val="28"/>
          <w:szCs w:val="28"/>
        </w:rPr>
        <w:t xml:space="preserve"> Приморского края</w:t>
      </w:r>
      <w:r>
        <w:rPr>
          <w:sz w:val="28"/>
          <w:szCs w:val="28"/>
        </w:rPr>
        <w:t xml:space="preserve">, администрация Артемовского городск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ПОСТАНОВЛЯЕТ: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Порядок </w:t>
      </w:r>
      <w:r>
        <w:rPr>
          <w:sz w:val="28"/>
          <w:szCs w:val="28"/>
        </w:rPr>
        <w:t xml:space="preserve">предоставления субсидий </w:t>
      </w:r>
      <w:r>
        <w:rPr>
          <w:sz w:val="28"/>
          <w:szCs w:val="28"/>
          <w:lang w:val="ru-RU"/>
        </w:rPr>
        <w:t xml:space="preserve">обществу с ограниченной ответственностью «С</w:t>
      </w:r>
      <w:r>
        <w:rPr>
          <w:sz w:val="28"/>
          <w:szCs w:val="28"/>
        </w:rPr>
        <w:t xml:space="preserve">пециал</w:t>
      </w:r>
      <w:r>
        <w:rPr>
          <w:sz w:val="28"/>
          <w:szCs w:val="28"/>
        </w:rPr>
        <w:t xml:space="preserve">изированная служба по вопросам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хоронного дела «Ритуал-Сервис»</w:t>
      </w:r>
      <w:r>
        <w:rPr>
          <w:sz w:val="28"/>
          <w:szCs w:val="28"/>
        </w:rPr>
        <w:t xml:space="preserve"> на возмещение</w:t>
      </w:r>
      <w:r>
        <w:rPr>
          <w:sz w:val="28"/>
          <w:szCs w:val="28"/>
        </w:rPr>
        <w:t xml:space="preserve"> стоимости услуг по погребению умерших, не подлежащих обязательному с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циальному страхованию на случай временной</w:t>
      </w:r>
      <w:r>
        <w:rPr>
          <w:sz w:val="28"/>
          <w:szCs w:val="28"/>
        </w:rPr>
        <w:t xml:space="preserve"> нетрудоспособности и в связи с</w:t>
      </w:r>
      <w:r>
        <w:rPr>
          <w:sz w:val="28"/>
          <w:szCs w:val="28"/>
        </w:rPr>
        <w:t xml:space="preserve"> материнс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вом на день смерти и не являющихся пенсионерами, а также в случае рождения мертвого р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бенка по истечении 154 дней беремен</w:t>
      </w:r>
      <w:r>
        <w:rPr>
          <w:sz w:val="28"/>
          <w:szCs w:val="28"/>
        </w:rPr>
        <w:t xml:space="preserve">ности, предоставляемых согласно</w:t>
      </w:r>
      <w:r>
        <w:rPr>
          <w:sz w:val="28"/>
          <w:szCs w:val="28"/>
        </w:rPr>
        <w:t xml:space="preserve"> гарантированному пере</w:t>
      </w:r>
      <w:r>
        <w:rPr>
          <w:sz w:val="28"/>
          <w:szCs w:val="28"/>
        </w:rPr>
        <w:t xml:space="preserve">ч</w:t>
      </w:r>
      <w:r>
        <w:rPr>
          <w:sz w:val="28"/>
          <w:szCs w:val="28"/>
        </w:rPr>
        <w:t xml:space="preserve">ню услуг по погребению </w:t>
      </w:r>
      <w:r>
        <w:rPr>
          <w:sz w:val="28"/>
          <w:szCs w:val="28"/>
        </w:rPr>
        <w:t xml:space="preserve">(п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ложение</w:t>
      </w:r>
      <w:r>
        <w:rPr>
          <w:sz w:val="28"/>
          <w:szCs w:val="28"/>
        </w:rPr>
        <w:t xml:space="preserve">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Опубликовать настоящее постановление в газете «Выбор» и разместить на офиц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альном сайте Артемовского городского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Контроль за исполнением настоящего постановления возложить на первого замест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теля главы администрации Артемовского городского округа Воркову В.А.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Артемовско</w:t>
      </w:r>
      <w:r>
        <w:rPr>
          <w:sz w:val="28"/>
          <w:szCs w:val="28"/>
        </w:rPr>
        <w:t xml:space="preserve">го городского округа</w:t>
        <w:tab/>
        <w:t xml:space="preserve">    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В.В. Квон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993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rPr>
        <w:rStyle w:val="906"/>
      </w:rPr>
      <w:framePr w:wrap="around" w:vAnchor="text" w:hAnchor="margin" w:xAlign="center" w:y="1"/>
    </w:pPr>
    <w:r>
      <w:rPr>
        <w:rStyle w:val="906"/>
      </w:rPr>
      <w:fldChar w:fldCharType="begin"/>
    </w:r>
    <w:r>
      <w:rPr>
        <w:rStyle w:val="906"/>
      </w:rPr>
      <w:instrText xml:space="preserve">PAGE  </w:instrText>
    </w:r>
    <w:r>
      <w:rPr>
        <w:rStyle w:val="906"/>
      </w:rPr>
      <w:fldChar w:fldCharType="separate"/>
    </w:r>
    <w:r>
      <w:rPr>
        <w:rStyle w:val="906"/>
      </w:rPr>
      <w:t xml:space="preserve">2</w:t>
    </w:r>
    <w:r>
      <w:rPr>
        <w:rStyle w:val="906"/>
      </w:rPr>
      <w:fldChar w:fldCharType="end"/>
    </w:r>
    <w:r>
      <w:rPr>
        <w:rStyle w:val="906"/>
      </w:rPr>
    </w:r>
    <w:r>
      <w:rPr>
        <w:rStyle w:val="906"/>
      </w:rPr>
    </w:r>
  </w:p>
  <w:p>
    <w:pPr>
      <w:pStyle w:val="90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rPr>
        <w:rStyle w:val="906"/>
      </w:rPr>
      <w:framePr w:wrap="around" w:vAnchor="text" w:hAnchor="margin" w:xAlign="center" w:y="1"/>
    </w:pPr>
    <w:r>
      <w:rPr>
        <w:rStyle w:val="906"/>
      </w:rPr>
      <w:fldChar w:fldCharType="begin"/>
    </w:r>
    <w:r>
      <w:rPr>
        <w:rStyle w:val="906"/>
      </w:rPr>
      <w:instrText xml:space="preserve">PAGE  </w:instrText>
    </w:r>
    <w:r>
      <w:rPr>
        <w:rStyle w:val="906"/>
      </w:rPr>
      <w:fldChar w:fldCharType="end"/>
    </w:r>
    <w:r>
      <w:rPr>
        <w:rStyle w:val="906"/>
      </w:rPr>
    </w:r>
    <w:r>
      <w:rPr>
        <w:rStyle w:val="906"/>
      </w:rPr>
    </w:r>
  </w:p>
  <w:p>
    <w:pPr>
      <w:pStyle w:val="90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  <w:tabs>
          <w:tab w:val="num" w:pos="90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  <w:tabs>
          <w:tab w:val="num" w:pos="6660" w:leader="none"/>
        </w:tabs>
      </w:pPr>
    </w:lvl>
  </w:abstractNum>
  <w:abstractNum w:abstractNumId="1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926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18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91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36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2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28" w:hanging="180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95" w:hanging="855"/>
        <w:tabs>
          <w:tab w:val="num" w:pos="139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  <w:tabs>
          <w:tab w:val="num" w:pos="6660" w:leader="none"/>
        </w:tabs>
      </w:p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140" w:hanging="4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0">
    <w:name w:val="Heading 1"/>
    <w:basedOn w:val="898"/>
    <w:next w:val="898"/>
    <w:link w:val="72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1">
    <w:name w:val="Heading 1 Char"/>
    <w:link w:val="720"/>
    <w:uiPriority w:val="9"/>
    <w:rPr>
      <w:rFonts w:ascii="Arial" w:hAnsi="Arial" w:eastAsia="Arial" w:cs="Arial"/>
      <w:sz w:val="40"/>
      <w:szCs w:val="40"/>
    </w:rPr>
  </w:style>
  <w:style w:type="paragraph" w:styleId="722">
    <w:name w:val="Heading 2"/>
    <w:basedOn w:val="898"/>
    <w:next w:val="898"/>
    <w:link w:val="72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3">
    <w:name w:val="Heading 2 Char"/>
    <w:link w:val="722"/>
    <w:uiPriority w:val="9"/>
    <w:rPr>
      <w:rFonts w:ascii="Arial" w:hAnsi="Arial" w:eastAsia="Arial" w:cs="Arial"/>
      <w:sz w:val="34"/>
    </w:rPr>
  </w:style>
  <w:style w:type="paragraph" w:styleId="724">
    <w:name w:val="Heading 3"/>
    <w:basedOn w:val="898"/>
    <w:next w:val="898"/>
    <w:link w:val="72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5">
    <w:name w:val="Heading 3 Char"/>
    <w:link w:val="724"/>
    <w:uiPriority w:val="9"/>
    <w:rPr>
      <w:rFonts w:ascii="Arial" w:hAnsi="Arial" w:eastAsia="Arial" w:cs="Arial"/>
      <w:sz w:val="30"/>
      <w:szCs w:val="30"/>
    </w:rPr>
  </w:style>
  <w:style w:type="paragraph" w:styleId="726">
    <w:name w:val="Heading 4"/>
    <w:basedOn w:val="898"/>
    <w:next w:val="898"/>
    <w:link w:val="72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7">
    <w:name w:val="Heading 4 Char"/>
    <w:link w:val="726"/>
    <w:uiPriority w:val="9"/>
    <w:rPr>
      <w:rFonts w:ascii="Arial" w:hAnsi="Arial" w:eastAsia="Arial" w:cs="Arial"/>
      <w:b/>
      <w:bCs/>
      <w:sz w:val="26"/>
      <w:szCs w:val="26"/>
    </w:rPr>
  </w:style>
  <w:style w:type="paragraph" w:styleId="728">
    <w:name w:val="Heading 5"/>
    <w:basedOn w:val="898"/>
    <w:next w:val="898"/>
    <w:link w:val="72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9">
    <w:name w:val="Heading 5 Char"/>
    <w:link w:val="728"/>
    <w:uiPriority w:val="9"/>
    <w:rPr>
      <w:rFonts w:ascii="Arial" w:hAnsi="Arial" w:eastAsia="Arial" w:cs="Arial"/>
      <w:b/>
      <w:bCs/>
      <w:sz w:val="24"/>
      <w:szCs w:val="24"/>
    </w:rPr>
  </w:style>
  <w:style w:type="paragraph" w:styleId="730">
    <w:name w:val="Heading 6"/>
    <w:basedOn w:val="898"/>
    <w:next w:val="898"/>
    <w:link w:val="73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1">
    <w:name w:val="Heading 6 Char"/>
    <w:link w:val="730"/>
    <w:uiPriority w:val="9"/>
    <w:rPr>
      <w:rFonts w:ascii="Arial" w:hAnsi="Arial" w:eastAsia="Arial" w:cs="Arial"/>
      <w:b/>
      <w:bCs/>
      <w:sz w:val="22"/>
      <w:szCs w:val="22"/>
    </w:rPr>
  </w:style>
  <w:style w:type="paragraph" w:styleId="732">
    <w:name w:val="Heading 7"/>
    <w:basedOn w:val="898"/>
    <w:next w:val="898"/>
    <w:link w:val="73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3">
    <w:name w:val="Heading 7 Char"/>
    <w:link w:val="73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4">
    <w:name w:val="Heading 8"/>
    <w:basedOn w:val="898"/>
    <w:next w:val="898"/>
    <w:link w:val="73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5">
    <w:name w:val="Heading 8 Char"/>
    <w:link w:val="734"/>
    <w:uiPriority w:val="9"/>
    <w:rPr>
      <w:rFonts w:ascii="Arial" w:hAnsi="Arial" w:eastAsia="Arial" w:cs="Arial"/>
      <w:i/>
      <w:iCs/>
      <w:sz w:val="22"/>
      <w:szCs w:val="22"/>
    </w:rPr>
  </w:style>
  <w:style w:type="paragraph" w:styleId="736">
    <w:name w:val="Heading 9"/>
    <w:basedOn w:val="898"/>
    <w:next w:val="898"/>
    <w:link w:val="73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7">
    <w:name w:val="Heading 9 Char"/>
    <w:link w:val="736"/>
    <w:uiPriority w:val="9"/>
    <w:rPr>
      <w:rFonts w:ascii="Arial" w:hAnsi="Arial" w:eastAsia="Arial" w:cs="Arial"/>
      <w:i/>
      <w:iCs/>
      <w:sz w:val="21"/>
      <w:szCs w:val="21"/>
    </w:rPr>
  </w:style>
  <w:style w:type="paragraph" w:styleId="738">
    <w:name w:val="List Paragraph"/>
    <w:basedOn w:val="898"/>
    <w:uiPriority w:val="34"/>
    <w:qFormat/>
    <w:pPr>
      <w:contextualSpacing/>
      <w:ind w:left="720"/>
    </w:pPr>
  </w:style>
  <w:style w:type="paragraph" w:styleId="739">
    <w:name w:val="No Spacing"/>
    <w:uiPriority w:val="1"/>
    <w:qFormat/>
    <w:pPr>
      <w:spacing w:before="0" w:after="0" w:line="240" w:lineRule="auto"/>
    </w:pPr>
  </w:style>
  <w:style w:type="paragraph" w:styleId="740">
    <w:name w:val="Title"/>
    <w:basedOn w:val="898"/>
    <w:next w:val="898"/>
    <w:link w:val="74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1">
    <w:name w:val="Title Char"/>
    <w:link w:val="740"/>
    <w:uiPriority w:val="10"/>
    <w:rPr>
      <w:sz w:val="48"/>
      <w:szCs w:val="48"/>
    </w:rPr>
  </w:style>
  <w:style w:type="paragraph" w:styleId="742">
    <w:name w:val="Subtitle"/>
    <w:basedOn w:val="898"/>
    <w:next w:val="898"/>
    <w:link w:val="743"/>
    <w:uiPriority w:val="11"/>
    <w:qFormat/>
    <w:pPr>
      <w:spacing w:before="200" w:after="200"/>
    </w:pPr>
    <w:rPr>
      <w:sz w:val="24"/>
      <w:szCs w:val="24"/>
    </w:rPr>
  </w:style>
  <w:style w:type="character" w:styleId="743">
    <w:name w:val="Subtitle Char"/>
    <w:link w:val="742"/>
    <w:uiPriority w:val="11"/>
    <w:rPr>
      <w:sz w:val="24"/>
      <w:szCs w:val="24"/>
    </w:rPr>
  </w:style>
  <w:style w:type="paragraph" w:styleId="744">
    <w:name w:val="Quote"/>
    <w:basedOn w:val="898"/>
    <w:next w:val="898"/>
    <w:link w:val="745"/>
    <w:uiPriority w:val="29"/>
    <w:qFormat/>
    <w:pPr>
      <w:ind w:left="720" w:right="720"/>
    </w:pPr>
    <w:rPr>
      <w:i/>
    </w:rPr>
  </w:style>
  <w:style w:type="character" w:styleId="745">
    <w:name w:val="Quote Char"/>
    <w:link w:val="744"/>
    <w:uiPriority w:val="29"/>
    <w:rPr>
      <w:i/>
    </w:rPr>
  </w:style>
  <w:style w:type="paragraph" w:styleId="746">
    <w:name w:val="Intense Quote"/>
    <w:basedOn w:val="898"/>
    <w:next w:val="898"/>
    <w:link w:val="74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7">
    <w:name w:val="Intense Quote Char"/>
    <w:link w:val="746"/>
    <w:uiPriority w:val="30"/>
    <w:rPr>
      <w:i/>
    </w:rPr>
  </w:style>
  <w:style w:type="paragraph" w:styleId="748">
    <w:name w:val="Header"/>
    <w:basedOn w:val="898"/>
    <w:link w:val="74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9">
    <w:name w:val="Header Char"/>
    <w:link w:val="748"/>
    <w:uiPriority w:val="99"/>
  </w:style>
  <w:style w:type="paragraph" w:styleId="750">
    <w:name w:val="Footer"/>
    <w:basedOn w:val="898"/>
    <w:link w:val="75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1">
    <w:name w:val="Footer Char"/>
    <w:link w:val="750"/>
    <w:uiPriority w:val="99"/>
  </w:style>
  <w:style w:type="paragraph" w:styleId="752">
    <w:name w:val="Caption"/>
    <w:basedOn w:val="898"/>
    <w:next w:val="8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3">
    <w:name w:val="Caption Char"/>
    <w:basedOn w:val="752"/>
    <w:link w:val="750"/>
    <w:uiPriority w:val="99"/>
  </w:style>
  <w:style w:type="table" w:styleId="75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0">
    <w:name w:val="Hyperlink"/>
    <w:uiPriority w:val="99"/>
    <w:unhideWhenUsed/>
    <w:rPr>
      <w:color w:val="0000ff" w:themeColor="hyperlink"/>
      <w:u w:val="single"/>
    </w:rPr>
  </w:style>
  <w:style w:type="paragraph" w:styleId="881">
    <w:name w:val="footnote text"/>
    <w:basedOn w:val="898"/>
    <w:link w:val="882"/>
    <w:uiPriority w:val="99"/>
    <w:semiHidden/>
    <w:unhideWhenUsed/>
    <w:pPr>
      <w:spacing w:after="40" w:line="240" w:lineRule="auto"/>
    </w:pPr>
    <w:rPr>
      <w:sz w:val="18"/>
    </w:rPr>
  </w:style>
  <w:style w:type="character" w:styleId="882">
    <w:name w:val="Footnote Text Char"/>
    <w:link w:val="881"/>
    <w:uiPriority w:val="99"/>
    <w:rPr>
      <w:sz w:val="18"/>
    </w:rPr>
  </w:style>
  <w:style w:type="character" w:styleId="883">
    <w:name w:val="footnote reference"/>
    <w:uiPriority w:val="99"/>
    <w:unhideWhenUsed/>
    <w:rPr>
      <w:vertAlign w:val="superscript"/>
    </w:rPr>
  </w:style>
  <w:style w:type="paragraph" w:styleId="884">
    <w:name w:val="endnote text"/>
    <w:basedOn w:val="898"/>
    <w:link w:val="885"/>
    <w:uiPriority w:val="99"/>
    <w:semiHidden/>
    <w:unhideWhenUsed/>
    <w:pPr>
      <w:spacing w:after="0" w:line="240" w:lineRule="auto"/>
    </w:pPr>
    <w:rPr>
      <w:sz w:val="20"/>
    </w:rPr>
  </w:style>
  <w:style w:type="character" w:styleId="885">
    <w:name w:val="Endnote Text Char"/>
    <w:link w:val="884"/>
    <w:uiPriority w:val="99"/>
    <w:rPr>
      <w:sz w:val="20"/>
    </w:rPr>
  </w:style>
  <w:style w:type="character" w:styleId="886">
    <w:name w:val="endnote reference"/>
    <w:uiPriority w:val="99"/>
    <w:semiHidden/>
    <w:unhideWhenUsed/>
    <w:rPr>
      <w:vertAlign w:val="superscript"/>
    </w:rPr>
  </w:style>
  <w:style w:type="paragraph" w:styleId="887">
    <w:name w:val="toc 1"/>
    <w:basedOn w:val="898"/>
    <w:next w:val="898"/>
    <w:uiPriority w:val="39"/>
    <w:unhideWhenUsed/>
    <w:pPr>
      <w:ind w:left="0" w:right="0" w:firstLine="0"/>
      <w:spacing w:after="57"/>
    </w:pPr>
  </w:style>
  <w:style w:type="paragraph" w:styleId="888">
    <w:name w:val="toc 2"/>
    <w:basedOn w:val="898"/>
    <w:next w:val="898"/>
    <w:uiPriority w:val="39"/>
    <w:unhideWhenUsed/>
    <w:pPr>
      <w:ind w:left="283" w:right="0" w:firstLine="0"/>
      <w:spacing w:after="57"/>
    </w:pPr>
  </w:style>
  <w:style w:type="paragraph" w:styleId="889">
    <w:name w:val="toc 3"/>
    <w:basedOn w:val="898"/>
    <w:next w:val="898"/>
    <w:uiPriority w:val="39"/>
    <w:unhideWhenUsed/>
    <w:pPr>
      <w:ind w:left="567" w:right="0" w:firstLine="0"/>
      <w:spacing w:after="57"/>
    </w:pPr>
  </w:style>
  <w:style w:type="paragraph" w:styleId="890">
    <w:name w:val="toc 4"/>
    <w:basedOn w:val="898"/>
    <w:next w:val="898"/>
    <w:uiPriority w:val="39"/>
    <w:unhideWhenUsed/>
    <w:pPr>
      <w:ind w:left="850" w:right="0" w:firstLine="0"/>
      <w:spacing w:after="57"/>
    </w:pPr>
  </w:style>
  <w:style w:type="paragraph" w:styleId="891">
    <w:name w:val="toc 5"/>
    <w:basedOn w:val="898"/>
    <w:next w:val="898"/>
    <w:uiPriority w:val="39"/>
    <w:unhideWhenUsed/>
    <w:pPr>
      <w:ind w:left="1134" w:right="0" w:firstLine="0"/>
      <w:spacing w:after="57"/>
    </w:pPr>
  </w:style>
  <w:style w:type="paragraph" w:styleId="892">
    <w:name w:val="toc 6"/>
    <w:basedOn w:val="898"/>
    <w:next w:val="898"/>
    <w:uiPriority w:val="39"/>
    <w:unhideWhenUsed/>
    <w:pPr>
      <w:ind w:left="1417" w:right="0" w:firstLine="0"/>
      <w:spacing w:after="57"/>
    </w:pPr>
  </w:style>
  <w:style w:type="paragraph" w:styleId="893">
    <w:name w:val="toc 7"/>
    <w:basedOn w:val="898"/>
    <w:next w:val="898"/>
    <w:uiPriority w:val="39"/>
    <w:unhideWhenUsed/>
    <w:pPr>
      <w:ind w:left="1701" w:right="0" w:firstLine="0"/>
      <w:spacing w:after="57"/>
    </w:pPr>
  </w:style>
  <w:style w:type="paragraph" w:styleId="894">
    <w:name w:val="toc 8"/>
    <w:basedOn w:val="898"/>
    <w:next w:val="898"/>
    <w:uiPriority w:val="39"/>
    <w:unhideWhenUsed/>
    <w:pPr>
      <w:ind w:left="1984" w:right="0" w:firstLine="0"/>
      <w:spacing w:after="57"/>
    </w:pPr>
  </w:style>
  <w:style w:type="paragraph" w:styleId="895">
    <w:name w:val="toc 9"/>
    <w:basedOn w:val="898"/>
    <w:next w:val="898"/>
    <w:uiPriority w:val="39"/>
    <w:unhideWhenUsed/>
    <w:pPr>
      <w:ind w:left="2268" w:right="0" w:firstLine="0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basedOn w:val="898"/>
    <w:next w:val="898"/>
    <w:uiPriority w:val="99"/>
    <w:unhideWhenUsed/>
    <w:pPr>
      <w:spacing w:after="0" w:afterAutospacing="0"/>
    </w:pPr>
  </w:style>
  <w:style w:type="paragraph" w:styleId="898" w:default="1">
    <w:name w:val="Normal"/>
    <w:next w:val="898"/>
    <w:link w:val="898"/>
    <w:qFormat/>
    <w:rPr>
      <w:sz w:val="24"/>
      <w:szCs w:val="24"/>
      <w:lang w:val="ru-RU" w:eastAsia="ru-RU" w:bidi="ar-SA"/>
    </w:rPr>
  </w:style>
  <w:style w:type="paragraph" w:styleId="899">
    <w:name w:val="Заголовок 2"/>
    <w:basedOn w:val="898"/>
    <w:next w:val="898"/>
    <w:link w:val="909"/>
    <w:qFormat/>
    <w:pPr>
      <w:jc w:val="center"/>
      <w:keepNext/>
      <w:outlineLvl w:val="1"/>
    </w:pPr>
    <w:rPr>
      <w:sz w:val="36"/>
      <w:szCs w:val="20"/>
    </w:rPr>
  </w:style>
  <w:style w:type="paragraph" w:styleId="900">
    <w:name w:val="Заголовок 3"/>
    <w:basedOn w:val="898"/>
    <w:next w:val="898"/>
    <w:link w:val="910"/>
    <w:qFormat/>
    <w:pPr>
      <w:jc w:val="center"/>
      <w:keepNext/>
      <w:spacing w:line="360" w:lineRule="auto"/>
      <w:outlineLvl w:val="2"/>
    </w:pPr>
    <w:rPr>
      <w:b/>
      <w:sz w:val="26"/>
      <w:szCs w:val="20"/>
    </w:rPr>
  </w:style>
  <w:style w:type="character" w:styleId="901">
    <w:name w:val="Основной шрифт абзаца"/>
    <w:next w:val="901"/>
    <w:link w:val="898"/>
    <w:semiHidden/>
  </w:style>
  <w:style w:type="table" w:styleId="902">
    <w:name w:val="Обычная таблица"/>
    <w:next w:val="902"/>
    <w:link w:val="898"/>
    <w:uiPriority w:val="99"/>
    <w:semiHidden/>
    <w:unhideWhenUsed/>
    <w:tblPr/>
  </w:style>
  <w:style w:type="numbering" w:styleId="903">
    <w:name w:val="Нет списка"/>
    <w:next w:val="903"/>
    <w:link w:val="898"/>
    <w:uiPriority w:val="99"/>
    <w:semiHidden/>
    <w:unhideWhenUsed/>
  </w:style>
  <w:style w:type="paragraph" w:styleId="904">
    <w:name w:val="Текст выноски"/>
    <w:basedOn w:val="898"/>
    <w:next w:val="904"/>
    <w:link w:val="898"/>
    <w:semiHidden/>
    <w:rPr>
      <w:rFonts w:ascii="Tahoma" w:hAnsi="Tahoma" w:cs="Tahoma"/>
      <w:sz w:val="16"/>
      <w:szCs w:val="16"/>
    </w:rPr>
  </w:style>
  <w:style w:type="paragraph" w:styleId="905">
    <w:name w:val="Верхний колонтитул"/>
    <w:basedOn w:val="898"/>
    <w:next w:val="905"/>
    <w:link w:val="898"/>
    <w:pPr>
      <w:tabs>
        <w:tab w:val="center" w:pos="4677" w:leader="none"/>
        <w:tab w:val="right" w:pos="9355" w:leader="none"/>
      </w:tabs>
    </w:pPr>
  </w:style>
  <w:style w:type="character" w:styleId="906">
    <w:name w:val="Номер страницы"/>
    <w:basedOn w:val="901"/>
    <w:next w:val="906"/>
    <w:link w:val="898"/>
  </w:style>
  <w:style w:type="character" w:styleId="907">
    <w:name w:val="Гиперссылка"/>
    <w:next w:val="907"/>
    <w:link w:val="898"/>
    <w:rPr>
      <w:color w:val="0000ff"/>
      <w:u w:val="single"/>
    </w:rPr>
  </w:style>
  <w:style w:type="paragraph" w:styleId="908">
    <w:name w:val="ConsPlusNormal"/>
    <w:next w:val="908"/>
    <w:link w:val="898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909">
    <w:name w:val="Заголовок 2 Знак"/>
    <w:next w:val="909"/>
    <w:link w:val="899"/>
    <w:rPr>
      <w:sz w:val="36"/>
    </w:rPr>
  </w:style>
  <w:style w:type="character" w:styleId="910">
    <w:name w:val="Заголовок 3 Знак"/>
    <w:next w:val="910"/>
    <w:link w:val="900"/>
    <w:rPr>
      <w:b/>
      <w:sz w:val="26"/>
    </w:rPr>
  </w:style>
  <w:style w:type="character" w:styleId="911" w:default="1">
    <w:name w:val="Default Paragraph Font"/>
    <w:uiPriority w:val="1"/>
    <w:semiHidden/>
    <w:unhideWhenUsed/>
  </w:style>
  <w:style w:type="numbering" w:styleId="912" w:default="1">
    <w:name w:val="No List"/>
    <w:uiPriority w:val="99"/>
    <w:semiHidden/>
    <w:unhideWhenUsed/>
  </w:style>
  <w:style w:type="table" w:styleId="91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UPRAVDELAMI</Company>
  <DocSecurity>0</DocSecurity>
  <HyperlinksChanged>false</HyperlinksChanged>
  <ScaleCrop>false</ScaleCrop>
  <SharedDoc>false</SharedDoc>
  <Template>Постановление.Округ.Администрация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Владимировна Лисовая</dc:creator>
  <cp:revision>45</cp:revision>
  <dcterms:created xsi:type="dcterms:W3CDTF">2020-10-29T04:05:00Z</dcterms:created>
  <dcterms:modified xsi:type="dcterms:W3CDTF">2025-03-03T06:11:21Z</dcterms:modified>
  <cp:version>983040</cp:version>
</cp:coreProperties>
</file>