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ab/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Артемовского городского округа</w:t>
      </w:r>
    </w:p>
    <w:p w:rsidR="009346F2" w:rsidRDefault="00C229B8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о</w:t>
      </w:r>
      <w:bookmarkStart w:id="0" w:name="_GoBack"/>
      <w:bookmarkEnd w:id="0"/>
      <w:r w:rsidR="007D72FE">
        <w:rPr>
          <w:sz w:val="26"/>
          <w:szCs w:val="26"/>
        </w:rPr>
        <w:t>т</w:t>
      </w:r>
      <w:r>
        <w:rPr>
          <w:sz w:val="26"/>
          <w:szCs w:val="26"/>
        </w:rPr>
        <w:t xml:space="preserve">  11.06.2025</w:t>
      </w:r>
      <w:r w:rsidR="007D72FE">
        <w:rPr>
          <w:sz w:val="26"/>
          <w:szCs w:val="26"/>
        </w:rPr>
        <w:tab/>
      </w:r>
      <w:r w:rsidR="007D72FE">
        <w:rPr>
          <w:sz w:val="26"/>
          <w:szCs w:val="26"/>
        </w:rPr>
        <w:t xml:space="preserve">№ </w:t>
      </w:r>
      <w:r>
        <w:rPr>
          <w:sz w:val="26"/>
          <w:szCs w:val="26"/>
        </w:rPr>
        <w:t>501-па</w:t>
      </w:r>
      <w:r w:rsidR="007D72FE">
        <w:rPr>
          <w:sz w:val="26"/>
          <w:szCs w:val="26"/>
        </w:rPr>
        <w:t xml:space="preserve">  </w:t>
      </w:r>
      <w:r w:rsidR="007D72FE">
        <w:rPr>
          <w:sz w:val="26"/>
          <w:szCs w:val="26"/>
        </w:rPr>
        <w:tab/>
      </w:r>
    </w:p>
    <w:p w:rsidR="009346F2" w:rsidRDefault="009346F2">
      <w:pPr>
        <w:tabs>
          <w:tab w:val="left" w:pos="10206"/>
        </w:tabs>
        <w:ind w:left="10772"/>
        <w:rPr>
          <w:sz w:val="26"/>
          <w:szCs w:val="26"/>
        </w:rPr>
      </w:pPr>
    </w:p>
    <w:p w:rsidR="009346F2" w:rsidRDefault="007D72FE">
      <w:pPr>
        <w:pStyle w:val="ConsPlusNormal"/>
        <w:widowControl w:val="0"/>
        <w:ind w:left="1077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8</w:t>
      </w:r>
    </w:p>
    <w:p w:rsidR="009346F2" w:rsidRDefault="009346F2">
      <w:pPr>
        <w:pStyle w:val="ConsPlusNormal"/>
        <w:widowControl w:val="0"/>
        <w:ind w:left="10772"/>
        <w:outlineLvl w:val="1"/>
        <w:rPr>
          <w:rFonts w:ascii="Times New Roman" w:hAnsi="Times New Roman" w:cs="Times New Roman"/>
          <w:sz w:val="26"/>
          <w:szCs w:val="26"/>
        </w:rPr>
      </w:pP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«Профилактика терроризма и 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экстремизма, обеспечение  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защиты населения от чрезвычайных </w:t>
      </w:r>
    </w:p>
    <w:p w:rsidR="009346F2" w:rsidRDefault="007D72F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ситуаций </w:t>
      </w:r>
      <w:r>
        <w:rPr>
          <w:sz w:val="26"/>
          <w:szCs w:val="26"/>
        </w:rPr>
        <w:t xml:space="preserve">на территории </w:t>
      </w:r>
    </w:p>
    <w:p w:rsidR="009346F2" w:rsidRDefault="007D72FE">
      <w:pPr>
        <w:pStyle w:val="ConsPlusNormal"/>
        <w:widowControl w:val="0"/>
        <w:ind w:left="1077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Артемовского городского округа»</w:t>
      </w:r>
    </w:p>
    <w:p w:rsidR="009346F2" w:rsidRDefault="009346F2">
      <w:pPr>
        <w:pStyle w:val="ConsPlusNormal"/>
        <w:widowControl w:val="0"/>
        <w:ind w:left="11339"/>
        <w:jc w:val="both"/>
        <w:rPr>
          <w:rFonts w:ascii="Times New Roman" w:hAnsi="Times New Roman" w:cs="Times New Roman"/>
          <w:sz w:val="2"/>
          <w:szCs w:val="2"/>
        </w:rPr>
      </w:pPr>
    </w:p>
    <w:p w:rsidR="009346F2" w:rsidRDefault="009346F2">
      <w:pPr>
        <w:pStyle w:val="ConsPlusNormal"/>
        <w:widowControl w:val="0"/>
        <w:ind w:left="11339"/>
        <w:jc w:val="both"/>
        <w:rPr>
          <w:rFonts w:ascii="Times New Roman" w:hAnsi="Times New Roman" w:cs="Times New Roman"/>
          <w:sz w:val="56"/>
          <w:szCs w:val="56"/>
        </w:rPr>
      </w:pPr>
    </w:p>
    <w:p w:rsidR="009346F2" w:rsidRDefault="009346F2">
      <w:pPr>
        <w:pStyle w:val="ConsPlusNormal"/>
        <w:widowControl w:val="0"/>
        <w:ind w:left="11339"/>
        <w:jc w:val="both"/>
        <w:rPr>
          <w:rFonts w:ascii="Times New Roman" w:hAnsi="Times New Roman" w:cs="Times New Roman"/>
          <w:sz w:val="22"/>
          <w:szCs w:val="22"/>
        </w:rPr>
      </w:pPr>
    </w:p>
    <w:p w:rsidR="009346F2" w:rsidRDefault="007D72FE">
      <w:pPr>
        <w:pStyle w:val="ConsPlusNormal"/>
        <w:widowControl w:val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" w:name="Par1643"/>
      <w:bookmarkEnd w:id="1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ПЕРЕЧЕНЬ МЕРОПРИЯТИЙ ПРОГРАММЫ.</w:t>
      </w:r>
    </w:p>
    <w:p w:rsidR="009346F2" w:rsidRDefault="007D72FE">
      <w:pPr>
        <w:pStyle w:val="ConsPlusNormal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 ВЗАИМОСВЯЗИ ЦЕЛЕВЫХ ПОКАЗАТЕЛЕЙ (ИНДИКАТОРОВ) С МЕРОПРИЯТИЯМИ </w:t>
      </w:r>
    </w:p>
    <w:p w:rsidR="009346F2" w:rsidRDefault="007D72FE">
      <w:pPr>
        <w:pStyle w:val="ConsPlusNormal"/>
        <w:widowControl w:val="0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ПРОГРАММЫ И ОЖИДАЕМЫМИ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РЕЗУЛЬТАТАМИ ИХ РЕАЛИЗАЦИИ НА 2025-2027 гг.</w:t>
      </w:r>
    </w:p>
    <w:p w:rsidR="009346F2" w:rsidRDefault="009346F2">
      <w:pPr>
        <w:pStyle w:val="ConsPlusNormal"/>
        <w:widowControl w:val="0"/>
        <w:jc w:val="both"/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100"/>
        <w:gridCol w:w="3056"/>
        <w:gridCol w:w="992"/>
        <w:gridCol w:w="1264"/>
        <w:gridCol w:w="728"/>
        <w:gridCol w:w="709"/>
        <w:gridCol w:w="709"/>
        <w:gridCol w:w="4121"/>
      </w:tblGrid>
      <w:tr w:rsidR="009346F2">
        <w:trPr>
          <w:trHeight w:val="348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 комплекса </w:t>
            </w:r>
          </w:p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процессных мероприятий, </w:t>
            </w:r>
          </w:p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мероприятия</w:t>
            </w:r>
          </w:p>
        </w:tc>
        <w:tc>
          <w:tcPr>
            <w:tcW w:w="7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Ожидаемый результат реализации мероприятия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</w:pPr>
            <w:r>
              <w:rPr>
                <w:b/>
                <w:sz w:val="20"/>
                <w:szCs w:val="24"/>
              </w:rPr>
              <w:t>Взаимосвязь мероприятия и ожидаемого результата реализации мероприятия с целевым показателем (индикатором) Программы (наименование целевого показателя (индикатора)</w:t>
            </w:r>
            <w:r>
              <w:rPr>
                <w:b/>
                <w:sz w:val="20"/>
                <w:szCs w:val="24"/>
              </w:rPr>
              <w:t xml:space="preserve"> Программы)</w:t>
            </w:r>
          </w:p>
        </w:tc>
      </w:tr>
      <w:tr w:rsidR="009346F2">
        <w:trPr>
          <w:trHeight w:val="348"/>
        </w:trPr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6F2" w:rsidRDefault="009346F2">
            <w:pPr>
              <w:jc w:val="center"/>
              <w:rPr>
                <w:b/>
                <w:sz w:val="20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6F2" w:rsidRDefault="009346F2">
            <w:pPr>
              <w:jc w:val="center"/>
              <w:rPr>
                <w:b/>
                <w:sz w:val="20"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наименование </w:t>
            </w:r>
          </w:p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единица измерения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szCs w:val="24"/>
              </w:rPr>
            </w:pPr>
            <w:r>
              <w:rPr>
                <w:b/>
                <w:sz w:val="20"/>
              </w:rPr>
              <w:t>в том числе по годам</w:t>
            </w:r>
          </w:p>
        </w:tc>
        <w:tc>
          <w:tcPr>
            <w:tcW w:w="4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6F2" w:rsidRDefault="009346F2"/>
        </w:tc>
      </w:tr>
      <w:tr w:rsidR="009346F2"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F2" w:rsidRDefault="009346F2">
            <w:pPr>
              <w:rPr>
                <w:b/>
                <w:sz w:val="20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F2" w:rsidRDefault="009346F2">
            <w:pPr>
              <w:rPr>
                <w:b/>
                <w:sz w:val="20"/>
              </w:rPr>
            </w:pPr>
          </w:p>
        </w:tc>
        <w:tc>
          <w:tcPr>
            <w:tcW w:w="3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F2" w:rsidRDefault="009346F2">
            <w:pPr>
              <w:rPr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F2" w:rsidRDefault="009346F2">
            <w:pPr>
              <w:rPr>
                <w:b/>
                <w:sz w:val="20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F2" w:rsidRDefault="009346F2">
            <w:pPr>
              <w:rPr>
                <w:b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2025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2027</w:t>
            </w:r>
          </w:p>
        </w:tc>
        <w:tc>
          <w:tcPr>
            <w:tcW w:w="4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6F2" w:rsidRDefault="009346F2"/>
        </w:tc>
      </w:tr>
      <w:tr w:rsidR="009346F2">
        <w:trPr>
          <w:trHeight w:val="5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8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</w:tr>
      <w:tr w:rsidR="009346F2">
        <w:trPr>
          <w:trHeight w:val="276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b/>
                <w:bCs/>
              </w:rPr>
            </w:pPr>
            <w:r>
              <w:rPr>
                <w:b/>
                <w:szCs w:val="24"/>
              </w:rPr>
              <w:t>Зад</w:t>
            </w:r>
            <w:r>
              <w:rPr>
                <w:b/>
                <w:bCs/>
                <w:szCs w:val="24"/>
              </w:rPr>
              <w:t xml:space="preserve">ача </w:t>
            </w:r>
            <w:r>
              <w:rPr>
                <w:b/>
                <w:bCs/>
                <w:szCs w:val="24"/>
              </w:rPr>
              <w:t>1: Выполнение функций МКУ по делам ГО ЧС и ПБ в области гражданской обороны, предупреждения и ликвидации чрезвычайных ситуаций, обеспечения первичных мер пожарной безопасности</w:t>
            </w: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ind w:right="-57"/>
            </w:pPr>
            <w:r>
              <w:t>Комплекс процессных мероприятий: Расходы на обеспечение деятельности</w:t>
            </w:r>
            <w:r>
              <w:rPr>
                <w:szCs w:val="24"/>
              </w:rPr>
              <w:t xml:space="preserve"> </w:t>
            </w:r>
            <w:r>
              <w:t>(ока</w:t>
            </w:r>
            <w:r>
              <w:t xml:space="preserve">зание услуг, выполнение работ) </w:t>
            </w:r>
            <w:r>
              <w:t xml:space="preserve">МКУ по делам ГО ЧС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  <w:p w:rsidR="009346F2" w:rsidRDefault="009346F2"/>
          <w:p w:rsidR="009346F2" w:rsidRDefault="009346F2">
            <w:pPr>
              <w:jc w:val="center"/>
            </w:pP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9</w:t>
            </w: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ind w:right="-57"/>
            </w:pPr>
            <w:r>
              <w:t>и ПБ)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1.1.1.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Обеспечение выполнения функций муниципальных казенных учреждений Артемовского городского округа - МКУ по делам ГО ЧС и ПБ</w:t>
            </w:r>
          </w:p>
          <w:p w:rsidR="009346F2" w:rsidRDefault="009346F2"/>
          <w:p w:rsidR="009346F2" w:rsidRDefault="009346F2"/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выполнение показателей </w:t>
            </w:r>
            <w:r>
              <w:rPr>
                <w:color w:val="000000" w:themeColor="text1"/>
                <w:szCs w:val="24"/>
              </w:rPr>
              <w:t>задания учредителя в области гражданской обороны, предупреждения и ликвидации чрезвычайных ситуаций, обеспечения первичных мер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достижение показателей задания учредителя в области гражданской обороны, предупреждения и</w:t>
            </w:r>
            <w:r>
              <w:rPr>
                <w:color w:val="000000" w:themeColor="text1"/>
                <w:szCs w:val="24"/>
              </w:rPr>
              <w:t xml:space="preserve"> ликвидации чрезвычайных ситуаций, обеспечения первичных мер пожарной безопасности</w:t>
            </w:r>
          </w:p>
          <w:p w:rsidR="009346F2" w:rsidRDefault="009346F2">
            <w:pPr>
              <w:rPr>
                <w:color w:val="000000" w:themeColor="text1"/>
              </w:rPr>
            </w:pP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1.1.2.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</w:t>
            </w:r>
            <w:r>
              <w:t>тиций)</w:t>
            </w:r>
          </w:p>
          <w:p w:rsidR="009346F2" w:rsidRDefault="009346F2">
            <w:pPr>
              <w:tabs>
                <w:tab w:val="left" w:pos="8730"/>
              </w:tabs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приобретение (изготовление) объекта, относящегося к основным средствам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х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1.1.3.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Капитальный ремонт и ремонт нефинансовых активов, находящихся на праве оперативного управления у муниципального учреждения</w:t>
            </w:r>
          </w:p>
          <w:p w:rsidR="009346F2" w:rsidRDefault="009346F2">
            <w:pPr>
              <w:tabs>
                <w:tab w:val="left" w:pos="8730"/>
              </w:tabs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количество кабинетов, в которых проводится капитальный ремонт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х</w:t>
            </w:r>
          </w:p>
        </w:tc>
      </w:tr>
      <w:tr w:rsidR="009346F2">
        <w:trPr>
          <w:trHeight w:val="276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Задача 2: Повышение уровня пожарной безопасности и защиты населения и территорий от чрезвычайных ситуаций</w:t>
            </w: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b/>
                <w:bCs/>
                <w:szCs w:val="24"/>
              </w:rPr>
              <w:t>Комплекс процессных мероприятий:</w:t>
            </w:r>
            <w:r>
              <w:rPr>
                <w:szCs w:val="24"/>
              </w:rPr>
              <w:t xml:space="preserve"> Мероприятия по обеспечению безопас</w:t>
            </w:r>
            <w:r>
              <w:rPr>
                <w:szCs w:val="24"/>
              </w:rPr>
              <w:t xml:space="preserve">ности населения, направленные на предотвращение или ослабление поражающих воздействий чрезвычайных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pStyle w:val="ConsPlus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</w:t>
            </w: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b/>
                <w:bCs/>
                <w:sz w:val="20"/>
              </w:rPr>
            </w:pPr>
            <w:r>
              <w:rPr>
                <w:szCs w:val="24"/>
              </w:rPr>
              <w:t>ситуаций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pStyle w:val="ConsPlus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2.1.1.</w:t>
            </w:r>
          </w:p>
          <w:p w:rsidR="009346F2" w:rsidRDefault="009346F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pStyle w:val="a4"/>
              <w:rPr>
                <w:b/>
                <w:highlight w:val="white"/>
              </w:rPr>
            </w:pPr>
            <w:r>
              <w:rPr>
                <w:sz w:val="24"/>
                <w:szCs w:val="24"/>
              </w:rPr>
              <w:t>Обеспечение первичных мер пожарной безопасности, в том числе: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выполнения </w:t>
            </w:r>
            <w:r>
              <w:rPr>
                <w:szCs w:val="24"/>
              </w:rPr>
              <w:t>первичных мер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pStyle w:val="ConsPlus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количества пожаров, произошедших на территории Артемовского городского округа, к </w:t>
            </w:r>
          </w:p>
          <w:p w:rsidR="009346F2" w:rsidRDefault="007D72FE">
            <w:pPr>
              <w:pStyle w:val="ConsPlus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г. до 94% от среднего количества пожаров</w:t>
            </w:r>
          </w:p>
        </w:tc>
      </w:tr>
      <w:tr w:rsidR="009346F2"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2.1.1.1.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szCs w:val="24"/>
              </w:rPr>
              <w:t>Создание условий для организации добровольной пожарной охраны</w:t>
            </w:r>
            <w:r>
              <w:rPr>
                <w:szCs w:val="24"/>
              </w:rPr>
              <w:t xml:space="preserve"> </w:t>
            </w:r>
            <w:r>
              <w:t>в рамках обеспечения органами местного самоуправления первичных мер пожарной безопасности</w:t>
            </w:r>
          </w:p>
          <w:p w:rsidR="009346F2" w:rsidRDefault="009346F2">
            <w:pPr>
              <w:rPr>
                <w:sz w:val="10"/>
                <w:szCs w:val="6"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szCs w:val="24"/>
              </w:rPr>
              <w:t>создание добровольной</w:t>
            </w:r>
          </w:p>
          <w:p w:rsidR="009346F2" w:rsidRDefault="007D72FE">
            <w:r>
              <w:rPr>
                <w:szCs w:val="24"/>
              </w:rPr>
              <w:t>пожарной охраны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pStyle w:val="ConsPlus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количества пожаров, произошедших на территории Артемовского городского округа (к </w:t>
            </w:r>
          </w:p>
          <w:p w:rsidR="009346F2" w:rsidRDefault="007D72FE">
            <w:pPr>
              <w:pStyle w:val="ConsPlusNormal"/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г. до 94% от среднего количества пожаров)</w:t>
            </w:r>
          </w:p>
          <w:p w:rsidR="009346F2" w:rsidRDefault="009346F2"/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2.1.2.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rPr>
                <w:highlight w:val="white"/>
              </w:rPr>
            </w:pPr>
            <w:proofErr w:type="gramStart"/>
            <w:r>
              <w:t>Участие  в</w:t>
            </w:r>
            <w:proofErr w:type="gramEnd"/>
            <w:r>
              <w:t xml:space="preserve"> предупреждении чрезвычайных ситуаций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 xml:space="preserve">недопущение роста количества чрезвычайных ситуаций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szCs w:val="24"/>
              </w:rPr>
              <w:t>недопущение роста количества чрезвычайных ситуаций выше уровня средних многолетних значений</w:t>
            </w:r>
          </w:p>
        </w:tc>
      </w:tr>
      <w:tr w:rsidR="009346F2">
        <w:trPr>
          <w:trHeight w:val="115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Задача 3: Повышение уровня безопасности людей на водных объекта</w:t>
            </w:r>
            <w:r>
              <w:rPr>
                <w:b/>
                <w:bCs/>
                <w:szCs w:val="24"/>
              </w:rPr>
              <w:t>х</w:t>
            </w:r>
          </w:p>
          <w:p w:rsidR="009346F2" w:rsidRDefault="009346F2">
            <w:pPr>
              <w:rPr>
                <w:b/>
                <w:bCs/>
                <w:sz w:val="10"/>
                <w:szCs w:val="6"/>
              </w:rPr>
            </w:pPr>
          </w:p>
        </w:tc>
      </w:tr>
      <w:tr w:rsidR="009346F2">
        <w:trPr>
          <w:trHeight w:val="1057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rPr>
                <w:b/>
                <w:highlight w:val="white"/>
              </w:rPr>
            </w:pPr>
            <w:r>
              <w:rPr>
                <w:highlight w:val="white"/>
              </w:rPr>
              <w:t>Комплекс процессных мероприятий: О</w:t>
            </w:r>
            <w:r>
              <w:rPr>
                <w:highlight w:val="white"/>
              </w:rPr>
              <w:t>беспечение безопасности и спасение людей на водных объек</w:t>
            </w:r>
            <w:r>
              <w:rPr>
                <w:highlight w:val="white"/>
              </w:rPr>
              <w:t>тах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  <w:p w:rsidR="009346F2" w:rsidRDefault="009346F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3.1.1.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Мероприятия по обеспечению безопасности и спасению людей на водных объектах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организация спасательных постов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обеспеченность населения услугами по организации безопасности и спасению людей на водных объектах общего пользования</w:t>
            </w:r>
          </w:p>
        </w:tc>
      </w:tr>
      <w:tr w:rsidR="009346F2">
        <w:trPr>
          <w:trHeight w:val="92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widowControl w:val="0"/>
              <w:tabs>
                <w:tab w:val="left" w:pos="8730"/>
              </w:tabs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Задача 4: Реализация полномочий администрации Артемовского городского округа в области профилактики терроризма и экстремизма, гражданской обороны, предупреждения и ликвидации чрезвычайных ситуаций, обеспечения первичных мер пожарной безопасности</w:t>
            </w:r>
          </w:p>
          <w:p w:rsidR="009346F2" w:rsidRDefault="009346F2">
            <w:pPr>
              <w:widowControl w:val="0"/>
              <w:tabs>
                <w:tab w:val="left" w:pos="8730"/>
              </w:tabs>
              <w:rPr>
                <w:sz w:val="8"/>
                <w:szCs w:val="4"/>
              </w:rPr>
            </w:pP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4.1.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szCs w:val="24"/>
              </w:rPr>
              <w:t>Комплекс процессных мероприятий: Обеспечение деятельности органов администрации Артемовского городского округа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  <w:p w:rsidR="009346F2" w:rsidRDefault="009346F2"/>
          <w:p w:rsidR="009346F2" w:rsidRDefault="009346F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</w:tr>
      <w:tr w:rsidR="009346F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4.1.1.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rPr>
                <w:b/>
              </w:rPr>
            </w:pPr>
            <w:r>
              <w:t>Финансовое обеспечение деятельности органов администрации Артемовского городского округа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достижение установленных значений индикаторов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9346F2" w:rsidRDefault="009346F2"/>
          <w:p w:rsidR="009346F2" w:rsidRDefault="009346F2"/>
          <w:p w:rsidR="009346F2" w:rsidRDefault="009346F2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100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выполнение установленных значений целевых индикаторов Программы</w:t>
            </w:r>
          </w:p>
          <w:p w:rsidR="009346F2" w:rsidRDefault="009346F2"/>
        </w:tc>
      </w:tr>
      <w:tr w:rsidR="009346F2">
        <w:trPr>
          <w:trHeight w:val="276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Задача 5. Обеспечение безопасности населения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 xml:space="preserve">5.1. 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rPr>
                <w:b/>
              </w:rPr>
              <w:t>Комплекс процессных мероприятий:</w:t>
            </w:r>
            <w:r>
              <w:t xml:space="preserve"> </w:t>
            </w:r>
          </w:p>
          <w:p w:rsidR="009346F2" w:rsidRDefault="007D72FE">
            <w:pPr>
              <w:tabs>
                <w:tab w:val="left" w:pos="8730"/>
              </w:tabs>
            </w:pPr>
            <w:r>
              <w:t>Расходы на приобретение и установку систем безопасности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5.1.1.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>
              <w:t xml:space="preserve"> установленных систем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недопущение роста количества чрезвычайных ситуаций выше уровня средних многолетних значений</w:t>
            </w:r>
          </w:p>
        </w:tc>
      </w:tr>
      <w:tr w:rsidR="009346F2">
        <w:trPr>
          <w:trHeight w:val="276"/>
        </w:trPr>
        <w:tc>
          <w:tcPr>
            <w:tcW w:w="1555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Задача 6. Усиление антитеррористической защищенности мест массового пребывания людей в период проведения к</w:t>
            </w:r>
            <w:r>
              <w:rPr>
                <w:b/>
                <w:bCs/>
                <w:shd w:val="clear" w:color="auto" w:fill="FFFFFF"/>
              </w:rPr>
              <w:t>ультурно-массовых мероприятий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6.1.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rPr>
                <w:b/>
              </w:rPr>
              <w:t>Комплекс процессных мероприятий:</w:t>
            </w:r>
            <w:r>
              <w:t xml:space="preserve"> Обеспечение выполнения требований к антитеррористической защищенности объектов, находящихся в муниципальной собственности или в </w:t>
            </w:r>
            <w:proofErr w:type="gramStart"/>
            <w:r>
              <w:t>ведении  органов</w:t>
            </w:r>
            <w:proofErr w:type="gramEnd"/>
            <w:r>
              <w:t xml:space="preserve"> местного самоуправления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х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>6.1.1.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r>
              <w:t xml:space="preserve">Привлечение к проведению охранных мероприятий вооруженных работников частных охранных </w:t>
            </w:r>
            <w:proofErr w:type="spellStart"/>
            <w:r>
              <w:t>органи</w:t>
            </w:r>
            <w:proofErr w:type="spellEnd"/>
            <w:r>
              <w:t>-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rPr>
                <w:szCs w:val="24"/>
              </w:rPr>
              <w:t xml:space="preserve">количество дополнительных охранных мероприятий, проведенных при культурно-массовых </w:t>
            </w:r>
            <w:proofErr w:type="spellStart"/>
            <w:r>
              <w:rPr>
                <w:szCs w:val="24"/>
              </w:rPr>
              <w:t>мероприя</w:t>
            </w:r>
            <w:proofErr w:type="spellEnd"/>
            <w:r>
              <w:rPr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r>
              <w:t>0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r>
              <w:rPr>
                <w:szCs w:val="24"/>
              </w:rPr>
              <w:t>недопущение роста количества чрезвычайных ситуаций выше уровня средних многолетних значений</w:t>
            </w:r>
          </w:p>
        </w:tc>
      </w:tr>
      <w:tr w:rsidR="009346F2">
        <w:trPr>
          <w:trHeight w:val="230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</w:tr>
      <w:tr w:rsidR="009346F2">
        <w:trPr>
          <w:trHeight w:val="276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tabs>
                <w:tab w:val="left" w:pos="8730"/>
              </w:tabs>
            </w:pP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tabs>
                <w:tab w:val="left" w:pos="8730"/>
              </w:tabs>
            </w:pPr>
            <w:proofErr w:type="spellStart"/>
            <w:r>
              <w:t>заций</w:t>
            </w:r>
            <w:proofErr w:type="spellEnd"/>
            <w:r>
              <w:t xml:space="preserve">, имеющих 6 разряд, либо сотрудников </w:t>
            </w:r>
            <w:proofErr w:type="spellStart"/>
            <w:r>
              <w:t>Росгвардии</w:t>
            </w:r>
            <w:proofErr w:type="spellEnd"/>
            <w:r>
              <w:t xml:space="preserve"> с табельным оружием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7D72F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тиях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rPr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rPr>
                <w:szCs w:val="24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rPr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/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346F2" w:rsidRDefault="009346F2">
            <w:pPr>
              <w:rPr>
                <w:szCs w:val="24"/>
              </w:rPr>
            </w:pPr>
          </w:p>
        </w:tc>
      </w:tr>
    </w:tbl>
    <w:p w:rsidR="009346F2" w:rsidRDefault="009346F2">
      <w:pPr>
        <w:pStyle w:val="ConsPlusNormal"/>
        <w:widowControl w:val="0"/>
        <w:jc w:val="both"/>
      </w:pPr>
    </w:p>
    <w:sectPr w:rsidR="009346F2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701" w:right="624" w:bottom="624" w:left="62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2FE" w:rsidRDefault="007D72FE">
      <w:pPr>
        <w:pStyle w:val="ConsPlusNormal"/>
      </w:pPr>
      <w:r>
        <w:separator/>
      </w:r>
    </w:p>
  </w:endnote>
  <w:endnote w:type="continuationSeparator" w:id="0">
    <w:p w:rsidR="007D72FE" w:rsidRDefault="007D72FE">
      <w:pPr>
        <w:pStyle w:val="ConsPlusNormal"/>
      </w:pPr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6F2" w:rsidRDefault="009346F2">
    <w:pPr>
      <w:pStyle w:val="af8"/>
      <w:jc w:val="center"/>
    </w:pPr>
  </w:p>
  <w:p w:rsidR="009346F2" w:rsidRDefault="009346F2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6F2" w:rsidRDefault="009346F2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2FE" w:rsidRDefault="007D72FE">
      <w:pPr>
        <w:pStyle w:val="ConsPlusNormal"/>
      </w:pPr>
      <w:r>
        <w:separator/>
      </w:r>
    </w:p>
  </w:footnote>
  <w:footnote w:type="continuationSeparator" w:id="0">
    <w:p w:rsidR="007D72FE" w:rsidRDefault="007D72FE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6F2" w:rsidRDefault="007D72FE">
    <w:pPr>
      <w:pStyle w:val="af6"/>
      <w:jc w:val="center"/>
      <w:rPr>
        <w:sz w:val="28"/>
        <w:szCs w:val="22"/>
      </w:rPr>
    </w:pPr>
    <w:r>
      <w:rPr>
        <w:sz w:val="28"/>
        <w:szCs w:val="22"/>
      </w:rPr>
      <w:fldChar w:fldCharType="begin"/>
    </w:r>
    <w:r>
      <w:rPr>
        <w:sz w:val="28"/>
        <w:szCs w:val="22"/>
      </w:rPr>
      <w:instrText>PAGE \* MERGEFORMAT</w:instrText>
    </w:r>
    <w:r>
      <w:rPr>
        <w:sz w:val="28"/>
        <w:szCs w:val="22"/>
      </w:rPr>
      <w:fldChar w:fldCharType="separate"/>
    </w:r>
    <w:r w:rsidR="00C229B8">
      <w:rPr>
        <w:noProof/>
        <w:sz w:val="28"/>
        <w:szCs w:val="22"/>
      </w:rPr>
      <w:t>5</w:t>
    </w:r>
    <w:r>
      <w:rPr>
        <w:sz w:val="28"/>
        <w:szCs w:val="22"/>
      </w:rPr>
      <w:fldChar w:fldCharType="end"/>
    </w:r>
  </w:p>
  <w:p w:rsidR="009346F2" w:rsidRDefault="009346F2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6F2" w:rsidRDefault="009346F2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F2"/>
    <w:rsid w:val="007D72FE"/>
    <w:rsid w:val="009346F2"/>
    <w:rsid w:val="00C2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949EF-455C-4E4E-8AE0-23905B01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rPr>
      <w:rFonts w:ascii="Arial" w:eastAsia="Arial" w:hAnsi="Arial" w:cs="Arial"/>
      <w:sz w:val="16"/>
    </w:rPr>
  </w:style>
  <w:style w:type="paragraph" w:customStyle="1" w:styleId="ConsPlusNonformat">
    <w:name w:val="ConsPlusNonformat"/>
    <w:rPr>
      <w:rFonts w:ascii="Courier New" w:eastAsia="Courier New" w:hAnsi="Courier New" w:cs="Courier New"/>
    </w:rPr>
  </w:style>
  <w:style w:type="paragraph" w:customStyle="1" w:styleId="ConsPlusTitle">
    <w:name w:val="ConsPlusTitle"/>
    <w:rPr>
      <w:rFonts w:ascii="Arial" w:eastAsia="Arial" w:hAnsi="Arial" w:cs="Arial"/>
      <w:b/>
      <w:sz w:val="16"/>
    </w:rPr>
  </w:style>
  <w:style w:type="paragraph" w:customStyle="1" w:styleId="ConsPlusCell">
    <w:name w:val="ConsPlusCell"/>
    <w:rPr>
      <w:rFonts w:ascii="Courier New" w:eastAsia="Courier New" w:hAnsi="Courier New" w:cs="Courier New"/>
    </w:rPr>
  </w:style>
  <w:style w:type="paragraph" w:customStyle="1" w:styleId="ConsPlusDocList">
    <w:name w:val="ConsPlusDocList"/>
    <w:rPr>
      <w:rFonts w:ascii="Courier New" w:eastAsia="Courier New" w:hAnsi="Courier New" w:cs="Courier New"/>
      <w:sz w:val="16"/>
    </w:rPr>
  </w:style>
  <w:style w:type="paragraph" w:customStyle="1" w:styleId="ConsPlusTitlePage">
    <w:name w:val="ConsPlusTitlePage"/>
    <w:rPr>
      <w:rFonts w:ascii="Tahoma" w:eastAsia="Tahoma" w:hAnsi="Tahoma" w:cs="Tahoma"/>
      <w:sz w:val="16"/>
    </w:rPr>
  </w:style>
  <w:style w:type="paragraph" w:customStyle="1" w:styleId="ConsPlusJurTerm">
    <w:name w:val="ConsPlusJurTerm"/>
    <w:rPr>
      <w:rFonts w:ascii="Tahoma" w:eastAsia="Tahoma" w:hAnsi="Tahoma" w:cs="Tahoma"/>
      <w:sz w:val="26"/>
    </w:rPr>
  </w:style>
  <w:style w:type="paragraph" w:customStyle="1" w:styleId="ConsPlusTextList">
    <w:name w:val="ConsPlusTextList"/>
    <w:rPr>
      <w:rFonts w:ascii="Arial" w:eastAsia="Arial" w:hAnsi="Arial" w:cs="Arial"/>
    </w:rPr>
  </w:style>
  <w:style w:type="paragraph" w:customStyle="1" w:styleId="ConsPlusTextList0">
    <w:name w:val="ConsPlusTextList"/>
    <w:rPr>
      <w:rFonts w:ascii="Arial" w:eastAsia="Arial" w:hAnsi="Arial" w:cs="Arial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Артемовского городского округа от 30.12.2016 N 1401-па(ред. от 06.12.2024)&amp;quot;Об утверждении муниципальной программы &amp;quot;Профилактика терроризма и экстремизма, обеспечение защиты населения от чрезвычайных ситуаций на территории Артемовского городского округа&amp;quot;</dc:title>
  <dc:creator>Виктория</dc:creator>
  <cp:lastModifiedBy>Дземина Лидия Андреевна</cp:lastModifiedBy>
  <cp:revision>31</cp:revision>
  <dcterms:created xsi:type="dcterms:W3CDTF">2025-01-04T07:28:00Z</dcterms:created>
  <dcterms:modified xsi:type="dcterms:W3CDTF">2025-06-16T05:27:00Z</dcterms:modified>
</cp:coreProperties>
</file>