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317" w:rsidRDefault="007808CB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2719070</wp:posOffset>
            </wp:positionH>
            <wp:positionV relativeFrom="page">
              <wp:posOffset>335915</wp:posOffset>
            </wp:positionV>
            <wp:extent cx="627380" cy="793115"/>
            <wp:effectExtent l="0" t="0" r="0" b="0"/>
            <wp:wrapNone/>
            <wp:docPr id="1" name="_x0000_s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  <a:ln>
                      <a:noFill/>
                      <a:round/>
                    </a:ln>
                  </pic:spPr>
                </pic:pic>
              </a:graphicData>
            </a:graphic>
          </wp:anchor>
        </w:drawing>
      </w:r>
    </w:p>
    <w:p w:rsidR="00601317" w:rsidRDefault="00601317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</w:p>
    <w:p w:rsidR="00601317" w:rsidRDefault="00601317">
      <w:pPr>
        <w:pStyle w:val="2"/>
        <w:keepNext w:val="0"/>
        <w:widowControl w:val="0"/>
        <w:spacing w:line="360" w:lineRule="auto"/>
        <w:contextualSpacing/>
        <w:jc w:val="left"/>
        <w:rPr>
          <w:b/>
          <w:bCs/>
          <w:spacing w:val="32"/>
          <w:sz w:val="20"/>
        </w:rPr>
      </w:pPr>
    </w:p>
    <w:p w:rsidR="00601317" w:rsidRDefault="007808CB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  <w:t>АДМИНИСТРАЦИЯ</w:t>
      </w:r>
    </w:p>
    <w:p w:rsidR="00601317" w:rsidRDefault="00601317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30"/>
          <w:lang w:eastAsia="ru-RU"/>
        </w:rPr>
      </w:pPr>
    </w:p>
    <w:p w:rsidR="00601317" w:rsidRDefault="007808CB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>АРТЕМОВСКОГО ГОРОДСКОГО ОКРУГА</w:t>
      </w:r>
    </w:p>
    <w:p w:rsidR="00601317" w:rsidRDefault="00601317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30"/>
          <w:lang w:eastAsia="ru-RU"/>
        </w:rPr>
      </w:pPr>
    </w:p>
    <w:p w:rsidR="00601317" w:rsidRDefault="007808CB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:rsidR="00601317" w:rsidRDefault="00601317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30"/>
          <w:lang w:eastAsia="ru-RU"/>
        </w:rPr>
      </w:pPr>
    </w:p>
    <w:p w:rsidR="00601317" w:rsidRDefault="007808CB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pacing w:val="40"/>
          <w:sz w:val="28"/>
          <w:szCs w:val="28"/>
        </w:rPr>
      </w:pPr>
      <w:r w:rsidRPr="007808CB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.06.2025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>г.  А р т е м</w:t>
      </w:r>
      <w:r>
        <w:rPr>
          <w:rFonts w:ascii="Times New Roman" w:hAnsi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/>
          <w:spacing w:val="40"/>
          <w:sz w:val="28"/>
          <w:szCs w:val="28"/>
        </w:rPr>
        <w:tab/>
        <w:t xml:space="preserve">           </w:t>
      </w:r>
      <w:r>
        <w:rPr>
          <w:rFonts w:ascii="Times New Roman" w:hAnsi="Times New Roman"/>
          <w:spacing w:val="40"/>
          <w:sz w:val="28"/>
          <w:szCs w:val="28"/>
        </w:rPr>
        <w:tab/>
      </w:r>
      <w:r>
        <w:rPr>
          <w:rFonts w:ascii="Times New Roman" w:hAnsi="Times New Roman"/>
          <w:spacing w:val="40"/>
          <w:sz w:val="28"/>
          <w:szCs w:val="28"/>
        </w:rPr>
        <w:tab/>
        <w:t>№ 501-па</w:t>
      </w:r>
      <w:bookmarkStart w:id="0" w:name="_GoBack"/>
      <w:bookmarkEnd w:id="0"/>
    </w:p>
    <w:p w:rsidR="00601317" w:rsidRDefault="00601317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601317" w:rsidRDefault="007808CB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 внесении изменений в постановление администрации Артемовс</w:t>
      </w:r>
      <w:r>
        <w:rPr>
          <w:rFonts w:ascii="Times New Roman" w:hAnsi="Times New Roman"/>
          <w:bCs/>
          <w:sz w:val="26"/>
          <w:szCs w:val="26"/>
        </w:rPr>
        <w:t>кого городского округа от 30.12.2016 № 1401-па «Об утверждении муниципальной программы        «Профилактика терроризма и экстремизма, обеспечение защиты населения                            от чрезвычайных ситуаций на территории Артемовского городского окр</w:t>
      </w:r>
      <w:r>
        <w:rPr>
          <w:rFonts w:ascii="Times New Roman" w:hAnsi="Times New Roman"/>
          <w:bCs/>
          <w:sz w:val="26"/>
          <w:szCs w:val="26"/>
        </w:rPr>
        <w:t>уга» (в ред. от 25.03.2025 № 298-па)</w:t>
      </w:r>
    </w:p>
    <w:p w:rsidR="00601317" w:rsidRDefault="00601317">
      <w:pPr>
        <w:widowControl w:val="0"/>
        <w:spacing w:after="0" w:line="48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01317" w:rsidRDefault="007808CB">
      <w:pPr>
        <w:widowControl w:val="0"/>
        <w:spacing w:after="0" w:line="348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Лесным кодексом Российской Федерации, Бюджетным кодексом Российской Федерации, Федеральным законом от 21.12.1994 № 69-ФЗ «О пожарной безопасности», Федеральным законом от 06.10.2003 </w:t>
      </w:r>
      <w:r>
        <w:rPr>
          <w:rFonts w:ascii="Times New Roman" w:hAnsi="Times New Roman"/>
          <w:sz w:val="26"/>
          <w:szCs w:val="26"/>
        </w:rPr>
        <w:t>№ 131-ФЗ «Об общих принципах организации местного самоуправления в Российской Федерации», решением Думы Артемовского городского округа от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 xml:space="preserve">05.12.2024 № 399 «О бюджете Артёмовского городского округа на 2025 год и плановый период 2026 и 2027 годы»,  решением </w:t>
      </w:r>
      <w:r>
        <w:rPr>
          <w:rFonts w:ascii="Times New Roman" w:hAnsi="Times New Roman"/>
          <w:sz w:val="26"/>
          <w:szCs w:val="26"/>
        </w:rPr>
        <w:t>Думы Артемовского городского округа от 27.12.2024 № 410 «О Стратегии социально-экономического  развития  Артемовского  городского округа на период до 2035 года», постановлением администрации Артемовского городского округа от 29.07.2013 № 1890</w:t>
      </w:r>
      <w:r>
        <w:rPr>
          <w:rFonts w:ascii="Times New Roman" w:hAnsi="Times New Roman"/>
          <w:sz w:val="26"/>
          <w:szCs w:val="26"/>
        </w:rPr>
        <w:noBreakHyphen/>
        <w:t>па «Об утверж</w:t>
      </w:r>
      <w:r>
        <w:rPr>
          <w:rFonts w:ascii="Times New Roman" w:hAnsi="Times New Roman"/>
          <w:sz w:val="26"/>
          <w:szCs w:val="26"/>
        </w:rPr>
        <w:t>дении Порядка принятия решений о разработке муниципальных программ, их формирования, реализации и оценки эффективности в Артемовском городском округе», постановлением администрации Артемовского  городского округа от 27.12.2024 № 1154-па «Об утверждении Пла</w:t>
      </w:r>
      <w:r>
        <w:rPr>
          <w:rFonts w:ascii="Times New Roman" w:hAnsi="Times New Roman"/>
          <w:sz w:val="26"/>
          <w:szCs w:val="26"/>
        </w:rPr>
        <w:t>на мероприятий по реализации Стратегии социально-экономического развития Артемовского городского округа до 2035 года», руководствуясь Уставом Артемовского городского округа Приморского края, администрация Артемовского городского округа</w:t>
      </w:r>
    </w:p>
    <w:p w:rsidR="00601317" w:rsidRDefault="00601317">
      <w:pPr>
        <w:widowControl w:val="0"/>
        <w:spacing w:after="567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01317" w:rsidRDefault="007808CB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601317" w:rsidRDefault="0060131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01317" w:rsidRDefault="007808CB">
      <w:pPr>
        <w:widowControl w:val="0"/>
        <w:spacing w:after="0" w:line="348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Внести следующие изменения в постановление администрации Артемовско</w:t>
      </w:r>
      <w:r>
        <w:rPr>
          <w:rFonts w:ascii="Times New Roman" w:hAnsi="Times New Roman"/>
          <w:sz w:val="26"/>
          <w:szCs w:val="26"/>
        </w:rPr>
        <w:lastRenderedPageBreak/>
        <w:t>го городского округа от 30.12.2016 № 1401-па «Об утверждении муниципальной программы «Профилактика терроризма и экстремизма, обеспечение защиты населения от чрезвычайных ситуаций на террито</w:t>
      </w:r>
      <w:r>
        <w:rPr>
          <w:rFonts w:ascii="Times New Roman" w:hAnsi="Times New Roman"/>
          <w:sz w:val="26"/>
          <w:szCs w:val="26"/>
        </w:rPr>
        <w:t xml:space="preserve">рии Артемовского городского округа» </w:t>
      </w:r>
      <w:r>
        <w:rPr>
          <w:rFonts w:ascii="Times New Roman" w:hAnsi="Times New Roman"/>
          <w:bCs/>
          <w:sz w:val="26"/>
          <w:szCs w:val="26"/>
        </w:rPr>
        <w:t>(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>в ред.              от 25.03.2025 № 298-па)</w:t>
      </w:r>
      <w:r>
        <w:rPr>
          <w:rFonts w:ascii="Times New Roman" w:hAnsi="Times New Roman"/>
          <w:sz w:val="26"/>
          <w:szCs w:val="26"/>
        </w:rPr>
        <w:t>:</w:t>
      </w:r>
    </w:p>
    <w:p w:rsidR="00601317" w:rsidRDefault="007808CB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1.1. В Паспорте Программы приложения к постановлению строки  «Объем и источники финансового обеспечения Программы», «Задачи Программы»  изложить в новой редакции: </w:t>
      </w:r>
    </w:p>
    <w:p w:rsidR="00601317" w:rsidRDefault="00601317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tbl>
      <w:tblPr>
        <w:tblW w:w="9496" w:type="dxa"/>
        <w:tblInd w:w="62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840"/>
        <w:gridCol w:w="7656"/>
      </w:tblGrid>
      <w:tr w:rsidR="00601317">
        <w:trPr>
          <w:trHeight w:val="3543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17" w:rsidRDefault="00780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 и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сточники финансового обеспечения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17" w:rsidRDefault="007808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Общий объем финансирования Программы за весь период составит 357743,95024 тыс. рублей, в том числе по годам реализации Программы:</w:t>
            </w:r>
          </w:p>
          <w:p w:rsidR="00601317" w:rsidRDefault="007808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2017 год - 18004,37165 тыс. руб.;</w:t>
            </w:r>
          </w:p>
          <w:p w:rsidR="00601317" w:rsidRDefault="007808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2018 год - 17881,57636 тыс. руб.;</w:t>
            </w:r>
          </w:p>
          <w:p w:rsidR="00601317" w:rsidRDefault="007808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2019 год - 2168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9,54428 тыс. руб.;</w:t>
            </w:r>
          </w:p>
          <w:p w:rsidR="00601317" w:rsidRDefault="007808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2020 год - 30338,4115 тыс. руб.;</w:t>
            </w:r>
          </w:p>
          <w:p w:rsidR="00601317" w:rsidRDefault="007808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2021 год - 33032,53532 тыс. руб.;</w:t>
            </w:r>
          </w:p>
          <w:p w:rsidR="00601317" w:rsidRDefault="007808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2022 год - 27350,37080 тыс. руб.;</w:t>
            </w:r>
          </w:p>
          <w:p w:rsidR="00601317" w:rsidRDefault="007808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2023 год - 46398,77121 тыс. руб.;</w:t>
            </w:r>
          </w:p>
          <w:p w:rsidR="00601317" w:rsidRDefault="007808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2024 год – 37978,59208 тыс. руб.;</w:t>
            </w:r>
          </w:p>
          <w:p w:rsidR="00601317" w:rsidRDefault="007808CB">
            <w:pPr>
              <w:spacing w:after="0"/>
              <w:rPr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5 год – 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48860,35945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руб.;</w:t>
            </w:r>
          </w:p>
          <w:p w:rsidR="00601317" w:rsidRDefault="007808C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2026 год – 40452,75820 тыс. руб.;</w:t>
            </w:r>
          </w:p>
          <w:p w:rsidR="00601317" w:rsidRDefault="007808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2027 год 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bookmarkStart w:id="1" w:name="undefined"/>
            <w:bookmarkEnd w:id="1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35756,65939 тыс. руб.</w:t>
            </w:r>
          </w:p>
          <w:p w:rsidR="00601317" w:rsidRDefault="007808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Источник финансирования - бюджет Артемовского городского округа</w:t>
            </w:r>
          </w:p>
        </w:tc>
      </w:tr>
      <w:tr w:rsidR="00601317">
        <w:trPr>
          <w:trHeight w:val="3543"/>
        </w:trPr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17" w:rsidRDefault="007808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17" w:rsidRDefault="007808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Выполнение функций МКУ по делам ГОЧС и ПБ в области гражданской обороны, предупреждения и ликвидации чрезвычайных ситуаций, обеспечения первичных мер пожарной безопасности;</w:t>
            </w:r>
          </w:p>
          <w:p w:rsidR="00601317" w:rsidRDefault="007808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повышение уровня пожарной безопасности и защиты населения и территорий от чрезвычай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ных ситуаций;</w:t>
            </w:r>
          </w:p>
          <w:p w:rsidR="00601317" w:rsidRDefault="007808C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овышение уровня безопасности людей на водных объектах;</w:t>
            </w:r>
          </w:p>
          <w:p w:rsidR="00601317" w:rsidRDefault="007808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реализация полномочий администрации Артемовского городского округа в области профилактики терроризма и экстремизма,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обеспечения первичных мер пожарной безопасности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601317" w:rsidRDefault="007808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обеспечение безопасности населения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601317" w:rsidRDefault="007808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усиление антитеррористической защищенности мест массового пребывания людей в период проведения культурно-массовых мероприятий</w:t>
            </w:r>
          </w:p>
        </w:tc>
      </w:tr>
    </w:tbl>
    <w:p w:rsidR="00601317" w:rsidRDefault="00601317">
      <w:pPr>
        <w:spacing w:after="0" w:line="360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p w:rsidR="00601317" w:rsidRDefault="00601317">
      <w:pPr>
        <w:spacing w:after="0" w:line="348" w:lineRule="auto"/>
        <w:ind w:firstLine="709"/>
        <w:jc w:val="both"/>
        <w:rPr>
          <w:rFonts w:ascii="Times New Roman" w:eastAsia="Times New Roman" w:hAnsi="Times New Roman"/>
          <w:sz w:val="12"/>
          <w:szCs w:val="12"/>
        </w:rPr>
      </w:pPr>
    </w:p>
    <w:p w:rsidR="00601317" w:rsidRDefault="007808CB">
      <w:pPr>
        <w:spacing w:after="0" w:line="348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1.2. Изложить раздел 2 приложения к </w:t>
      </w:r>
      <w:r>
        <w:rPr>
          <w:rFonts w:ascii="Times New Roman" w:eastAsia="Times New Roman" w:hAnsi="Times New Roman"/>
          <w:sz w:val="26"/>
          <w:szCs w:val="26"/>
        </w:rPr>
        <w:t>постановлению в новой редакции:</w:t>
      </w:r>
    </w:p>
    <w:p w:rsidR="00601317" w:rsidRDefault="007808CB">
      <w:pPr>
        <w:spacing w:after="0" w:line="348" w:lineRule="auto"/>
        <w:ind w:firstLine="709"/>
        <w:jc w:val="both"/>
        <w:rPr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«2. Цель и задачи Программы:</w:t>
      </w:r>
    </w:p>
    <w:p w:rsidR="00601317" w:rsidRDefault="007808CB">
      <w:pPr>
        <w:spacing w:after="0" w:line="348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Цель программы:</w:t>
      </w:r>
    </w:p>
    <w:p w:rsidR="00601317" w:rsidRDefault="007808CB">
      <w:pPr>
        <w:spacing w:after="0" w:line="348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повышение уровня защиты населени</w:t>
      </w:r>
      <w:r>
        <w:rPr>
          <w:rFonts w:ascii="Times New Roman" w:eastAsia="Times New Roman" w:hAnsi="Times New Roman"/>
          <w:sz w:val="26"/>
          <w:szCs w:val="26"/>
        </w:rPr>
        <w:t xml:space="preserve">я и территории Артемовского городского округа от чрезвычайных ситуаций природного и техногенного характера, а также минимизация и (или) ликвидация </w:t>
      </w:r>
      <w:r>
        <w:rPr>
          <w:rFonts w:ascii="Times New Roman" w:eastAsia="Times New Roman" w:hAnsi="Times New Roman"/>
          <w:sz w:val="26"/>
          <w:szCs w:val="26"/>
        </w:rPr>
        <w:t>последствий проявлений терроризма и экстремизма в границах Артемовского городского округа.</w:t>
      </w:r>
    </w:p>
    <w:p w:rsidR="00601317" w:rsidRDefault="007808CB">
      <w:pPr>
        <w:widowControl w:val="0"/>
        <w:spacing w:after="0" w:line="348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Задачи Программы:</w:t>
      </w:r>
    </w:p>
    <w:p w:rsidR="00601317" w:rsidRDefault="007808CB">
      <w:pPr>
        <w:widowControl w:val="0"/>
        <w:spacing w:after="0" w:line="348" w:lineRule="auto"/>
        <w:ind w:firstLine="709"/>
        <w:jc w:val="both"/>
        <w:rPr>
          <w:sz w:val="26"/>
          <w:szCs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lastRenderedPageBreak/>
        <w:t>выполнение функций МКУ по делам ГОЧС и ПБ в области гражданской обороны, предупреждения и ликвидации чрезвычайных ситуаций, обеспечения первичных м</w:t>
      </w: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>ер пожарной безопасности;</w:t>
      </w:r>
    </w:p>
    <w:p w:rsidR="00601317" w:rsidRDefault="007808CB">
      <w:pPr>
        <w:spacing w:after="0" w:line="348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>повышение уровня пожарной безопасности и защиты населения и территорий от чрезвычайных ситуаций;</w:t>
      </w:r>
    </w:p>
    <w:p w:rsidR="00601317" w:rsidRDefault="007808CB">
      <w:pPr>
        <w:spacing w:after="0" w:line="348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>п</w:t>
      </w: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>овышение уровня безопасности людей на водных объектах;</w:t>
      </w:r>
    </w:p>
    <w:p w:rsidR="00601317" w:rsidRDefault="007808CB">
      <w:pPr>
        <w:spacing w:after="0" w:line="348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реализация полномочий администрации Артемовского городского округа в области профилактики терроризма и экстремизма, гражданской обороны, предупреждения и ликвидации чрезвычайных ситуаций, обеспечения первичных мер пожарной безопасности</w:t>
      </w: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>;</w:t>
      </w:r>
    </w:p>
    <w:p w:rsidR="00601317" w:rsidRDefault="007808CB">
      <w:pPr>
        <w:spacing w:after="0" w:line="348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shd w:val="clear" w:color="auto" w:fill="FFFFFF"/>
        </w:rPr>
        <w:t>обеспечение безопас</w:t>
      </w:r>
      <w:r>
        <w:rPr>
          <w:rFonts w:ascii="Times New Roman" w:eastAsia="Times New Roman" w:hAnsi="Times New Roman"/>
          <w:sz w:val="26"/>
          <w:szCs w:val="26"/>
          <w:shd w:val="clear" w:color="auto" w:fill="FFFFFF"/>
        </w:rPr>
        <w:t>ности населения</w:t>
      </w: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>;</w:t>
      </w:r>
    </w:p>
    <w:p w:rsidR="00601317" w:rsidRDefault="007808CB">
      <w:pPr>
        <w:spacing w:after="0" w:line="348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shd w:val="clear" w:color="auto" w:fill="FFFFFF"/>
        </w:rPr>
        <w:t>усиление антитеррористической защищенности мест массового пребывания людей в период проведения культурно-массовых мероприятий</w:t>
      </w:r>
      <w:r>
        <w:rPr>
          <w:rFonts w:ascii="Times New Roman" w:hAnsi="Times New Roman"/>
          <w:color w:val="000000" w:themeColor="text1"/>
          <w:sz w:val="26"/>
          <w:szCs w:val="26"/>
        </w:rPr>
        <w:t>.».</w:t>
      </w:r>
    </w:p>
    <w:p w:rsidR="00601317" w:rsidRDefault="007808CB">
      <w:pPr>
        <w:spacing w:after="0" w:line="348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1.3. Изложить раздел 5 приложения к постановлению в новой редакции:</w:t>
      </w:r>
    </w:p>
    <w:p w:rsidR="00601317" w:rsidRDefault="007808CB">
      <w:pPr>
        <w:spacing w:after="0" w:line="348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«5. Финансовое обеспечение Программы</w:t>
      </w:r>
    </w:p>
    <w:p w:rsidR="00601317" w:rsidRDefault="007808CB">
      <w:pPr>
        <w:spacing w:after="0" w:line="348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Программа финансируется за счет средств бюджета Артемовского городского округа.</w:t>
      </w:r>
    </w:p>
    <w:p w:rsidR="00601317" w:rsidRDefault="007808CB">
      <w:pPr>
        <w:tabs>
          <w:tab w:val="left" w:pos="8730"/>
        </w:tabs>
        <w:spacing w:after="0" w:line="348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Общий объем финансирования Программы составит 357743,95024</w:t>
      </w:r>
      <w:r>
        <w:rPr>
          <w:rFonts w:ascii="Times New Roman" w:eastAsia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тыс. руб., в том числе по годам реализации Программы:</w:t>
      </w:r>
    </w:p>
    <w:p w:rsidR="00601317" w:rsidRDefault="007808CB">
      <w:pPr>
        <w:spacing w:after="0" w:line="348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2017 год - 18004,37165 тыс. руб.;</w:t>
      </w:r>
    </w:p>
    <w:p w:rsidR="00601317" w:rsidRDefault="007808CB">
      <w:pPr>
        <w:spacing w:after="0" w:line="348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2018 год - 17881,57636 тыс. р</w:t>
      </w:r>
      <w:r>
        <w:rPr>
          <w:rFonts w:ascii="Times New Roman" w:eastAsia="Times New Roman" w:hAnsi="Times New Roman"/>
          <w:sz w:val="26"/>
          <w:szCs w:val="26"/>
        </w:rPr>
        <w:t>уб.;</w:t>
      </w:r>
    </w:p>
    <w:p w:rsidR="00601317" w:rsidRDefault="007808CB">
      <w:pPr>
        <w:spacing w:after="0" w:line="348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2019 год - 21689,54428 тыс. руб.;</w:t>
      </w:r>
    </w:p>
    <w:p w:rsidR="00601317" w:rsidRDefault="007808CB">
      <w:pPr>
        <w:spacing w:after="0" w:line="348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2020 год - 30338,4115 тыс. руб.;</w:t>
      </w:r>
    </w:p>
    <w:p w:rsidR="00601317" w:rsidRDefault="007808CB">
      <w:pPr>
        <w:spacing w:after="0" w:line="348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2021 год - 33032,53532 тыс. руб.;</w:t>
      </w:r>
    </w:p>
    <w:p w:rsidR="00601317" w:rsidRDefault="007808CB">
      <w:pPr>
        <w:spacing w:after="0" w:line="348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2022 год - 27350,37080 тыс. руб.;</w:t>
      </w:r>
    </w:p>
    <w:p w:rsidR="00601317" w:rsidRDefault="007808CB">
      <w:pPr>
        <w:spacing w:after="0" w:line="348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2023 год - 46398,77121 тыс. руб.;</w:t>
      </w:r>
    </w:p>
    <w:p w:rsidR="00601317" w:rsidRDefault="007808CB">
      <w:pPr>
        <w:spacing w:after="0" w:line="348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>2024 год – 37978,59208 тыс. руб.;</w:t>
      </w:r>
    </w:p>
    <w:p w:rsidR="00601317" w:rsidRDefault="007808CB">
      <w:pPr>
        <w:spacing w:after="0" w:line="348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2025 год – </w:t>
      </w:r>
      <w:r>
        <w:rPr>
          <w:rFonts w:ascii="Times New Roman" w:eastAsia="Times New Roman" w:hAnsi="Times New Roman"/>
          <w:sz w:val="26"/>
          <w:szCs w:val="26"/>
          <w:highlight w:val="white"/>
        </w:rPr>
        <w:t>48860,35945</w:t>
      </w: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тыс. руб.;</w:t>
      </w:r>
    </w:p>
    <w:p w:rsidR="00601317" w:rsidRDefault="007808CB">
      <w:pPr>
        <w:spacing w:after="0" w:line="348" w:lineRule="auto"/>
        <w:ind w:firstLine="709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>2026 год – 40452,75820 тыс. руб.;</w:t>
      </w:r>
    </w:p>
    <w:p w:rsidR="00601317" w:rsidRDefault="007808CB">
      <w:pPr>
        <w:spacing w:after="0" w:line="348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>2027 год -</w:t>
      </w: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35756,65939 тыс. руб</w:t>
      </w:r>
      <w:r>
        <w:rPr>
          <w:rFonts w:ascii="Times New Roman" w:eastAsia="Times New Roman" w:hAnsi="Times New Roman"/>
          <w:sz w:val="26"/>
          <w:szCs w:val="26"/>
        </w:rPr>
        <w:t>.».</w:t>
      </w:r>
    </w:p>
    <w:p w:rsidR="00601317" w:rsidRDefault="007808CB">
      <w:pPr>
        <w:spacing w:after="0" w:line="348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1.4. Изложить приложение 7 к муниципальной программе в новой редакции (приложение 1).</w:t>
      </w:r>
    </w:p>
    <w:p w:rsidR="00601317" w:rsidRDefault="007808CB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1.5. Изложить приложение 8 к муниципальной программе в новой редакции </w:t>
      </w:r>
      <w:r>
        <w:rPr>
          <w:rFonts w:ascii="Times New Roman" w:eastAsia="Times New Roman" w:hAnsi="Times New Roman"/>
          <w:sz w:val="26"/>
          <w:szCs w:val="26"/>
        </w:rPr>
        <w:lastRenderedPageBreak/>
        <w:t>(приложение 2).</w:t>
      </w:r>
    </w:p>
    <w:p w:rsidR="00601317" w:rsidRDefault="007808CB">
      <w:pPr>
        <w:widowControl w:val="0"/>
        <w:spacing w:after="0" w:line="348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Опубликовать</w:t>
      </w:r>
      <w:r>
        <w:rPr>
          <w:rFonts w:ascii="Times New Roman" w:hAnsi="Times New Roman"/>
          <w:sz w:val="26"/>
          <w:szCs w:val="26"/>
        </w:rPr>
        <w:t xml:space="preserve"> настоящее постановление в газете «Выбор» и разместить на официальном сайте Артемовского городского округа.</w:t>
      </w:r>
    </w:p>
    <w:p w:rsidR="00601317" w:rsidRDefault="007808CB">
      <w:pPr>
        <w:pStyle w:val="ConsPlusNormal"/>
        <w:tabs>
          <w:tab w:val="left" w:pos="993"/>
        </w:tabs>
        <w:spacing w:line="34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даты опубликования в газете «Выбор».</w:t>
      </w:r>
    </w:p>
    <w:p w:rsidR="00601317" w:rsidRDefault="007808CB">
      <w:pPr>
        <w:widowControl w:val="0"/>
        <w:spacing w:after="0" w:line="348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Контроль за исполнением настоящего постановлен</w:t>
      </w:r>
      <w:r>
        <w:rPr>
          <w:rFonts w:ascii="Times New Roman" w:hAnsi="Times New Roman"/>
          <w:sz w:val="26"/>
          <w:szCs w:val="26"/>
        </w:rPr>
        <w:t>ия возложить на заместителя главы администрации Артемовского городского округа Макарова Б.П.</w:t>
      </w:r>
    </w:p>
    <w:p w:rsidR="00601317" w:rsidRDefault="00601317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601317" w:rsidRDefault="00601317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601317" w:rsidRDefault="00601317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601317" w:rsidRDefault="007808CB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главы Артемовского городского округа                                                 В.А. Воркова</w:t>
      </w:r>
    </w:p>
    <w:sectPr w:rsidR="00601317">
      <w:headerReference w:type="default" r:id="rId8"/>
      <w:pgSz w:w="11906" w:h="16838"/>
      <w:pgMar w:top="1276" w:right="567" w:bottom="1106" w:left="1701" w:header="567" w:footer="6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317" w:rsidRDefault="007808CB">
      <w:pPr>
        <w:spacing w:after="0" w:line="240" w:lineRule="auto"/>
      </w:pPr>
      <w:r>
        <w:separator/>
      </w:r>
    </w:p>
  </w:endnote>
  <w:endnote w:type="continuationSeparator" w:id="0">
    <w:p w:rsidR="00601317" w:rsidRDefault="0078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317" w:rsidRDefault="007808CB">
      <w:pPr>
        <w:spacing w:after="0" w:line="240" w:lineRule="auto"/>
      </w:pPr>
      <w:r>
        <w:separator/>
      </w:r>
    </w:p>
  </w:footnote>
  <w:footnote w:type="continuationSeparator" w:id="0">
    <w:p w:rsidR="00601317" w:rsidRDefault="0078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317" w:rsidRDefault="007808CB">
    <w:pPr>
      <w:pStyle w:val="ab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 w:rsidRPr="007808CB">
      <w:rPr>
        <w:rFonts w:ascii="Times New Roman" w:hAnsi="Times New Roman"/>
        <w:noProof/>
        <w:sz w:val="26"/>
        <w:szCs w:val="26"/>
      </w:rPr>
      <w:t>2</w:t>
    </w:r>
    <w:r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8390A"/>
    <w:multiLevelType w:val="hybridMultilevel"/>
    <w:tmpl w:val="FE521F4A"/>
    <w:lvl w:ilvl="0" w:tplc="B4C8DD3C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31CA9E0">
      <w:start w:val="1"/>
      <w:numFmt w:val="lowerLetter"/>
      <w:lvlText w:val="%2."/>
      <w:lvlJc w:val="left"/>
      <w:pPr>
        <w:ind w:left="1620" w:hanging="360"/>
      </w:pPr>
    </w:lvl>
    <w:lvl w:ilvl="2" w:tplc="6868D9DC">
      <w:start w:val="1"/>
      <w:numFmt w:val="lowerRoman"/>
      <w:lvlText w:val="%3."/>
      <w:lvlJc w:val="right"/>
      <w:pPr>
        <w:ind w:left="2340" w:hanging="180"/>
      </w:pPr>
    </w:lvl>
    <w:lvl w:ilvl="3" w:tplc="5748EFD2">
      <w:start w:val="1"/>
      <w:numFmt w:val="decimal"/>
      <w:lvlText w:val="%4."/>
      <w:lvlJc w:val="left"/>
      <w:pPr>
        <w:ind w:left="3060" w:hanging="360"/>
      </w:pPr>
    </w:lvl>
    <w:lvl w:ilvl="4" w:tplc="D5E08B5C">
      <w:start w:val="1"/>
      <w:numFmt w:val="lowerLetter"/>
      <w:lvlText w:val="%5."/>
      <w:lvlJc w:val="left"/>
      <w:pPr>
        <w:ind w:left="3780" w:hanging="360"/>
      </w:pPr>
    </w:lvl>
    <w:lvl w:ilvl="5" w:tplc="BFBAFCE4">
      <w:start w:val="1"/>
      <w:numFmt w:val="lowerRoman"/>
      <w:lvlText w:val="%6."/>
      <w:lvlJc w:val="right"/>
      <w:pPr>
        <w:ind w:left="4500" w:hanging="180"/>
      </w:pPr>
    </w:lvl>
    <w:lvl w:ilvl="6" w:tplc="5E961E6C">
      <w:start w:val="1"/>
      <w:numFmt w:val="decimal"/>
      <w:lvlText w:val="%7."/>
      <w:lvlJc w:val="left"/>
      <w:pPr>
        <w:ind w:left="5220" w:hanging="360"/>
      </w:pPr>
    </w:lvl>
    <w:lvl w:ilvl="7" w:tplc="958CBCC8">
      <w:start w:val="1"/>
      <w:numFmt w:val="lowerLetter"/>
      <w:lvlText w:val="%8."/>
      <w:lvlJc w:val="left"/>
      <w:pPr>
        <w:ind w:left="5940" w:hanging="360"/>
      </w:pPr>
    </w:lvl>
    <w:lvl w:ilvl="8" w:tplc="BC5E133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650051C"/>
    <w:multiLevelType w:val="hybridMultilevel"/>
    <w:tmpl w:val="53404C96"/>
    <w:lvl w:ilvl="0" w:tplc="788607E0">
      <w:start w:val="1"/>
      <w:numFmt w:val="decimal"/>
      <w:lvlText w:val="%1)"/>
      <w:lvlJc w:val="left"/>
      <w:pPr>
        <w:ind w:left="709" w:hanging="360"/>
      </w:pPr>
    </w:lvl>
    <w:lvl w:ilvl="1" w:tplc="6FC2E2CA">
      <w:start w:val="1"/>
      <w:numFmt w:val="lowerLetter"/>
      <w:lvlText w:val="%2."/>
      <w:lvlJc w:val="left"/>
      <w:pPr>
        <w:ind w:left="1429" w:hanging="360"/>
      </w:pPr>
    </w:lvl>
    <w:lvl w:ilvl="2" w:tplc="10A6F184">
      <w:start w:val="1"/>
      <w:numFmt w:val="lowerRoman"/>
      <w:lvlText w:val="%3."/>
      <w:lvlJc w:val="right"/>
      <w:pPr>
        <w:ind w:left="2149" w:hanging="180"/>
      </w:pPr>
    </w:lvl>
    <w:lvl w:ilvl="3" w:tplc="F81E3046">
      <w:start w:val="1"/>
      <w:numFmt w:val="decimal"/>
      <w:lvlText w:val="%4."/>
      <w:lvlJc w:val="left"/>
      <w:pPr>
        <w:ind w:left="2869" w:hanging="360"/>
      </w:pPr>
    </w:lvl>
    <w:lvl w:ilvl="4" w:tplc="52607CD0">
      <w:start w:val="1"/>
      <w:numFmt w:val="lowerLetter"/>
      <w:lvlText w:val="%5."/>
      <w:lvlJc w:val="left"/>
      <w:pPr>
        <w:ind w:left="3589" w:hanging="360"/>
      </w:pPr>
    </w:lvl>
    <w:lvl w:ilvl="5" w:tplc="DDF22A3C">
      <w:start w:val="1"/>
      <w:numFmt w:val="lowerRoman"/>
      <w:lvlText w:val="%6."/>
      <w:lvlJc w:val="right"/>
      <w:pPr>
        <w:ind w:left="4309" w:hanging="180"/>
      </w:pPr>
    </w:lvl>
    <w:lvl w:ilvl="6" w:tplc="9F0862A8">
      <w:start w:val="1"/>
      <w:numFmt w:val="decimal"/>
      <w:lvlText w:val="%7."/>
      <w:lvlJc w:val="left"/>
      <w:pPr>
        <w:ind w:left="5029" w:hanging="360"/>
      </w:pPr>
    </w:lvl>
    <w:lvl w:ilvl="7" w:tplc="4B3CCAA0">
      <w:start w:val="1"/>
      <w:numFmt w:val="lowerLetter"/>
      <w:lvlText w:val="%8."/>
      <w:lvlJc w:val="left"/>
      <w:pPr>
        <w:ind w:left="5749" w:hanging="360"/>
      </w:pPr>
    </w:lvl>
    <w:lvl w:ilvl="8" w:tplc="0E0EB1F6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64665FCD"/>
    <w:multiLevelType w:val="hybridMultilevel"/>
    <w:tmpl w:val="0426A5DC"/>
    <w:lvl w:ilvl="0" w:tplc="5E80B3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A636017C">
      <w:start w:val="1"/>
      <w:numFmt w:val="lowerLetter"/>
      <w:lvlText w:val="%2."/>
      <w:lvlJc w:val="left"/>
      <w:pPr>
        <w:ind w:left="1620" w:hanging="360"/>
      </w:pPr>
    </w:lvl>
    <w:lvl w:ilvl="2" w:tplc="403A745C">
      <w:start w:val="1"/>
      <w:numFmt w:val="lowerRoman"/>
      <w:lvlText w:val="%3."/>
      <w:lvlJc w:val="right"/>
      <w:pPr>
        <w:ind w:left="2340" w:hanging="180"/>
      </w:pPr>
    </w:lvl>
    <w:lvl w:ilvl="3" w:tplc="5BD20E86">
      <w:start w:val="1"/>
      <w:numFmt w:val="decimal"/>
      <w:lvlText w:val="%4."/>
      <w:lvlJc w:val="left"/>
      <w:pPr>
        <w:ind w:left="3060" w:hanging="360"/>
      </w:pPr>
    </w:lvl>
    <w:lvl w:ilvl="4" w:tplc="96B29F2E">
      <w:start w:val="1"/>
      <w:numFmt w:val="lowerLetter"/>
      <w:lvlText w:val="%5."/>
      <w:lvlJc w:val="left"/>
      <w:pPr>
        <w:ind w:left="3780" w:hanging="360"/>
      </w:pPr>
    </w:lvl>
    <w:lvl w:ilvl="5" w:tplc="335CA05C">
      <w:start w:val="1"/>
      <w:numFmt w:val="lowerRoman"/>
      <w:lvlText w:val="%6."/>
      <w:lvlJc w:val="right"/>
      <w:pPr>
        <w:ind w:left="4500" w:hanging="180"/>
      </w:pPr>
    </w:lvl>
    <w:lvl w:ilvl="6" w:tplc="766EE988">
      <w:start w:val="1"/>
      <w:numFmt w:val="decimal"/>
      <w:lvlText w:val="%7."/>
      <w:lvlJc w:val="left"/>
      <w:pPr>
        <w:ind w:left="5220" w:hanging="360"/>
      </w:pPr>
    </w:lvl>
    <w:lvl w:ilvl="7" w:tplc="93103808">
      <w:start w:val="1"/>
      <w:numFmt w:val="lowerLetter"/>
      <w:lvlText w:val="%8."/>
      <w:lvlJc w:val="left"/>
      <w:pPr>
        <w:ind w:left="5940" w:hanging="360"/>
      </w:pPr>
    </w:lvl>
    <w:lvl w:ilvl="8" w:tplc="DD164CAA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317"/>
    <w:rsid w:val="00601317"/>
    <w:rsid w:val="0078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C6323-6D7A-488F-8594-59B91AE6D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99"/>
  </w:style>
  <w:style w:type="table" w:styleId="af1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pPr>
      <w:widowControl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</w:style>
  <w:style w:type="paragraph" w:customStyle="1" w:styleId="style7">
    <w:name w:val="style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styleId="afb">
    <w:name w:val="Strong"/>
    <w:uiPriority w:val="22"/>
    <w:qFormat/>
    <w:rPr>
      <w:b/>
      <w:bCs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898</Words>
  <Characters>5125</Characters>
  <Application>Microsoft Office Word</Application>
  <DocSecurity>0</DocSecurity>
  <Lines>42</Lines>
  <Paragraphs>12</Paragraphs>
  <ScaleCrop>false</ScaleCrop>
  <Company/>
  <LinksUpToDate>false</LinksUpToDate>
  <CharactersWithSpaces>6011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Шведова Наталья Александровна</dc:creator>
  <cp:lastModifiedBy>Дземина Лидия Андреевна</cp:lastModifiedBy>
  <cp:revision>59</cp:revision>
  <dcterms:created xsi:type="dcterms:W3CDTF">2023-11-20T01:12:00Z</dcterms:created>
  <dcterms:modified xsi:type="dcterms:W3CDTF">2025-06-16T05:24:00Z</dcterms:modified>
  <cp:version>983040</cp:version>
</cp:coreProperties>
</file>