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0"/>
        <w:contextualSpacing/>
        <w:keepNext w:val="0"/>
        <w:widowControl w:val="off"/>
        <w:rPr>
          <w:b/>
          <w:bCs/>
          <w:color w:val="000000" w:themeColor="text1"/>
          <w:spacing w:val="20"/>
          <w:sz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2801979</wp:posOffset>
                </wp:positionH>
                <wp:positionV relativeFrom="page">
                  <wp:posOffset>397565</wp:posOffset>
                </wp:positionV>
                <wp:extent cx="635331" cy="793115"/>
                <wp:effectExtent l="0" t="0" r="0" b="6985"/>
                <wp:wrapNone/>
                <wp:docPr id="1" name="Рисунок 1" descr="g7shtri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g7shtrih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36058" cy="7940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776;o:allowoverlap:true;o:allowincell:true;mso-position-horizontal-relative:text;margin-left:220.63pt;mso-position-horizontal:absolute;mso-position-vertical-relative:page;margin-top:31.30pt;mso-position-vertical:absolute;width:50.03pt;height:62.45pt;mso-wrap-distance-left:9.00pt;mso-wrap-distance-top:0.00pt;mso-wrap-distance-right:9.00pt;mso-wrap-distance-bottom:0.00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color w:val="000000" w:themeColor="text1"/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2804795</wp:posOffset>
                </wp:positionH>
                <wp:positionV relativeFrom="page">
                  <wp:posOffset>402590</wp:posOffset>
                </wp:positionV>
                <wp:extent cx="627380" cy="793115"/>
                <wp:effectExtent l="0" t="0" r="1270" b="6985"/>
                <wp:wrapNone/>
                <wp:docPr id="2" name="Рисунок 2" descr="g7shtri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g7shtrih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27380" cy="793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-251657728;o:allowoverlap:true;o:allowincell:true;mso-position-horizontal-relative:text;margin-left:220.85pt;mso-position-horizontal:absolute;mso-position-vertical-relative:page;margin-top:31.70pt;mso-position-vertical:absolute;width:49.40pt;height:62.45pt;mso-wrap-distance-left:9.00pt;mso-wrap-distance-top:0.00pt;mso-wrap-distance-right:9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bCs/>
          <w:color w:val="000000" w:themeColor="text1"/>
          <w:spacing w:val="20"/>
          <w:sz w:val="24"/>
          <w:highlight w:val="white"/>
        </w:rPr>
      </w:r>
      <w:r>
        <w:rPr>
          <w:b/>
          <w:bCs/>
          <w:color w:val="000000" w:themeColor="text1"/>
          <w:spacing w:val="20"/>
          <w:sz w:val="24"/>
          <w:highlight w:val="white"/>
        </w:rPr>
      </w:r>
    </w:p>
    <w:p>
      <w:pPr>
        <w:pStyle w:val="680"/>
        <w:contextualSpacing/>
        <w:keepNext w:val="0"/>
        <w:widowControl w:val="off"/>
        <w:rPr>
          <w:b/>
          <w:bCs/>
          <w:color w:val="000000" w:themeColor="text1"/>
          <w:spacing w:val="20"/>
          <w:sz w:val="24"/>
          <w:highlight w:val="white"/>
        </w:rPr>
      </w:pPr>
      <w:r>
        <w:rPr>
          <w:b/>
          <w:bCs/>
          <w:color w:val="000000" w:themeColor="text1"/>
          <w:spacing w:val="20"/>
          <w:sz w:val="24"/>
          <w:highlight w:val="white"/>
        </w:rPr>
      </w:r>
      <w:r>
        <w:rPr>
          <w:b/>
          <w:bCs/>
          <w:color w:val="000000" w:themeColor="text1"/>
          <w:spacing w:val="20"/>
          <w:sz w:val="24"/>
          <w:highlight w:val="white"/>
        </w:rPr>
      </w:r>
      <w:r>
        <w:rPr>
          <w:b/>
          <w:bCs/>
          <w:color w:val="000000" w:themeColor="text1"/>
          <w:spacing w:val="20"/>
          <w:sz w:val="24"/>
          <w:highlight w:val="whit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16"/>
          <w:szCs w:val="16"/>
          <w:highlight w:val="white"/>
        </w:rPr>
      </w:pPr>
      <w:r>
        <w:rPr>
          <w:rFonts w:ascii="Times New Roman" w:hAnsi="Times New Roman"/>
          <w:color w:val="000000" w:themeColor="text1"/>
          <w:sz w:val="16"/>
          <w:szCs w:val="16"/>
          <w:highlight w:val="white"/>
        </w:rPr>
      </w:r>
      <w:r>
        <w:rPr>
          <w:rFonts w:ascii="Times New Roman" w:hAnsi="Times New Roman"/>
          <w:color w:val="000000" w:themeColor="text1"/>
          <w:sz w:val="16"/>
          <w:szCs w:val="16"/>
          <w:highlight w:val="white"/>
        </w:rPr>
      </w:r>
      <w:r>
        <w:rPr>
          <w:rFonts w:ascii="Times New Roman" w:hAnsi="Times New Roman"/>
          <w:color w:val="000000" w:themeColor="text1"/>
          <w:sz w:val="16"/>
          <w:szCs w:val="16"/>
          <w:highlight w:val="whit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16"/>
          <w:szCs w:val="16"/>
          <w:highlight w:val="white"/>
        </w:rPr>
      </w:pPr>
      <w:r>
        <w:rPr>
          <w:rFonts w:ascii="Times New Roman" w:hAnsi="Times New Roman"/>
          <w:color w:val="000000" w:themeColor="text1"/>
          <w:sz w:val="16"/>
          <w:szCs w:val="16"/>
          <w:highlight w:val="white"/>
        </w:rPr>
      </w:r>
      <w:r>
        <w:rPr>
          <w:rFonts w:ascii="Times New Roman" w:hAnsi="Times New Roman"/>
          <w:color w:val="000000" w:themeColor="text1"/>
          <w:sz w:val="16"/>
          <w:szCs w:val="16"/>
          <w:highlight w:val="white"/>
        </w:rPr>
      </w:r>
      <w:r>
        <w:rPr>
          <w:rFonts w:ascii="Times New Roman" w:hAnsi="Times New Roman"/>
          <w:color w:val="000000" w:themeColor="text1"/>
          <w:sz w:val="16"/>
          <w:szCs w:val="16"/>
          <w:highlight w:val="white"/>
        </w:rPr>
      </w:r>
    </w:p>
    <w:p>
      <w:pPr>
        <w:pStyle w:val="680"/>
        <w:contextualSpacing/>
        <w:keepNext w:val="0"/>
        <w:widowControl w:val="off"/>
        <w:rPr>
          <w:b/>
          <w:bCs/>
          <w:color w:val="000000" w:themeColor="text1"/>
          <w:spacing w:val="32"/>
          <w:sz w:val="28"/>
          <w:szCs w:val="28"/>
          <w:highlight w:val="white"/>
        </w:rPr>
      </w:pPr>
      <w:r>
        <w:rPr>
          <w:b/>
          <w:bCs/>
          <w:color w:val="000000" w:themeColor="text1"/>
          <w:spacing w:val="32"/>
          <w:sz w:val="28"/>
          <w:szCs w:val="28"/>
          <w:highlight w:val="white"/>
        </w:rPr>
        <w:t xml:space="preserve">АДМИНИСТРАЦИЯ</w:t>
      </w:r>
      <w:r>
        <w:rPr>
          <w:b/>
          <w:bCs/>
          <w:color w:val="000000" w:themeColor="text1"/>
          <w:spacing w:val="32"/>
          <w:sz w:val="28"/>
          <w:szCs w:val="28"/>
          <w:highlight w:val="white"/>
        </w:rPr>
      </w:r>
      <w:r>
        <w:rPr>
          <w:b/>
          <w:bCs/>
          <w:color w:val="000000" w:themeColor="text1"/>
          <w:spacing w:val="32"/>
          <w:sz w:val="28"/>
          <w:szCs w:val="28"/>
          <w:highlight w:val="white"/>
        </w:rPr>
      </w:r>
    </w:p>
    <w:p>
      <w:pPr>
        <w:contextualSpacing/>
        <w:jc w:val="center"/>
        <w:spacing w:after="0" w:line="288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pStyle w:val="680"/>
        <w:contextualSpacing/>
        <w:keepNext w:val="0"/>
        <w:widowControl w:val="off"/>
        <w:rPr>
          <w:b/>
          <w:bCs/>
          <w:color w:val="000000" w:themeColor="text1"/>
          <w:spacing w:val="26"/>
          <w:sz w:val="28"/>
          <w:szCs w:val="28"/>
          <w:highlight w:val="white"/>
        </w:rPr>
      </w:pPr>
      <w:r>
        <w:rPr>
          <w:b/>
          <w:bCs/>
          <w:color w:val="000000" w:themeColor="text1"/>
          <w:spacing w:val="26"/>
          <w:sz w:val="28"/>
          <w:szCs w:val="28"/>
          <w:highlight w:val="white"/>
        </w:rPr>
        <w:t xml:space="preserve">АРТЕМОВСКОГО ГОРОДСКОГО ОКРУГА</w:t>
      </w:r>
      <w:r>
        <w:rPr>
          <w:b/>
          <w:bCs/>
          <w:color w:val="000000" w:themeColor="text1"/>
          <w:spacing w:val="26"/>
          <w:sz w:val="28"/>
          <w:szCs w:val="28"/>
          <w:highlight w:val="white"/>
        </w:rPr>
      </w:r>
      <w:r>
        <w:rPr>
          <w:b/>
          <w:bCs/>
          <w:color w:val="000000" w:themeColor="text1"/>
          <w:spacing w:val="26"/>
          <w:sz w:val="28"/>
          <w:szCs w:val="28"/>
          <w:highlight w:val="white"/>
        </w:rPr>
      </w:r>
    </w:p>
    <w:p>
      <w:pPr>
        <w:contextualSpacing/>
        <w:jc w:val="center"/>
        <w:spacing w:after="0" w:line="288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pStyle w:val="681"/>
        <w:contextualSpacing/>
        <w:keepNext w:val="0"/>
        <w:spacing w:line="240" w:lineRule="auto"/>
        <w:widowControl w:val="off"/>
        <w:rPr>
          <w:b w:val="0"/>
          <w:bCs/>
          <w:color w:val="000000" w:themeColor="text1"/>
          <w:spacing w:val="40"/>
          <w:sz w:val="28"/>
          <w:szCs w:val="28"/>
          <w:highlight w:val="white"/>
        </w:rPr>
      </w:pPr>
      <w:r>
        <w:rPr>
          <w:b w:val="0"/>
          <w:bCs/>
          <w:color w:val="000000" w:themeColor="text1"/>
          <w:spacing w:val="40"/>
          <w:sz w:val="28"/>
          <w:szCs w:val="28"/>
          <w:highlight w:val="white"/>
        </w:rPr>
        <w:t xml:space="preserve">ПОСТАНОВЛЕНИЕ</w:t>
      </w:r>
      <w:r>
        <w:rPr>
          <w:b w:val="0"/>
          <w:bCs/>
          <w:color w:val="000000" w:themeColor="text1"/>
          <w:spacing w:val="40"/>
          <w:sz w:val="28"/>
          <w:szCs w:val="28"/>
          <w:highlight w:val="white"/>
        </w:rPr>
      </w:r>
      <w:r>
        <w:rPr>
          <w:b w:val="0"/>
          <w:bCs/>
          <w:color w:val="000000" w:themeColor="text1"/>
          <w:spacing w:val="40"/>
          <w:sz w:val="28"/>
          <w:szCs w:val="28"/>
          <w:highlight w:val="white"/>
        </w:rPr>
      </w:r>
    </w:p>
    <w:p>
      <w:pPr>
        <w:contextualSpacing/>
        <w:jc w:val="center"/>
        <w:spacing w:after="0" w:line="264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none"/>
        </w:rPr>
        <w:t xml:space="preserve">............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                                         </w:t>
      </w:r>
      <w:r>
        <w:rPr>
          <w:rFonts w:ascii="Times New Roman" w:hAnsi="Times New Roman"/>
          <w:color w:val="000000" w:themeColor="text1"/>
          <w:sz w:val="24"/>
          <w:szCs w:val="24"/>
          <w:highlight w:val="white"/>
        </w:rPr>
        <w:t xml:space="preserve">г.  А р т е м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  <w:tab/>
        <w:t xml:space="preserve">          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  <w:tab/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  <w:tab/>
        <w:t xml:space="preserve">№ .........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О внесении изменений в постановление администрации Артёмовского 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городского округа от 22.03.2019 № 294-па «Об утверждении муниципальной 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программы «Развитие физической культуры и спорта в Артёмовском 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городском округе» (в ред.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10.12.2024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 № 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1051-па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 целях дальнейшего развития системы физического воспитания, улучшения показателей физической подготовленности населения округа, уровня подготовленности спортсменов высокого класса, повышения интереса населения к занятиям физической культурой и спортом, дл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я создания условий для укрепления здоровья населения путем развития инфраструктуры спорта, популяризации массового и профессионального спорта, в соответствии с Федеральным законом от 06.10.2003 № 131-ФЗ «Об общих принципах  организации местного самоуправле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ния в Российской Федерации», решением Думы Артемовского городского округа от 20.02.2020 № 357 «Об утверждении Положения об обеспечении условий для развития физической культуры, школьного спорта и массового спорта, организации проведения официальных физкуль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турно-оздоровительных и спортивных мероприятий в Артемовском городском округе», решением Думы Артемовского городского округа от 05.12.2023 № 230 «О бюджете Артемовского городского округа на 2024 год и плановый период 2025 и 2026 годов», постановлением адми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нистрации Артемовского городского округа от 29.07.2013 № 1890-па «Об утверждении Порядка принятия решений о раз-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работке муниципальных программ, их формирования, реализации и оценки           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эф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фективности в Артемовском городском округе», руководствуясь Уставом 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ртемо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вского городского округа Приморского края, администрация Артемовского городского округа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keepNext/>
        <w:spacing w:after="0" w:line="336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after="0" w:line="36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ПОСТАНОВЛЯЕТ: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1. Внести следующие изменения в постановление администрации Артёмовского городского округа от 22.03.2019 № 294-па «Об утверждении муниципальной программ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ы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«Развитие физической культуры и спорта в Артёмовском городском округе» (в ред. от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10.12.2024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№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1051-па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):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after="40" w:line="36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1.1. Изложить строку «Объемы и источники финансового обеспечения Программы (в текущих ценах каждого года)» Паспорта Программы приложения к постановлен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ию в новой редакции: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tbl>
      <w:tblPr>
        <w:tblStyle w:val="885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>
        <w:tblPrEx/>
        <w:trPr>
          <w:trHeight w:val="816"/>
        </w:trPr>
        <w:tc>
          <w:tcPr>
            <w:tcW w:w="1696" w:type="dxa"/>
            <w:textDirection w:val="lrTb"/>
            <w:noWrap w:val="false"/>
          </w:tcPr>
          <w:p>
            <w:pPr>
              <w:contextualSpacing/>
              <w:ind w:right="-108"/>
              <w:spacing w:after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Объемы и источники финансового обеспечения Программы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line="240" w:lineRule="auto"/>
              <w:widowControl w:val="off"/>
              <w:rPr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(в текущих ценах каждого года)</w:t>
            </w:r>
            <w:r>
              <w:rPr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Общий объем финансового обеспечения составляет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spacing w:after="0" w:afterAutospacing="0" w:line="240" w:lineRule="auto"/>
              <w:rPr>
                <w:highlight w:val="magenta"/>
              </w:rPr>
            </w:pPr>
            <w:r>
              <w:rPr>
                <w:sz w:val="24"/>
                <w:szCs w:val="24"/>
                <w:highlight w:val="magenta"/>
              </w:rPr>
              <w:t xml:space="preserve">1290738,12977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тыс. руб., в том числе: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  <w:p>
            <w:pPr>
              <w:spacing w:after="0" w:afterAutospacing="0" w:line="240" w:lineRule="auto"/>
              <w:rPr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из средств местного бюджета </w:t>
            </w:r>
            <w:r>
              <w:rPr>
                <w:sz w:val="24"/>
                <w:szCs w:val="24"/>
                <w:highlight w:val="white"/>
              </w:rPr>
              <w:t xml:space="preserve">1121958,19503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тыс. руб., из них: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 год – 158740,32077 тыс. руб.;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2022 год – 163808,95785 тыс. руб.;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2023 год – 195511,10419 тыс. руб.;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spacing w:after="0" w:afterAutospacing="0"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2024 год – </w:t>
            </w:r>
            <w:r>
              <w:rPr>
                <w:sz w:val="24"/>
                <w:szCs w:val="24"/>
                <w:highlight w:val="white"/>
              </w:rPr>
              <w:t xml:space="preserve">230010,43949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тыс. руб.;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2025 год – 185056,67501тыс. руб.;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2026 год - 188830,69772 тыс. руб.;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spacing w:after="0" w:afterAutospacing="0" w:line="240" w:lineRule="auto"/>
              <w:rPr>
                <w:highlight w:val="magenta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из средств краевого бюджета </w:t>
            </w:r>
            <w:r>
              <w:rPr>
                <w:sz w:val="24"/>
                <w:szCs w:val="24"/>
                <w:highlight w:val="magenta"/>
              </w:rPr>
              <w:t xml:space="preserve">111232,19573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тыс. руб., из них: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2021 год – 53095,51404 тыс. руб.;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2022 год – 32350,40429 тыс. руб.;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2023 год – 3879,94571 тыс. руб.;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spacing w:after="0" w:afterAutospacing="0" w:line="240" w:lineRule="auto"/>
              <w:rPr>
                <w:highlight w:val="magenta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2024 год – </w:t>
            </w:r>
            <w:r>
              <w:rPr>
                <w:sz w:val="24"/>
                <w:szCs w:val="24"/>
                <w:highlight w:val="magenta"/>
              </w:rPr>
              <w:t xml:space="preserve">10125,7884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тыс. руб.;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2025 год – 10987,55774 тыс. руб.;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2026 год - 792,98555 тыс. руб.;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из средств федерального бюджета </w:t>
            </w:r>
            <w:r>
              <w:rPr>
                <w:sz w:val="24"/>
                <w:szCs w:val="24"/>
                <w:highlight w:val="magenta"/>
                <w:lang w:val="en-US"/>
              </w:rPr>
              <w:t xml:space="preserve">57547</w:t>
            </w:r>
            <w:r>
              <w:rPr>
                <w:sz w:val="24"/>
                <w:szCs w:val="24"/>
                <w:highlight w:val="magenta"/>
                <w:lang w:val="ru-RU"/>
              </w:rPr>
              <w:t xml:space="preserve">,</w:t>
            </w:r>
            <w:r>
              <w:rPr>
                <w:sz w:val="24"/>
                <w:szCs w:val="24"/>
                <w:highlight w:val="magenta"/>
                <w:lang w:val="en-US"/>
              </w:rPr>
              <w:t xml:space="preserve">73901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тыс. руб., из них: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2021 год – 25000,00000 тыс. руб.;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2022 год – 456,64126 тыс. руб.;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2023 год – 152,75753 тыс. руб.;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spacing w:after="0" w:afterAutospacing="0" w:line="240" w:lineRule="auto"/>
              <w:shd w:val="clear" w:color="auto" w:fill="ffffff" w:themeFill="background1"/>
              <w:rPr>
                <w:highlight w:val="magenta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2024 год – </w:t>
            </w:r>
            <w:r>
              <w:rPr>
                <w:bCs/>
                <w:sz w:val="24"/>
                <w:szCs w:val="24"/>
                <w:highlight w:val="magenta"/>
                <w:lang w:val="en-US"/>
              </w:rPr>
              <w:t xml:space="preserve">22369</w:t>
            </w:r>
            <w:r>
              <w:rPr>
                <w:bCs/>
                <w:sz w:val="24"/>
                <w:szCs w:val="24"/>
                <w:highlight w:val="magenta"/>
                <w:lang w:val="ru-RU"/>
              </w:rPr>
              <w:t xml:space="preserve">,</w:t>
            </w:r>
            <w:r>
              <w:rPr>
                <w:bCs/>
                <w:sz w:val="24"/>
                <w:szCs w:val="24"/>
                <w:highlight w:val="magenta"/>
                <w:lang w:val="en-US"/>
              </w:rPr>
              <w:t xml:space="preserve">04022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тыс. руб.;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2025 год – 9569,3000 тыс. руб.;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spacing w:after="0" w:afterAutospacing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2026 год - 0,00 тыс. руб.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color w:val="000000" w:themeColor="text1"/>
          <w:sz w:val="4"/>
          <w:szCs w:val="4"/>
          <w:highlight w:val="white"/>
        </w:rPr>
      </w:pPr>
      <w:r>
        <w:rPr>
          <w:rFonts w:ascii="Times New Roman" w:hAnsi="Times New Roman"/>
          <w:color w:val="000000" w:themeColor="text1"/>
          <w:sz w:val="4"/>
          <w:szCs w:val="4"/>
          <w:highlight w:val="white"/>
        </w:rPr>
      </w:r>
      <w:r>
        <w:rPr>
          <w:rFonts w:ascii="Times New Roman" w:hAnsi="Times New Roman"/>
          <w:color w:val="000000" w:themeColor="text1"/>
          <w:sz w:val="4"/>
          <w:szCs w:val="4"/>
          <w:highlight w:val="white"/>
        </w:rPr>
      </w:r>
      <w:r>
        <w:rPr>
          <w:rFonts w:ascii="Times New Roman" w:hAnsi="Times New Roman"/>
          <w:color w:val="000000" w:themeColor="text1"/>
          <w:sz w:val="4"/>
          <w:szCs w:val="4"/>
          <w:highlight w:val="white"/>
        </w:rPr>
      </w:r>
    </w:p>
    <w:p>
      <w:pPr>
        <w:contextualSpacing/>
        <w:ind w:firstLine="709"/>
        <w:jc w:val="both"/>
        <w:spacing w:before="120" w:after="0" w:line="360" w:lineRule="auto"/>
        <w:widowControl w:val="off"/>
        <w:rPr>
          <w:rFonts w:ascii="Times New Roman" w:hAnsi="Times New Roman"/>
          <w:color w:val="000000" w:themeColor="text1"/>
          <w:sz w:val="2"/>
          <w:szCs w:val="2"/>
          <w:highlight w:val="white"/>
        </w:rPr>
      </w:pPr>
      <w:r>
        <w:rPr>
          <w:rFonts w:ascii="Times New Roman" w:hAnsi="Times New Roman"/>
          <w:color w:val="000000" w:themeColor="text1"/>
          <w:sz w:val="2"/>
          <w:szCs w:val="2"/>
          <w:highlight w:val="white"/>
        </w:rPr>
      </w:r>
      <w:r>
        <w:rPr>
          <w:rFonts w:ascii="Times New Roman" w:hAnsi="Times New Roman"/>
          <w:color w:val="000000" w:themeColor="text1"/>
          <w:sz w:val="2"/>
          <w:szCs w:val="2"/>
          <w:highlight w:val="white"/>
        </w:rPr>
      </w:r>
      <w:r>
        <w:rPr>
          <w:rFonts w:ascii="Times New Roman" w:hAnsi="Times New Roman"/>
          <w:color w:val="000000" w:themeColor="text1"/>
          <w:sz w:val="2"/>
          <w:szCs w:val="2"/>
          <w:highlight w:val="white"/>
        </w:rPr>
      </w:r>
    </w:p>
    <w:p>
      <w:pPr>
        <w:contextualSpacing/>
        <w:ind w:firstLine="709"/>
        <w:jc w:val="both"/>
        <w:spacing w:before="240" w:after="0" w:line="36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1.2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 Изложить раздел 5 приложения к постановлению в новой редакции: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5. Финансовое обеспечение Программы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Общий объем финансового обеспечения Программы в 2021-2026 гг. соста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вляет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magenta"/>
        </w:rPr>
        <w:t xml:space="preserve">1290738,12977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тыс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 руб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лей.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Объем финансового обеспечения планируемых мероприятий п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 основным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нап</w:t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равлениям финансового обеспечения с разбивкой по источникам 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го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дам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реализации Программы: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709"/>
        <w:jc w:val="right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тыс. рублей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tbl>
      <w:tblPr>
        <w:tblStyle w:val="885"/>
        <w:tblW w:w="9493" w:type="dxa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1134"/>
        <w:gridCol w:w="1134"/>
        <w:gridCol w:w="1276"/>
        <w:gridCol w:w="1418"/>
      </w:tblGrid>
      <w:tr>
        <w:tblPrEx/>
        <w:trPr/>
        <w:tc>
          <w:tcPr>
            <w:gridSpan w:val="6"/>
            <w:tcW w:w="6799" w:type="dxa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line="240" w:lineRule="auto"/>
              <w:widowControl w:val="off"/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Сроки реализации по годам</w:t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line="240" w:lineRule="auto"/>
              <w:widowControl w:val="off"/>
              <w:rPr>
                <w:b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Итого</w:t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line="240" w:lineRule="auto"/>
              <w:widowControl w:val="off"/>
              <w:rPr>
                <w:b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Источники финансового обеспечения</w:t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line="240" w:lineRule="auto"/>
              <w:widowControl w:val="off"/>
              <w:rPr>
                <w:b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2021 год</w:t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line="240" w:lineRule="auto"/>
              <w:widowControl w:val="off"/>
              <w:rPr>
                <w:b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2022 год</w:t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line="240" w:lineRule="auto"/>
              <w:widowControl w:val="off"/>
              <w:rPr>
                <w:b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2023 год</w:t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line="240" w:lineRule="auto"/>
              <w:widowControl w:val="off"/>
              <w:rPr>
                <w:b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2024 год</w:t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line="240" w:lineRule="auto"/>
              <w:widowControl w:val="off"/>
              <w:rPr>
                <w:b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highlight w:val="white"/>
              </w:rPr>
              <w:t xml:space="preserve">2025 год</w:t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line="240" w:lineRule="auto"/>
              <w:widowControl w:val="off"/>
              <w:rPr>
                <w:b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  <w:t xml:space="preserve">2026 год</w:t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b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60"/>
        </w:trPr>
        <w:tc>
          <w:tcPr>
            <w:tcW w:w="112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236835,83481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196616,00340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199543,80743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sz w:val="24"/>
                <w:szCs w:val="24"/>
                <w:highlight w:val="magenta"/>
              </w:rPr>
              <w:t xml:space="preserve">262505,26811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205613,53275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189623,68327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highlight w:val="magenta"/>
              </w:rPr>
            </w:pPr>
            <w:r>
              <w:rPr>
                <w:sz w:val="24"/>
                <w:szCs w:val="24"/>
                <w:highlight w:val="magenta"/>
              </w:rPr>
              <w:t xml:space="preserve">1290738,12977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6"/>
        </w:trPr>
        <w:tc>
          <w:tcPr>
            <w:tcW w:w="112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158740,32077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163808,95785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195511,10419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none"/>
              </w:rPr>
            </w:pPr>
            <w:r>
              <w:rPr>
                <w:sz w:val="24"/>
                <w:szCs w:val="24"/>
                <w:highlight w:val="white"/>
              </w:rPr>
              <w:t xml:space="preserve">230010,43949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185056,67501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188830,69772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1121958,19503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contextualSpacing/>
              <w:ind w:left="-57" w:right="-57" w:firstLine="17"/>
              <w:spacing w:after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бюджет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 w:firstLine="17"/>
              <w:spacing w:after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Артемовского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 w:firstLine="17"/>
              <w:spacing w:after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городского округа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tcW w:w="112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53095,51404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32350,40429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3879,94571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highlight w:val="magenta"/>
              </w:rPr>
            </w:pPr>
            <w:r>
              <w:rPr>
                <w:sz w:val="24"/>
                <w:szCs w:val="24"/>
                <w:highlight w:val="magenta"/>
              </w:rPr>
              <w:t xml:space="preserve">10125,7884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10987,55774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792,98555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highlight w:val="magenta"/>
              </w:rPr>
            </w:pPr>
            <w:r>
              <w:rPr>
                <w:sz w:val="24"/>
                <w:szCs w:val="24"/>
                <w:highlight w:val="magenta"/>
              </w:rPr>
              <w:t xml:space="preserve">111232,19573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contextualSpacing/>
              <w:ind w:left="-57" w:right="-57" w:firstLine="17"/>
              <w:spacing w:after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бюджет Приморского края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6"/>
        </w:trPr>
        <w:tc>
          <w:tcPr>
            <w:tcW w:w="112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25000,00000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456,64126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152,75753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magenta"/>
              </w:rPr>
            </w:pPr>
            <w:r>
              <w:rPr>
                <w:bCs/>
                <w:sz w:val="24"/>
                <w:szCs w:val="24"/>
                <w:highlight w:val="magenta"/>
                <w:lang w:val="en-US"/>
              </w:rPr>
              <w:t xml:space="preserve">22369</w:t>
            </w:r>
            <w:r>
              <w:rPr>
                <w:bCs/>
                <w:sz w:val="24"/>
                <w:szCs w:val="24"/>
                <w:highlight w:val="magenta"/>
                <w:lang w:val="ru-RU"/>
              </w:rPr>
              <w:t xml:space="preserve">,</w:t>
            </w:r>
            <w:r>
              <w:rPr>
                <w:bCs/>
                <w:sz w:val="24"/>
                <w:szCs w:val="24"/>
                <w:highlight w:val="magenta"/>
                <w:lang w:val="en-US"/>
              </w:rPr>
              <w:t xml:space="preserve">04022</w:t>
            </w:r>
            <w:r>
              <w:rPr>
                <w:highlight w:val="magenta"/>
              </w:rPr>
            </w:r>
            <w:r>
              <w:rPr>
                <w:highlight w:val="magenta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9569,300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0,00000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magenta"/>
                <w:lang w:val="en-US"/>
              </w:rPr>
              <w:t xml:space="preserve">57547</w:t>
            </w:r>
            <w:r>
              <w:rPr>
                <w:sz w:val="24"/>
                <w:szCs w:val="24"/>
                <w:highlight w:val="magenta"/>
                <w:lang w:val="ru-RU"/>
              </w:rPr>
              <w:t xml:space="preserve">,</w:t>
            </w:r>
            <w:r>
              <w:rPr>
                <w:sz w:val="24"/>
                <w:szCs w:val="24"/>
                <w:highlight w:val="magenta"/>
                <w:lang w:val="en-US"/>
              </w:rPr>
              <w:t xml:space="preserve">73901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contextualSpacing/>
              <w:ind w:left="-57" w:right="-108" w:firstLine="17"/>
              <w:spacing w:after="0" w:line="240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ind w:right="85" w:firstLine="709"/>
        <w:jc w:val="both"/>
        <w:spacing w:after="0" w:line="340" w:lineRule="auto"/>
        <w:widowControl w:val="off"/>
        <w:rPr>
          <w:rFonts w:ascii="Times New Roman" w:hAnsi="Times New Roman" w:eastAsia="Times New Roman"/>
          <w:color w:val="000000" w:themeColor="text1"/>
          <w:sz w:val="6"/>
          <w:szCs w:val="6"/>
          <w:highlight w:val="white"/>
        </w:rPr>
      </w:pPr>
      <w:r>
        <w:rPr>
          <w:rFonts w:ascii="Times New Roman" w:hAnsi="Times New Roman" w:eastAsia="Times New Roman"/>
          <w:color w:val="000000" w:themeColor="text1"/>
          <w:sz w:val="6"/>
          <w:szCs w:val="6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6"/>
          <w:szCs w:val="6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6"/>
          <w:szCs w:val="6"/>
          <w:highlight w:val="white"/>
        </w:rPr>
      </w:r>
    </w:p>
    <w:p>
      <w:pPr>
        <w:ind w:firstLine="540"/>
        <w:jc w:val="both"/>
        <w:spacing w:after="0" w:afterAutospacing="0" w:line="358" w:lineRule="auto"/>
        <w:shd w:val="clear" w:color="auto" w:fill="ffffff" w:themeFill="background1"/>
        <w:widowControl w:val="off"/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white"/>
          <w:lang w:eastAsia="ru-RU"/>
          <w14:ligatures w14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1.3.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Внести изменения в приложение 1 к муниципальной программе «Развитие физической культуры в Артемовском городском округе» (приложение 1)</w:t>
      </w: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white"/>
          <w:lang w:eastAsia="ru-RU"/>
          <w14:ligatures w14:val="none"/>
        </w:rPr>
      </w:r>
      <w:r>
        <w:rPr>
          <w:rFonts w:ascii="Times New Roman" w:hAnsi="Times New Roman" w:eastAsia="Times New Roman"/>
          <w:b/>
          <w:bCs/>
          <w:color w:val="000000" w:themeColor="text1"/>
          <w:sz w:val="28"/>
          <w:szCs w:val="28"/>
          <w:highlight w:val="white"/>
          <w:lang w:eastAsia="ru-RU"/>
          <w14:ligatures w14:val="none"/>
        </w:rPr>
      </w:r>
    </w:p>
    <w:p>
      <w:pPr>
        <w:ind w:firstLine="540"/>
        <w:jc w:val="both"/>
        <w:spacing w:after="113" w:afterAutospacing="0" w:line="358" w:lineRule="auto"/>
        <w:shd w:val="clear" w:color="auto" w:fill="ffffff" w:themeFill="background1"/>
        <w:widowControl w:val="off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1.4.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Изложить ст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року 1.1.2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приложения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2 к муниципальной программе в новой редакции: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tbl>
      <w:tblPr>
        <w:tblStyle w:val="885"/>
        <w:tblW w:w="494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700"/>
        <w:gridCol w:w="1702"/>
        <w:gridCol w:w="567"/>
        <w:gridCol w:w="567"/>
        <w:gridCol w:w="546"/>
        <w:gridCol w:w="428"/>
        <w:gridCol w:w="557"/>
        <w:gridCol w:w="395"/>
        <w:gridCol w:w="281"/>
        <w:gridCol w:w="297"/>
        <w:gridCol w:w="1461"/>
      </w:tblGrid>
      <w:tr>
        <w:tblPrEx/>
        <w:trPr>
          <w:trHeight w:val="1445"/>
        </w:trPr>
        <w:tc>
          <w:tcPr>
            <w:tcW w:w="455" w:type="pct"/>
            <w:textDirection w:val="lrTb"/>
            <w:noWrap w:val="false"/>
          </w:tcPr>
          <w:p>
            <w:pPr>
              <w:ind w:left="51" w:right="-114" w:hanging="108"/>
              <w:widowControl w:val="off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09" w:type="pct"/>
            <w:textDirection w:val="lrTb"/>
            <w:noWrap w:val="false"/>
          </w:tcPr>
          <w:p>
            <w:pPr>
              <w:ind w:right="-108"/>
              <w:spacing w:after="0"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r>
              <w:rPr>
                <w:sz w:val="24"/>
                <w:szCs w:val="24"/>
              </w:rPr>
              <w:t xml:space="preserve">т.ч</w:t>
            </w:r>
            <w:r>
              <w:rPr>
                <w:sz w:val="24"/>
                <w:szCs w:val="24"/>
              </w:rPr>
              <w:t xml:space="preserve">.: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-108"/>
              <w:spacing w:after="0" w:line="240" w:lineRule="auto"/>
              <w:shd w:val="clear" w:color="auto" w:fill="ffffff" w:themeFill="background1"/>
              <w:widowControl w:val="off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  <w:tc>
          <w:tcPr>
            <w:tcW w:w="910" w:type="pct"/>
            <w:textDirection w:val="lrTb"/>
            <w:noWrap w:val="false"/>
          </w:tcPr>
          <w:p>
            <w:pPr>
              <w:ind w:right="-57"/>
              <w:spacing w:after="0" w:line="240" w:lineRule="auto"/>
              <w:widowControl w:val="off"/>
              <w:tabs>
                <w:tab w:val="left" w:pos="18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 поставка оргтехники, хозяйственного инвентаря, оборудования, мебели, спортивного инвентаря МКУ «Центр физической культуры </w:t>
            </w:r>
            <w:r>
              <w:rPr>
                <w:sz w:val="24"/>
                <w:szCs w:val="24"/>
              </w:rPr>
              <w:t xml:space="preserve">и  спорта</w:t>
            </w:r>
            <w:r>
              <w:rPr>
                <w:sz w:val="24"/>
                <w:szCs w:val="24"/>
              </w:rPr>
              <w:t xml:space="preserve"> г. Артема»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right="-227"/>
              <w:spacing w:after="0" w:line="240" w:lineRule="auto"/>
              <w:widowControl w:val="off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left="94" w:hanging="151"/>
              <w:spacing w:after="0" w:line="240" w:lineRule="auto"/>
              <w:widowControl w:val="off"/>
              <w:tabs>
                <w:tab w:val="left" w:pos="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89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2" w:type="pct"/>
            <w:textDirection w:val="lrTb"/>
            <w:noWrap w:val="false"/>
          </w:tcPr>
          <w:p>
            <w:pPr>
              <w:ind w:left="38" w:right="-32" w:hanging="151"/>
              <w:spacing w:after="0" w:line="240" w:lineRule="auto"/>
              <w:widowControl w:val="off"/>
              <w:tabs>
                <w:tab w:val="left" w:pos="-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9" w:type="pct"/>
            <w:textDirection w:val="lrTb"/>
            <w:noWrap w:val="false"/>
          </w:tcPr>
          <w:p>
            <w:pPr>
              <w:ind w:left="94" w:hanging="151"/>
              <w:spacing w:after="0" w:line="240" w:lineRule="auto"/>
              <w:widowControl w:val="off"/>
              <w:tabs>
                <w:tab w:val="left" w:pos="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left="68" w:hanging="125"/>
              <w:spacing w:after="0" w:line="240" w:lineRule="auto"/>
              <w:widowControl w:val="off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ind w:left="68" w:right="-57" w:hanging="125"/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0" w:type="pct"/>
            <w:textDirection w:val="lrTb"/>
            <w:noWrap w:val="false"/>
          </w:tcPr>
          <w:p>
            <w:pPr>
              <w:ind w:right="-108"/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9" w:type="pct"/>
            <w:textDirection w:val="lrTb"/>
            <w:noWrap w:val="false"/>
          </w:tcPr>
          <w:p>
            <w:pPr>
              <w:ind w:right="-109"/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81" w:type="pct"/>
            <w:vMerge w:val="restart"/>
            <w:textDirection w:val="lrTb"/>
            <w:noWrap w:val="false"/>
          </w:tcPr>
          <w:p>
            <w:pPr>
              <w:ind w:right="-109"/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удовлетворенности населения качеством оказания услуг муниципальными учреждениями физической культуры и спорта в Артемовском городском округе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right="85" w:firstLine="709"/>
        <w:jc w:val="both"/>
        <w:spacing w:after="0" w:line="340" w:lineRule="auto"/>
        <w:widowControl w:val="off"/>
        <w:rPr>
          <w:rFonts w:ascii="Times New Roman" w:hAnsi="Times New Roman" w:eastAsia="Times New Roman"/>
          <w:color w:val="000000" w:themeColor="text1"/>
          <w:sz w:val="10"/>
          <w:szCs w:val="10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10"/>
          <w:szCs w:val="10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10"/>
          <w:szCs w:val="10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10"/>
          <w:szCs w:val="10"/>
          <w:highlight w:val="none"/>
        </w:rPr>
      </w:r>
    </w:p>
    <w:p>
      <w:pPr>
        <w:ind w:firstLine="540"/>
        <w:jc w:val="both"/>
        <w:spacing w:after="74" w:afterAutospacing="0" w:line="358" w:lineRule="auto"/>
        <w:shd w:val="clear" w:color="auto" w:fill="ffffff" w:themeFill="background1"/>
        <w:widowControl w:val="off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1.5.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Изложить ст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року  и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1.1.2.2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приложения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2 к муниципальной программе в новой редакции: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tbl>
      <w:tblPr>
        <w:tblStyle w:val="885"/>
        <w:tblW w:w="494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700"/>
        <w:gridCol w:w="1702"/>
        <w:gridCol w:w="567"/>
        <w:gridCol w:w="567"/>
        <w:gridCol w:w="546"/>
        <w:gridCol w:w="428"/>
        <w:gridCol w:w="557"/>
        <w:gridCol w:w="395"/>
        <w:gridCol w:w="281"/>
        <w:gridCol w:w="297"/>
        <w:gridCol w:w="1461"/>
      </w:tblGrid>
      <w:tr>
        <w:tblPrEx/>
        <w:trPr>
          <w:trHeight w:val="278"/>
        </w:trPr>
        <w:tc>
          <w:tcPr>
            <w:tcW w:w="455" w:type="pct"/>
            <w:textDirection w:val="lrTb"/>
            <w:noWrap w:val="false"/>
          </w:tcPr>
          <w:p>
            <w:pPr>
              <w:ind w:left="51" w:right="-114" w:hanging="108"/>
              <w:shd w:val="clear" w:color="auto" w:fill="ffffff" w:themeFill="background1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1.1.2.2.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09" w:type="pct"/>
            <w:textDirection w:val="lrTb"/>
            <w:noWrap w:val="false"/>
          </w:tcPr>
          <w:p>
            <w:pPr>
              <w:spacing w:after="0"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-109"/>
              <w:spacing w:after="0"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хозяйственного инвентаря, оборудования, мебели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0" w:type="pct"/>
            <w:textDirection w:val="lrTb"/>
            <w:noWrap w:val="false"/>
          </w:tcPr>
          <w:p>
            <w:pPr>
              <w:ind w:left="-57" w:right="-96"/>
              <w:spacing w:after="0" w:line="240" w:lineRule="auto"/>
              <w:widowControl w:val="off"/>
              <w:tabs>
                <w:tab w:val="left" w:pos="18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 поставка хозяйственного инвентаря, оборудования, мебели МКУ «Центр физической культуры и спорта г. Артема»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-57" w:right="-96"/>
              <w:spacing w:after="0" w:line="240" w:lineRule="auto"/>
              <w:widowControl w:val="off"/>
              <w:tabs>
                <w:tab w:val="left" w:pos="181" w:leader="none"/>
              </w:tabs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  <w:r>
              <w:rPr>
                <w:sz w:val="8"/>
                <w:szCs w:val="8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right="-227"/>
              <w:jc w:val="both"/>
              <w:spacing w:after="0" w:line="240" w:lineRule="auto"/>
              <w:widowControl w:val="off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3" w:type="pct"/>
            <w:textDirection w:val="lrTb"/>
            <w:noWrap w:val="false"/>
          </w:tcPr>
          <w:p>
            <w:pPr>
              <w:ind w:left="94" w:hanging="151"/>
              <w:spacing w:after="0" w:line="240" w:lineRule="auto"/>
              <w:widowControl w:val="off"/>
              <w:tabs>
                <w:tab w:val="left" w:pos="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2" w:type="pct"/>
            <w:textDirection w:val="lrTb"/>
            <w:noWrap w:val="false"/>
          </w:tcPr>
          <w:p>
            <w:pPr>
              <w:ind w:left="94" w:right="-73" w:hanging="151"/>
              <w:spacing w:after="0" w:line="240" w:lineRule="auto"/>
              <w:widowControl w:val="off"/>
              <w:tabs>
                <w:tab w:val="left" w:pos="-94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9" w:type="pct"/>
            <w:textDirection w:val="lrTb"/>
            <w:noWrap w:val="false"/>
          </w:tcPr>
          <w:p>
            <w:pPr>
              <w:ind w:left="94" w:hanging="151"/>
              <w:spacing w:after="0" w:line="240" w:lineRule="auto"/>
              <w:widowControl w:val="off"/>
              <w:tabs>
                <w:tab w:val="left" w:pos="2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8" w:type="pct"/>
            <w:textDirection w:val="lrTb"/>
            <w:noWrap w:val="false"/>
          </w:tcPr>
          <w:p>
            <w:pPr>
              <w:ind w:left="68" w:hanging="125"/>
              <w:spacing w:after="0" w:line="240" w:lineRule="auto"/>
              <w:widowControl w:val="off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ind w:left="68" w:right="-165" w:hanging="125"/>
              <w:spacing w:after="0" w:line="240" w:lineRule="auto"/>
              <w:widowControl w:val="off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0" w:type="pc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81" w:type="pct"/>
            <w:vMerge w:val="restart"/>
            <w:textDirection w:val="lrTb"/>
            <w:noWrap w:val="false"/>
          </w:tcPr>
          <w:p>
            <w:pPr>
              <w:ind w:right="-109"/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удовлетворенности населения качеством оказания услуг муниципальными учреждениями физической культуры и спорта в Артемовском городском округе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right="85" w:firstLine="709"/>
        <w:jc w:val="both"/>
        <w:spacing w:after="0" w:line="340" w:lineRule="auto"/>
        <w:widowControl w:val="off"/>
        <w:rPr>
          <w:rFonts w:ascii="Times New Roman" w:hAnsi="Times New Roman" w:eastAsia="Times New Roman"/>
          <w:color w:val="000000" w:themeColor="text1"/>
          <w:sz w:val="10"/>
          <w:szCs w:val="10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10"/>
          <w:szCs w:val="10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10"/>
          <w:szCs w:val="10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10"/>
          <w:szCs w:val="10"/>
          <w:highlight w:val="none"/>
        </w:rPr>
      </w:r>
    </w:p>
    <w:p>
      <w:pPr>
        <w:ind w:right="85" w:firstLine="709"/>
        <w:jc w:val="both"/>
        <w:spacing w:after="0" w:line="340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1.6.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приложении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к муниципальной программе исключить строку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t xml:space="preserve">5.1.2.5.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right="28"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  <w:outlineLvl w:val="1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2. Опубликовать настоящее постановление в газете «Выбор» и разместить на официальном сайте Артемовского городского округа.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right="28"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  <w:outlineLvl w:val="1"/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en-US"/>
        </w:rPr>
        <w:t xml:space="preserve">3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val="ru-RU"/>
        </w:rPr>
        <w:t xml:space="preserve">. Настоящее постановление вступает в силу со дня опубликования.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</w:rPr>
      </w:r>
    </w:p>
    <w:p>
      <w:pPr>
        <w:ind w:right="26" w:firstLine="709"/>
        <w:jc w:val="both"/>
        <w:spacing w:after="0" w:line="360" w:lineRule="auto"/>
        <w:widowControl w:val="off"/>
        <w:tabs>
          <w:tab w:val="left" w:pos="0" w:leader="none"/>
        </w:tabs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none"/>
          <w:lang w:eastAsia="ru-RU"/>
        </w:rPr>
        <w:t xml:space="preserve">4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. Контроль за исполнением настоящего постановления возложить на                    заместителя главы администрации Артемовского горо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дского округа                            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Шелестова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 М.К.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Глава Артемовского городского округа      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ab/>
        <w:t xml:space="preserve">              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eastAsia="ru-RU"/>
        </w:rPr>
        <w:t xml:space="preserve">          В.В. Квон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37" w:bottom="1077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3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79">
    <w:name w:val="Heading 1"/>
    <w:basedOn w:val="678"/>
    <w:next w:val="678"/>
    <w:link w:val="70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866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681">
    <w:name w:val="Heading 3"/>
    <w:basedOn w:val="678"/>
    <w:next w:val="678"/>
    <w:link w:val="867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682">
    <w:name w:val="Heading 4"/>
    <w:basedOn w:val="678"/>
    <w:next w:val="678"/>
    <w:link w:val="70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0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0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0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Subtitle Char"/>
    <w:basedOn w:val="688"/>
    <w:uiPriority w:val="11"/>
    <w:rPr>
      <w:sz w:val="24"/>
      <w:szCs w:val="24"/>
    </w:rPr>
  </w:style>
  <w:style w:type="character" w:styleId="699" w:customStyle="1">
    <w:name w:val="Quote Char"/>
    <w:uiPriority w:val="29"/>
    <w:rPr>
      <w:i/>
    </w:rPr>
  </w:style>
  <w:style w:type="character" w:styleId="700" w:customStyle="1">
    <w:name w:val="Intense Quote Char"/>
    <w:uiPriority w:val="30"/>
    <w:rPr>
      <w:i/>
    </w:rPr>
  </w:style>
  <w:style w:type="character" w:styleId="701" w:customStyle="1">
    <w:name w:val="Footnote Text Char"/>
    <w:uiPriority w:val="99"/>
    <w:rPr>
      <w:sz w:val="18"/>
    </w:rPr>
  </w:style>
  <w:style w:type="character" w:styleId="702" w:customStyle="1">
    <w:name w:val="Endnote Text Char"/>
    <w:uiPriority w:val="99"/>
    <w:rPr>
      <w:sz w:val="20"/>
    </w:rPr>
  </w:style>
  <w:style w:type="character" w:styleId="703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4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705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706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07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08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1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No Spacing"/>
    <w:uiPriority w:val="1"/>
    <w:qFormat/>
  </w:style>
  <w:style w:type="character" w:styleId="713" w:customStyle="1">
    <w:name w:val="Title Char"/>
    <w:basedOn w:val="688"/>
    <w:uiPriority w:val="10"/>
    <w:rPr>
      <w:sz w:val="48"/>
      <w:szCs w:val="48"/>
    </w:rPr>
  </w:style>
  <w:style w:type="paragraph" w:styleId="714">
    <w:name w:val="Subtitle"/>
    <w:basedOn w:val="678"/>
    <w:next w:val="678"/>
    <w:link w:val="715"/>
    <w:uiPriority w:val="11"/>
    <w:qFormat/>
    <w:pPr>
      <w:spacing w:before="200"/>
    </w:pPr>
    <w:rPr>
      <w:sz w:val="24"/>
      <w:szCs w:val="24"/>
    </w:rPr>
  </w:style>
  <w:style w:type="character" w:styleId="715" w:customStyle="1">
    <w:name w:val="Подзаголовок Знак"/>
    <w:basedOn w:val="688"/>
    <w:link w:val="714"/>
    <w:uiPriority w:val="11"/>
    <w:rPr>
      <w:sz w:val="24"/>
      <w:szCs w:val="24"/>
    </w:rPr>
  </w:style>
  <w:style w:type="paragraph" w:styleId="716">
    <w:name w:val="Quote"/>
    <w:basedOn w:val="678"/>
    <w:next w:val="678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78"/>
    <w:next w:val="678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character" w:styleId="720" w:customStyle="1">
    <w:name w:val="Header Char"/>
    <w:basedOn w:val="688"/>
    <w:uiPriority w:val="99"/>
  </w:style>
  <w:style w:type="character" w:styleId="721" w:customStyle="1">
    <w:name w:val="Footer Char"/>
    <w:basedOn w:val="688"/>
    <w:uiPriority w:val="99"/>
  </w:style>
  <w:style w:type="paragraph" w:styleId="722">
    <w:name w:val="Caption"/>
    <w:basedOn w:val="678"/>
    <w:next w:val="678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3" w:customStyle="1">
    <w:name w:val="Caption Char"/>
    <w:uiPriority w:val="99"/>
  </w:style>
  <w:style w:type="table" w:styleId="724" w:customStyle="1">
    <w:name w:val="Table Grid Light"/>
    <w:basedOn w:val="6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5">
    <w:name w:val="Plain Table 1"/>
    <w:basedOn w:val="6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68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6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6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6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68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1"/>
    <w:basedOn w:val="68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2"/>
    <w:basedOn w:val="68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3"/>
    <w:basedOn w:val="68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4"/>
    <w:basedOn w:val="68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5"/>
    <w:basedOn w:val="68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6"/>
    <w:basedOn w:val="68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6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1"/>
    <w:basedOn w:val="68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2"/>
    <w:basedOn w:val="68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3"/>
    <w:basedOn w:val="68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4"/>
    <w:basedOn w:val="68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5"/>
    <w:basedOn w:val="68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6"/>
    <w:basedOn w:val="68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6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1"/>
    <w:basedOn w:val="68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2"/>
    <w:basedOn w:val="68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3"/>
    <w:basedOn w:val="68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4"/>
    <w:basedOn w:val="68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5"/>
    <w:basedOn w:val="68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6"/>
    <w:basedOn w:val="68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68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 w:customStyle="1">
    <w:name w:val="Grid Table 4 - Accent 1"/>
    <w:basedOn w:val="689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3" w:customStyle="1">
    <w:name w:val="Grid Table 4 - Accent 2"/>
    <w:basedOn w:val="68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4" w:customStyle="1">
    <w:name w:val="Grid Table 4 - Accent 3"/>
    <w:basedOn w:val="68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5" w:customStyle="1">
    <w:name w:val="Grid Table 4 - Accent 4"/>
    <w:basedOn w:val="68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6" w:customStyle="1">
    <w:name w:val="Grid Table 4 - Accent 5"/>
    <w:basedOn w:val="689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7" w:customStyle="1">
    <w:name w:val="Grid Table 4 - Accent 6"/>
    <w:basedOn w:val="68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8">
    <w:name w:val="Grid Table 5 Dark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1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2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3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4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5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6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5">
    <w:name w:val="Grid Table 6 Colorful"/>
    <w:basedOn w:val="68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6" w:customStyle="1">
    <w:name w:val="Grid Table 6 Colorful - Accent 1"/>
    <w:basedOn w:val="689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7" w:customStyle="1">
    <w:name w:val="Grid Table 6 Colorful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8" w:customStyle="1">
    <w:name w:val="Grid Table 6 Colorful - Accent 3"/>
    <w:basedOn w:val="68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9" w:customStyle="1">
    <w:name w:val="Grid Table 6 Colorful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0" w:customStyle="1">
    <w:name w:val="Grid Table 6 Colorful - Accent 5"/>
    <w:basedOn w:val="689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1" w:customStyle="1">
    <w:name w:val="Grid Table 6 Colorful - Accent 6"/>
    <w:basedOn w:val="68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2">
    <w:name w:val="Grid Table 7 Colorful"/>
    <w:basedOn w:val="68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3" w:customStyle="1">
    <w:name w:val="Grid Table 7 Colorful - Accent 1"/>
    <w:basedOn w:val="689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Grid Table 7 Colorful - Accent 2"/>
    <w:basedOn w:val="68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3"/>
    <w:basedOn w:val="68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4"/>
    <w:basedOn w:val="68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5"/>
    <w:basedOn w:val="689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6"/>
    <w:basedOn w:val="68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>
    <w:name w:val="List Table 1 Light"/>
    <w:basedOn w:val="68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1"/>
    <w:basedOn w:val="689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2"/>
    <w:basedOn w:val="689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3"/>
    <w:basedOn w:val="689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4"/>
    <w:basedOn w:val="689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5"/>
    <w:basedOn w:val="689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6"/>
    <w:basedOn w:val="689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68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1"/>
    <w:basedOn w:val="689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2"/>
    <w:basedOn w:val="68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3"/>
    <w:basedOn w:val="68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4"/>
    <w:basedOn w:val="68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5"/>
    <w:basedOn w:val="689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6"/>
    <w:basedOn w:val="68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6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1"/>
    <w:basedOn w:val="689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3"/>
    <w:basedOn w:val="68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5"/>
    <w:basedOn w:val="689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6"/>
    <w:basedOn w:val="68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6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1"/>
    <w:basedOn w:val="689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2"/>
    <w:basedOn w:val="68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3"/>
    <w:basedOn w:val="68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4"/>
    <w:basedOn w:val="68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5"/>
    <w:basedOn w:val="689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6"/>
    <w:basedOn w:val="68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68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1"/>
    <w:basedOn w:val="689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3"/>
    <w:basedOn w:val="68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5"/>
    <w:basedOn w:val="689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6"/>
    <w:basedOn w:val="68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>
    <w:name w:val="List Table 6 Colorful"/>
    <w:basedOn w:val="68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5" w:customStyle="1">
    <w:name w:val="List Table 6 Colorful - Accent 1"/>
    <w:basedOn w:val="689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6" w:customStyle="1">
    <w:name w:val="List Table 6 Colorful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7" w:customStyle="1">
    <w:name w:val="List Table 6 Colorful - Accent 3"/>
    <w:basedOn w:val="68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8" w:customStyle="1">
    <w:name w:val="List Table 6 Colorful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9" w:customStyle="1">
    <w:name w:val="List Table 6 Colorful - Accent 5"/>
    <w:basedOn w:val="689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0" w:customStyle="1">
    <w:name w:val="List Table 6 Colorful - Accent 6"/>
    <w:basedOn w:val="68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1">
    <w:name w:val="List Table 7 Colorful"/>
    <w:basedOn w:val="68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List Table 7 Colorful - Accent 1"/>
    <w:basedOn w:val="689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st Table 7 Colorful - Accent 2"/>
    <w:basedOn w:val="68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3"/>
    <w:basedOn w:val="68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4"/>
    <w:basedOn w:val="68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5"/>
    <w:basedOn w:val="689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6"/>
    <w:basedOn w:val="68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ned - Accent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9" w:customStyle="1">
    <w:name w:val="Lined - Accent 1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0" w:customStyle="1">
    <w:name w:val="Lined - Accent 2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1" w:customStyle="1">
    <w:name w:val="Lined - Accent 3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2" w:customStyle="1">
    <w:name w:val="Lined - Accent 4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3" w:customStyle="1">
    <w:name w:val="Lined - Accent 5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4" w:customStyle="1">
    <w:name w:val="Lined - Accent 6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5" w:customStyle="1">
    <w:name w:val="Bordered &amp; Lined - Accent"/>
    <w:basedOn w:val="68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Bordered &amp; Lined - Accent 1"/>
    <w:basedOn w:val="689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7" w:customStyle="1">
    <w:name w:val="Bordered &amp; Lined - Accent 2"/>
    <w:basedOn w:val="689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8" w:customStyle="1">
    <w:name w:val="Bordered &amp; Lined - Accent 3"/>
    <w:basedOn w:val="689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9" w:customStyle="1">
    <w:name w:val="Bordered &amp; Lined - Accent 4"/>
    <w:basedOn w:val="689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0" w:customStyle="1">
    <w:name w:val="Bordered &amp; Lined - Accent 5"/>
    <w:basedOn w:val="689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1" w:customStyle="1">
    <w:name w:val="Bordered &amp; Lined - Accent 6"/>
    <w:basedOn w:val="689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2" w:customStyle="1">
    <w:name w:val="Bordered"/>
    <w:basedOn w:val="68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3" w:customStyle="1">
    <w:name w:val="Bordered - Accent 1"/>
    <w:basedOn w:val="68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4" w:customStyle="1">
    <w:name w:val="Bordered - Accent 2"/>
    <w:basedOn w:val="68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5" w:customStyle="1">
    <w:name w:val="Bordered - Accent 3"/>
    <w:basedOn w:val="68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6" w:customStyle="1">
    <w:name w:val="Bordered - Accent 4"/>
    <w:basedOn w:val="68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7" w:customStyle="1">
    <w:name w:val="Bordered - Accent 5"/>
    <w:basedOn w:val="68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8" w:customStyle="1">
    <w:name w:val="Bordered - Accent 6"/>
    <w:basedOn w:val="68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9">
    <w:name w:val="footnote text"/>
    <w:basedOn w:val="678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basedOn w:val="688"/>
    <w:uiPriority w:val="99"/>
    <w:unhideWhenUsed/>
    <w:rPr>
      <w:vertAlign w:val="superscript"/>
    </w:rPr>
  </w:style>
  <w:style w:type="paragraph" w:styleId="852">
    <w:name w:val="endnote text"/>
    <w:basedOn w:val="678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basedOn w:val="688"/>
    <w:uiPriority w:val="99"/>
    <w:semiHidden/>
    <w:unhideWhenUsed/>
    <w:rPr>
      <w:vertAlign w:val="superscript"/>
    </w:rPr>
  </w:style>
  <w:style w:type="paragraph" w:styleId="855">
    <w:name w:val="toc 1"/>
    <w:basedOn w:val="678"/>
    <w:next w:val="678"/>
    <w:uiPriority w:val="39"/>
    <w:unhideWhenUsed/>
    <w:pPr>
      <w:spacing w:after="57"/>
    </w:pPr>
  </w:style>
  <w:style w:type="paragraph" w:styleId="856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57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58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59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0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1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2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3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78"/>
    <w:next w:val="678"/>
    <w:uiPriority w:val="99"/>
    <w:unhideWhenUsed/>
    <w:pPr>
      <w:spacing w:after="0"/>
    </w:pPr>
  </w:style>
  <w:style w:type="character" w:styleId="866" w:customStyle="1">
    <w:name w:val="Заголовок 2 Знак"/>
    <w:link w:val="680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67" w:customStyle="1">
    <w:name w:val="Заголовок 3 Знак"/>
    <w:link w:val="681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68">
    <w:name w:val="Table Grid"/>
    <w:basedOn w:val="68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9">
    <w:name w:val="List Paragraph"/>
    <w:basedOn w:val="678"/>
    <w:uiPriority w:val="34"/>
    <w:qFormat/>
    <w:pPr>
      <w:contextualSpacing/>
      <w:ind w:left="720"/>
    </w:pPr>
  </w:style>
  <w:style w:type="paragraph" w:styleId="870" w:customStyle="1">
    <w:name w:val="ConsPlusNormal"/>
    <w:pPr>
      <w:widowControl w:val="off"/>
    </w:pPr>
    <w:rPr>
      <w:rFonts w:ascii="Arial" w:hAnsi="Arial" w:eastAsia="Times New Roman" w:cs="Arial"/>
    </w:rPr>
  </w:style>
  <w:style w:type="character" w:styleId="871" w:customStyle="1">
    <w:name w:val="highlighted"/>
    <w:basedOn w:val="688"/>
  </w:style>
  <w:style w:type="paragraph" w:styleId="872" w:customStyle="1">
    <w:name w:val="style7"/>
    <w:basedOn w:val="6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73">
    <w:name w:val="Hyperlink"/>
    <w:uiPriority w:val="99"/>
    <w:semiHidden/>
    <w:unhideWhenUsed/>
    <w:rPr>
      <w:color w:val="0000ff"/>
      <w:u w:val="single"/>
    </w:rPr>
  </w:style>
  <w:style w:type="paragraph" w:styleId="874" w:customStyle="1">
    <w:name w:val="style10"/>
    <w:basedOn w:val="6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75">
    <w:name w:val="Head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Верхний колонтитул Знак"/>
    <w:basedOn w:val="688"/>
    <w:link w:val="875"/>
    <w:uiPriority w:val="99"/>
  </w:style>
  <w:style w:type="paragraph" w:styleId="877">
    <w:name w:val="Footer"/>
    <w:basedOn w:val="678"/>
    <w:link w:val="87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8" w:customStyle="1">
    <w:name w:val="Нижний колонтитул Знак"/>
    <w:basedOn w:val="688"/>
    <w:link w:val="877"/>
    <w:uiPriority w:val="99"/>
  </w:style>
  <w:style w:type="character" w:styleId="879">
    <w:name w:val="Strong"/>
    <w:uiPriority w:val="22"/>
    <w:qFormat/>
    <w:rPr>
      <w:b/>
      <w:bCs/>
    </w:rPr>
  </w:style>
  <w:style w:type="paragraph" w:styleId="880">
    <w:name w:val="Balloon Text"/>
    <w:basedOn w:val="678"/>
    <w:link w:val="8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1" w:customStyle="1">
    <w:name w:val="Текст выноски Знак"/>
    <w:link w:val="880"/>
    <w:uiPriority w:val="99"/>
    <w:semiHidden/>
    <w:rPr>
      <w:rFonts w:ascii="Segoe UI" w:hAnsi="Segoe UI" w:cs="Segoe UI"/>
      <w:sz w:val="18"/>
      <w:szCs w:val="18"/>
    </w:rPr>
  </w:style>
  <w:style w:type="table" w:styleId="882" w:customStyle="1">
    <w:name w:val="Сетка таблицы1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3" w:customStyle="1">
    <w:name w:val="Сетка таблицы11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4" w:customStyle="1">
    <w:name w:val="Сетка таблицы3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5" w:customStyle="1">
    <w:name w:val="Сетка таблицы4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6">
    <w:name w:val="Normal (Web)"/>
    <w:basedOn w:val="678"/>
    <w:uiPriority w:val="99"/>
    <w:pPr>
      <w:spacing w:before="100" w:beforeAutospacing="1" w:after="100" w:afterAutospacing="1" w:line="240" w:lineRule="auto"/>
    </w:pPr>
    <w:rPr>
      <w:rFonts w:ascii="Arial" w:hAnsi="Arial" w:eastAsia="Times New Roman" w:cs="Arial"/>
      <w:color w:val="000000"/>
      <w:sz w:val="20"/>
      <w:szCs w:val="20"/>
      <w:lang w:eastAsia="ru-RU"/>
    </w:rPr>
  </w:style>
  <w:style w:type="paragraph" w:styleId="887">
    <w:name w:val="Title"/>
    <w:basedOn w:val="678"/>
    <w:link w:val="888"/>
    <w:qFormat/>
    <w:pPr>
      <w:jc w:val="center"/>
      <w:spacing w:after="0" w:line="240" w:lineRule="auto"/>
    </w:pPr>
    <w:rPr>
      <w:rFonts w:ascii="Times New Roman" w:hAnsi="Times New Roman" w:eastAsia="Times New Roman"/>
      <w:sz w:val="24"/>
      <w:szCs w:val="20"/>
      <w:lang w:eastAsia="ru-RU"/>
    </w:rPr>
  </w:style>
  <w:style w:type="character" w:styleId="888" w:customStyle="1">
    <w:name w:val="Название Знак"/>
    <w:basedOn w:val="688"/>
    <w:link w:val="887"/>
    <w:rPr>
      <w:rFonts w:ascii="Times New Roman" w:hAnsi="Times New Roman" w:eastAsia="Times New Roman"/>
      <w:sz w:val="24"/>
    </w:rPr>
  </w:style>
  <w:style w:type="paragraph" w:styleId="889" w:customStyle="1">
    <w:name w:val="docdata"/>
    <w:basedOn w:val="6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7185B-628C-4EF4-BA54-70E6CD000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Татьяна Владимировна</dc:creator>
  <cp:keywords/>
  <dc:description/>
  <cp:revision>227</cp:revision>
  <dcterms:created xsi:type="dcterms:W3CDTF">2021-11-28T23:33:00Z</dcterms:created>
  <dcterms:modified xsi:type="dcterms:W3CDTF">2024-12-23T05:09:19Z</dcterms:modified>
</cp:coreProperties>
</file>