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both"/>
        <w:widowControl w:val="off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2808605</wp:posOffset>
                </wp:positionH>
                <wp:positionV relativeFrom="page">
                  <wp:posOffset>373380</wp:posOffset>
                </wp:positionV>
                <wp:extent cx="594995" cy="73787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9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1.15pt;mso-position-horizontal:absolute;mso-position-vertical-relative:page;margin-top:29.40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870"/>
        <w:jc w:val="both"/>
        <w:widowControl w:val="off"/>
      </w:pPr>
      <w:r/>
      <w:r/>
    </w:p>
    <w:p>
      <w:pPr>
        <w:pStyle w:val="87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71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</w:t>
      </w:r>
      <w:r>
        <w:rPr>
          <w:b/>
          <w:bCs/>
          <w:spacing w:val="26"/>
          <w:sz w:val="28"/>
          <w:szCs w:val="28"/>
        </w:rPr>
        <w:t xml:space="preserve">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70"/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contextualSpacing/>
        <w:widowControl w:val="off"/>
        <w:rPr>
          <w:spacing w:val="40"/>
          <w:sz w:val="28"/>
          <w:szCs w:val="28"/>
        </w:rPr>
      </w:pPr>
      <w:r>
        <w:rPr>
          <w:sz w:val="28"/>
          <w:szCs w:val="28"/>
        </w:rPr>
      </w:r>
      <w:r>
        <w:rPr>
          <w:spacing w:val="40"/>
          <w:sz w:val="28"/>
          <w:szCs w:val="28"/>
        </w:rPr>
        <w:t xml:space="preserve">.........</w:t>
      </w:r>
      <w:r>
        <w:rPr>
          <w:spacing w:val="40"/>
          <w:sz w:val="28"/>
          <w:szCs w:val="28"/>
        </w:rPr>
        <w:t xml:space="preserve">...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</w:t>
      </w:r>
      <w:r>
        <w:t xml:space="preserve">г.  А р т е м</w:t>
      </w:r>
      <w:r>
        <w:rPr>
          <w:spacing w:val="40"/>
          <w:sz w:val="28"/>
          <w:szCs w:val="28"/>
        </w:rPr>
        <w:t xml:space="preserve"> </w:t>
        <w:tab/>
        <w:t xml:space="preserve">      </w:t>
      </w:r>
      <w:r>
        <w:rPr>
          <w:spacing w:val="40"/>
          <w:sz w:val="28"/>
          <w:szCs w:val="28"/>
        </w:rPr>
        <w:t xml:space="preserve">         </w:t>
      </w:r>
      <w:r>
        <w:rPr>
          <w:spacing w:val="40"/>
          <w:sz w:val="28"/>
          <w:szCs w:val="28"/>
        </w:rPr>
        <w:t xml:space="preserve">       </w:t>
      </w:r>
      <w:r>
        <w:rPr>
          <w:spacing w:val="40"/>
          <w:sz w:val="28"/>
          <w:szCs w:val="28"/>
        </w:rPr>
        <w:t xml:space="preserve">№ </w:t>
      </w:r>
      <w:r>
        <w:rPr>
          <w:spacing w:val="40"/>
          <w:sz w:val="28"/>
          <w:szCs w:val="28"/>
        </w:rPr>
        <w:t xml:space="preserve">.........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spacing w:line="480" w:lineRule="auto"/>
        <w:widowControl w:val="off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70"/>
        <w:jc w:val="both"/>
        <w:widowControl w:val="off"/>
        <w:tabs>
          <w:tab w:val="left" w:pos="961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Артемовского городского округа от 30.01.2025 № 96-па «Об утверждении стоимости услуг по погребению, оказываемых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безвозмездной осн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ве в соответствии с гарантированным перечнем услуг по погребению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 одного умершего              (с учетом районного коэффицие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40"/>
        <w:jc w:val="both"/>
        <w:spacing w:line="48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36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 правовой базы администрации Артемовского городского округа в соответствие с действующим законодательством, руководствуясь федеральными законами от 12.01.1996      № 8-ФЗ «О погребении и пох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ронном деле», от 06.10.2003 № 131-ФЗ «Об общих принципах организации местного сам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управления в Российской Федерации», </w:t>
      </w:r>
      <w:r>
        <w:rPr>
          <w:sz w:val="28"/>
          <w:szCs w:val="28"/>
        </w:rPr>
        <w:t xml:space="preserve">Уставом Артёмовского горо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ского округа Приморского края, администрация Артёмовского городск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70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70"/>
        <w:ind w:firstLine="709"/>
        <w:jc w:val="both"/>
        <w:spacing w:line="360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изменения</w:t>
      </w:r>
      <w:r>
        <w:rPr>
          <w:sz w:val="28"/>
          <w:szCs w:val="28"/>
        </w:rPr>
        <w:t xml:space="preserve"> в постановление администрации Артемовского городского округа </w:t>
      </w:r>
      <w:r>
        <w:rPr>
          <w:sz w:val="28"/>
          <w:szCs w:val="28"/>
        </w:rPr>
        <w:t xml:space="preserve">от 30.01.2025 № 96-па </w:t>
      </w:r>
      <w:r>
        <w:rPr>
          <w:sz w:val="28"/>
          <w:szCs w:val="28"/>
        </w:rPr>
        <w:t xml:space="preserve">«Об утверждении стоимости услуг по погребению, оказываемых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безвозмездной осн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ве в соответствии с гарантированным перечнем услуг по погребению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 одного умершего (с учетом районного коэффицие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изложить</w:t>
      </w:r>
      <w:r>
        <w:rPr>
          <w:sz w:val="28"/>
          <w:szCs w:val="28"/>
          <w:highlight w:val="none"/>
        </w:rPr>
        <w:t xml:space="preserve"> приложение к постановлению в следующей редакции (прилагается).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60" w:lineRule="auto"/>
        <w:widowControl w:val="off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газете «Выбор» и разместить на офиц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60" w:lineRule="auto"/>
        <w:widowControl w:val="off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 Настоящее п</w:t>
      </w:r>
      <w:r>
        <w:rPr>
          <w:sz w:val="28"/>
          <w:szCs w:val="28"/>
        </w:rPr>
        <w:t xml:space="preserve">остановление вступает в силу</w:t>
      </w:r>
      <w:r>
        <w:rPr>
          <w:sz w:val="28"/>
          <w:szCs w:val="28"/>
        </w:rPr>
        <w:t xml:space="preserve"> со дня</w:t>
      </w:r>
      <w:r>
        <w:rPr>
          <w:sz w:val="28"/>
          <w:szCs w:val="28"/>
        </w:rPr>
        <w:t xml:space="preserve"> е</w:t>
      </w:r>
      <w:r>
        <w:rPr>
          <w:sz w:val="28"/>
          <w:szCs w:val="28"/>
        </w:rPr>
        <w:t xml:space="preserve">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первого замест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теля главы администрации Артемовского 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родского округа Воркову В.А.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Артемовского городского округа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В.В.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6" w:bottom="709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  <w:sz w:val="28"/>
        <w:szCs w:val="28"/>
      </w:rPr>
      <w:framePr w:wrap="around" w:vAnchor="text" w:hAnchor="margin" w:xAlign="center" w:y="1"/>
    </w:pPr>
    <w:r>
      <w:rPr>
        <w:rStyle w:val="879"/>
        <w:sz w:val="28"/>
        <w:szCs w:val="28"/>
      </w:rPr>
      <w:fldChar w:fldCharType="begin"/>
    </w:r>
    <w:r>
      <w:rPr>
        <w:rStyle w:val="879"/>
        <w:sz w:val="28"/>
        <w:szCs w:val="28"/>
      </w:rPr>
      <w:instrText xml:space="preserve">PAGE  </w:instrText>
    </w:r>
    <w:r>
      <w:rPr>
        <w:rStyle w:val="879"/>
        <w:sz w:val="28"/>
        <w:szCs w:val="28"/>
      </w:rPr>
      <w:fldChar w:fldCharType="separate"/>
    </w:r>
    <w:r>
      <w:rPr>
        <w:rStyle w:val="879"/>
        <w:sz w:val="28"/>
        <w:szCs w:val="28"/>
      </w:rPr>
      <w:t xml:space="preserve">2</w:t>
    </w:r>
    <w:r>
      <w:rPr>
        <w:rStyle w:val="879"/>
        <w:sz w:val="28"/>
        <w:szCs w:val="28"/>
      </w:rPr>
      <w:fldChar w:fldCharType="end"/>
    </w:r>
    <w:r>
      <w:rPr>
        <w:rStyle w:val="879"/>
        <w:sz w:val="28"/>
        <w:szCs w:val="28"/>
      </w:rPr>
    </w:r>
    <w:r>
      <w:rPr>
        <w:rStyle w:val="879"/>
        <w:sz w:val="28"/>
        <w:szCs w:val="28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2"/>
    <w:basedOn w:val="870"/>
    <w:next w:val="870"/>
    <w:link w:val="883"/>
    <w:qFormat/>
    <w:pPr>
      <w:jc w:val="center"/>
      <w:keepNext/>
      <w:outlineLvl w:val="1"/>
    </w:pPr>
    <w:rPr>
      <w:sz w:val="36"/>
      <w:szCs w:val="20"/>
    </w:rPr>
  </w:style>
  <w:style w:type="paragraph" w:styleId="872">
    <w:name w:val="Заголовок 3"/>
    <w:basedOn w:val="870"/>
    <w:next w:val="870"/>
    <w:link w:val="884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3">
    <w:name w:val="Основной шрифт абзаца"/>
    <w:next w:val="873"/>
    <w:link w:val="870"/>
    <w:semiHidden/>
  </w:style>
  <w:style w:type="table" w:styleId="874">
    <w:name w:val="Обычная таблица"/>
    <w:next w:val="874"/>
    <w:link w:val="870"/>
    <w:semiHidden/>
    <w:tblPr/>
  </w:style>
  <w:style w:type="numbering" w:styleId="875">
    <w:name w:val="Нет списка"/>
    <w:next w:val="875"/>
    <w:link w:val="870"/>
    <w:semiHidden/>
  </w:style>
  <w:style w:type="paragraph" w:styleId="876">
    <w:name w:val="ConsPlusNonformat"/>
    <w:next w:val="876"/>
    <w:link w:val="87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77">
    <w:name w:val="ConsPlusTitle"/>
    <w:next w:val="877"/>
    <w:link w:val="870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878">
    <w:name w:val="Верхний колонтитул"/>
    <w:basedOn w:val="870"/>
    <w:next w:val="878"/>
    <w:link w:val="870"/>
    <w:pPr>
      <w:tabs>
        <w:tab w:val="center" w:pos="4677" w:leader="none"/>
        <w:tab w:val="right" w:pos="9355" w:leader="none"/>
      </w:tabs>
    </w:pPr>
  </w:style>
  <w:style w:type="character" w:styleId="879">
    <w:name w:val="Номер страницы"/>
    <w:basedOn w:val="873"/>
    <w:next w:val="879"/>
    <w:link w:val="870"/>
  </w:style>
  <w:style w:type="paragraph" w:styleId="880">
    <w:name w:val="Текст выноски"/>
    <w:basedOn w:val="870"/>
    <w:next w:val="880"/>
    <w:link w:val="870"/>
    <w:semiHidden/>
    <w:rPr>
      <w:rFonts w:ascii="Tahoma" w:hAnsi="Tahoma" w:cs="Tahoma"/>
      <w:sz w:val="16"/>
      <w:szCs w:val="16"/>
    </w:rPr>
  </w:style>
  <w:style w:type="table" w:styleId="881">
    <w:name w:val="Сетка таблицы"/>
    <w:basedOn w:val="874"/>
    <w:next w:val="881"/>
    <w:link w:val="870"/>
    <w:tblPr/>
  </w:style>
  <w:style w:type="character" w:styleId="882">
    <w:name w:val="Гиперссылка"/>
    <w:next w:val="882"/>
    <w:link w:val="870"/>
    <w:rPr>
      <w:color w:val="0000ff"/>
      <w:u w:val="single"/>
    </w:rPr>
  </w:style>
  <w:style w:type="character" w:styleId="883">
    <w:name w:val="Заголовок 2 Знак"/>
    <w:next w:val="883"/>
    <w:link w:val="871"/>
    <w:rPr>
      <w:sz w:val="36"/>
    </w:rPr>
  </w:style>
  <w:style w:type="character" w:styleId="884">
    <w:name w:val="Заголовок 3 Знак"/>
    <w:next w:val="884"/>
    <w:link w:val="872"/>
    <w:rPr>
      <w:b/>
      <w:sz w:val="26"/>
    </w:rPr>
  </w:style>
  <w:style w:type="paragraph" w:styleId="885">
    <w:name w:val="Нижний колонтитул"/>
    <w:basedOn w:val="870"/>
    <w:next w:val="885"/>
    <w:link w:val="886"/>
    <w:pPr>
      <w:tabs>
        <w:tab w:val="center" w:pos="4677" w:leader="none"/>
        <w:tab w:val="right" w:pos="9355" w:leader="none"/>
      </w:tabs>
    </w:pPr>
  </w:style>
  <w:style w:type="character" w:styleId="886">
    <w:name w:val="Нижний колонтитул Знак"/>
    <w:next w:val="886"/>
    <w:link w:val="885"/>
    <w:rPr>
      <w:sz w:val="24"/>
      <w:szCs w:val="24"/>
    </w:rPr>
  </w:style>
  <w:style w:type="character" w:styleId="887" w:default="1">
    <w:name w:val="Default Paragraph Font"/>
    <w:uiPriority w:val="1"/>
    <w:semiHidden/>
    <w:unhideWhenUsed/>
  </w:style>
  <w:style w:type="numbering" w:styleId="888" w:default="1">
    <w:name w:val="No List"/>
    <w:uiPriority w:val="99"/>
    <w:semiHidden/>
    <w:unhideWhenUsed/>
  </w:style>
  <w:style w:type="table" w:styleId="8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revision>45</cp:revision>
  <dcterms:created xsi:type="dcterms:W3CDTF">2022-01-16T23:27:00Z</dcterms:created>
  <dcterms:modified xsi:type="dcterms:W3CDTF">2025-03-12T04:15:05Z</dcterms:modified>
  <cp:version>983040</cp:version>
</cp:coreProperties>
</file>