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-257277</wp:posOffset>
                </wp:positionV>
                <wp:extent cx="619125" cy="762000"/>
                <wp:effectExtent l="0" t="0" r="0" b="0"/>
                <wp:wrapNone/>
                <wp:docPr id="1" name="_x0000_s10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744263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619124" cy="7619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1;o:allowoverlap:true;o:allowincell:true;mso-position-horizontal-relative:text;margin-left:220.05pt;mso-position-horizontal:absolute;mso-position-vertical-relative:text;margin-top:-20.26pt;mso-position-vertical:absolute;width:48.75pt;height:60.00pt;mso-wrap-distance-left:9.00pt;mso-wrap-distance-top:0.00pt;mso-wrap-distance-right:9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697"/>
        <w:contextualSpacing/>
        <w:keepNext w:val="0"/>
        <w:widowControl w:val="off"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697"/>
        <w:contextualSpacing/>
        <w:keepNext w:val="0"/>
        <w:widowControl w:val="off"/>
        <w:rPr>
          <w:b/>
          <w:bCs/>
          <w:spacing w:val="32"/>
          <w:sz w:val="20"/>
          <w:szCs w:val="20"/>
        </w:rPr>
      </w:pPr>
      <w:r>
        <w:rPr>
          <w:b/>
          <w:bCs/>
          <w:spacing w:val="32"/>
          <w:sz w:val="20"/>
          <w:szCs w:val="20"/>
        </w:rPr>
      </w:r>
      <w:r>
        <w:rPr>
          <w:b/>
          <w:bCs/>
          <w:spacing w:val="32"/>
          <w:sz w:val="20"/>
          <w:szCs w:val="20"/>
        </w:rPr>
      </w:r>
      <w:r>
        <w:rPr>
          <w:b/>
          <w:bCs/>
          <w:spacing w:val="32"/>
          <w:sz w:val="20"/>
          <w:szCs w:val="20"/>
        </w:rPr>
      </w:r>
    </w:p>
    <w:p>
      <w:pPr>
        <w:pStyle w:val="697"/>
        <w:contextualSpacing/>
        <w:keepNext w:val="0"/>
        <w:widowControl w:val="off"/>
        <w:rPr>
          <w:b/>
          <w:bCs/>
          <w:spacing w:val="32"/>
          <w:sz w:val="28"/>
          <w:szCs w:val="28"/>
          <w:highlight w:val="none"/>
        </w:rPr>
      </w:pPr>
      <w:r>
        <w:rPr>
          <w:b/>
          <w:bCs/>
          <w:spacing w:val="32"/>
          <w:sz w:val="28"/>
          <w:szCs w:val="28"/>
        </w:rPr>
        <w:t xml:space="preserve">АДМИНИСТРАЦИЯ</w:t>
      </w:r>
      <w:r>
        <w:rPr>
          <w:b/>
          <w:bCs/>
          <w:spacing w:val="32"/>
          <w:sz w:val="28"/>
          <w:szCs w:val="28"/>
          <w:highlight w:val="none"/>
        </w:rPr>
      </w:r>
      <w:r>
        <w:rPr>
          <w:b/>
          <w:bCs/>
          <w:spacing w:val="32"/>
          <w:sz w:val="28"/>
          <w:szCs w:val="28"/>
          <w:highlight w:val="non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97"/>
        <w:contextualSpacing/>
        <w:keepNext w:val="0"/>
        <w:widowControl w:val="off"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 xml:space="preserve">АРТЕМОВСКОГО ГОРОДСКОГО ОКРУГА</w:t>
      </w:r>
      <w:r>
        <w:rPr>
          <w:b/>
          <w:bCs/>
          <w:spacing w:val="26"/>
          <w:sz w:val="28"/>
          <w:szCs w:val="28"/>
        </w:rPr>
      </w:r>
      <w:r>
        <w:rPr>
          <w:b/>
          <w:bCs/>
          <w:spacing w:val="26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98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 w:val="0"/>
          <w:bCs w:val="0"/>
          <w:spacing w:val="4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… … … …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г.  А р т е м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40"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b w:val="0"/>
          <w:bCs w:val="0"/>
          <w:spacing w:val="40"/>
          <w:sz w:val="28"/>
          <w:szCs w:val="28"/>
        </w:rPr>
        <w:t xml:space="preserve">№ ………</w:t>
      </w:r>
      <w:r>
        <w:rPr>
          <w:rFonts w:ascii="Times New Roman" w:hAnsi="Times New Roman"/>
          <w:b w:val="0"/>
          <w:bCs w:val="0"/>
          <w:spacing w:val="40"/>
          <w:sz w:val="28"/>
          <w:szCs w:val="28"/>
        </w:rPr>
      </w:r>
      <w:r>
        <w:rPr>
          <w:rFonts w:ascii="Times New Roman" w:hAnsi="Times New Roman"/>
          <w:b w:val="0"/>
          <w:bCs w:val="0"/>
          <w:spacing w:val="40"/>
          <w:sz w:val="28"/>
          <w:szCs w:val="28"/>
        </w:rPr>
      </w:r>
    </w:p>
    <w:p>
      <w:pPr>
        <w:contextualSpacing/>
        <w:spacing w:after="0" w:line="480" w:lineRule="auto"/>
        <w:widowControl w:val="off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администрации Артемовского город</w:t>
      </w:r>
      <w:r>
        <w:rPr>
          <w:rFonts w:ascii="Times New Roman" w:hAnsi="Times New Roman"/>
          <w:bCs/>
          <w:sz w:val="28"/>
          <w:szCs w:val="28"/>
        </w:rPr>
        <w:t xml:space="preserve">ского округа от 31.01.2020 № 256-па «Об утверждении муниципальной программы «Поддержка социально ориентированных некоммерческих организаций в Артемовском городском  округе» (в ред. от 28.12</w:t>
      </w:r>
      <w:r>
        <w:rPr>
          <w:rFonts w:ascii="Times New Roman" w:hAnsi="Times New Roman"/>
          <w:bCs/>
          <w:sz w:val="28"/>
          <w:szCs w:val="28"/>
        </w:rPr>
        <w:t xml:space="preserve">.2024                       № 1169-па)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contextualSpacing/>
        <w:jc w:val="both"/>
        <w:spacing w:after="0" w:line="480" w:lineRule="auto"/>
        <w:widowControl w:val="off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решением Думы Артемовского городского округа           от </w:t>
      </w:r>
      <w:r>
        <w:rPr>
          <w:rFonts w:ascii="Times New Roman" w:hAnsi="Times New Roman"/>
          <w:sz w:val="28"/>
          <w:szCs w:val="28"/>
        </w:rPr>
        <w:t xml:space="preserve">05.12.2024 </w:t>
      </w:r>
      <w:r>
        <w:rPr>
          <w:rFonts w:ascii="Times New Roman" w:hAnsi="Times New Roman"/>
          <w:sz w:val="28"/>
          <w:szCs w:val="28"/>
        </w:rPr>
        <w:t xml:space="preserve">№ 400</w:t>
      </w:r>
      <w:r>
        <w:rPr>
          <w:rFonts w:ascii="Times New Roman" w:hAnsi="Times New Roman"/>
          <w:sz w:val="28"/>
          <w:szCs w:val="28"/>
        </w:rPr>
        <w:t xml:space="preserve"> «О бюджете Артемовского городского округа на</w:t>
      </w:r>
      <w:r>
        <w:rPr>
          <w:rFonts w:ascii="Times New Roman" w:hAnsi="Times New Roman"/>
          <w:sz w:val="28"/>
          <w:szCs w:val="28"/>
        </w:rPr>
        <w:t xml:space="preserve"> 2025 год и плановый период 2026 и 2027</w:t>
      </w:r>
      <w:r>
        <w:rPr>
          <w:rFonts w:ascii="Times New Roman" w:hAnsi="Times New Roman"/>
          <w:sz w:val="28"/>
          <w:szCs w:val="28"/>
        </w:rPr>
        <w:t xml:space="preserve"> годов»,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Артемовского городского округа </w:t>
      </w:r>
      <w:r>
        <w:rPr>
          <w:rFonts w:ascii="Times New Roman" w:hAnsi="Times New Roman"/>
          <w:sz w:val="28"/>
          <w:szCs w:val="28"/>
        </w:rPr>
        <w:t xml:space="preserve">от 29.07.2013 </w:t>
      </w:r>
      <w:r>
        <w:rPr>
          <w:rFonts w:ascii="Times New Roman" w:hAnsi="Times New Roman"/>
          <w:sz w:val="28"/>
          <w:szCs w:val="28"/>
        </w:rPr>
        <w:t xml:space="preserve">№ 1890-па </w:t>
      </w:r>
      <w:r>
        <w:rPr>
          <w:rFonts w:ascii="Times New Roman" w:hAnsi="Times New Roman"/>
          <w:sz w:val="28"/>
          <w:szCs w:val="28"/>
        </w:rPr>
        <w:t xml:space="preserve">«Об утверждении Порядка принятия решений о разработке муниципальных программ</w:t>
      </w:r>
      <w:r>
        <w:rPr>
          <w:rFonts w:ascii="Times New Roman" w:hAnsi="Times New Roman"/>
          <w:sz w:val="28"/>
          <w:szCs w:val="28"/>
        </w:rPr>
        <w:t xml:space="preserve">, их формирования, реализации </w:t>
      </w:r>
      <w:r>
        <w:rPr>
          <w:rFonts w:ascii="Times New Roman" w:hAnsi="Times New Roman"/>
          <w:sz w:val="28"/>
          <w:szCs w:val="28"/>
        </w:rPr>
        <w:t xml:space="preserve">и оценки эффективности в Артемовском городском округе», </w:t>
      </w:r>
      <w:r>
        <w:rPr>
          <w:rFonts w:ascii="Times New Roman" w:hAnsi="Times New Roman"/>
          <w:sz w:val="28"/>
          <w:szCs w:val="28"/>
        </w:rPr>
        <w:t xml:space="preserve">Уставом Артемовского городского округа Приморского края, администрация Артемовского городского округа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336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следующие изменения в постановление администрации Артемовского городского округа от 31.01.2020 № 256-па «Об утверждении муниципальной программы «Поддержка социально ориентированных некоммерческих организаций в Артемовском городском округе» </w:t>
      </w:r>
      <w:r>
        <w:rPr>
          <w:rFonts w:ascii="Times New Roman" w:hAnsi="Times New Roman"/>
          <w:bCs/>
          <w:sz w:val="28"/>
          <w:szCs w:val="28"/>
        </w:rPr>
        <w:t xml:space="preserve">(в ред.            от 28.12.2024  № 1169-па)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Изложить строки </w:t>
      </w:r>
      <w:r>
        <w:rPr>
          <w:rFonts w:ascii="Times New Roman" w:hAnsi="Times New Roman" w:cs="Calibri"/>
          <w:sz w:val="28"/>
          <w:szCs w:val="28"/>
        </w:rPr>
        <w:t xml:space="preserve">«Основание для разработки Программы»,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«Сроки и этапы реализации  Программы»,  «Объемы </w:t>
      </w:r>
      <w:r>
        <w:rPr>
          <w:rFonts w:ascii="Times New Roman" w:hAnsi="Times New Roman"/>
          <w:sz w:val="28"/>
          <w:szCs w:val="28"/>
        </w:rPr>
        <w:t xml:space="preserve"> и  источники финансового обеспечения Программы» и «Ожидаемые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конечные  результаты  реализации  Программы»  Паспорта Программы прило</w:t>
      </w:r>
      <w:r>
        <w:rPr>
          <w:rFonts w:ascii="Times New Roman" w:hAnsi="Times New Roman"/>
          <w:sz w:val="28"/>
          <w:szCs w:val="28"/>
        </w:rPr>
        <w:t xml:space="preserve">жения к постановлению в новой редакции: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52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653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Merge w:val="restart"/>
            <w:textDirection w:val="lrTb"/>
            <w:noWrap w:val="false"/>
          </w:tcPr>
          <w:p>
            <w:pPr>
              <w:pStyle w:val="695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Основание для разработки Программы</w:t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36" w:type="dxa"/>
            <w:vMerge w:val="restart"/>
            <w:textDirection w:val="lrTb"/>
            <w:noWrap w:val="false"/>
          </w:tcPr>
          <w:p>
            <w:pPr>
              <w:pStyle w:val="695"/>
              <w:ind w:left="0" w:right="0" w:firstLine="0"/>
              <w:jc w:val="both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Федеральный закон от 12.01.1996 № 7-ФЗ «О неком-мерческих организациях»;</w:t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</w:p>
          <w:p>
            <w:pPr>
              <w:pStyle w:val="695"/>
              <w:ind w:left="0" w:right="0" w:firstLine="0"/>
              <w:jc w:val="both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Федеральный закон от 06.10.2003 № 131-ФЗ «Об общих принципах организации местного самоуправления в Россий-ской Федерации»;</w:t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</w:p>
          <w:p>
            <w:pPr>
              <w:pStyle w:val="695"/>
              <w:ind w:left="0" w:right="0" w:firstLine="0"/>
              <w:jc w:val="both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Федеральный закон от 05.04.2010 № 40-ФЗ «О внесении изменений в отдельные законодательные акты Российской Федерации по вопросу поддержки социально ориенти-рованных некоммерческих организаций»;</w:t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</w:p>
          <w:p>
            <w:pPr>
              <w:pStyle w:val="695"/>
              <w:ind w:left="0" w:right="0" w:firstLine="0"/>
              <w:jc w:val="both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Федеральный закон от 28.06.2014 № 172-ФЗ «О стра-тегическом планировании в Российской Федерации»;</w:t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</w:p>
          <w:p>
            <w:pPr>
              <w:pStyle w:val="695"/>
              <w:ind w:left="0" w:right="0" w:firstLine="0"/>
              <w:jc w:val="both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Устав Артемовского городского округа;</w:t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</w:p>
          <w:p>
            <w:pPr>
              <w:pStyle w:val="695"/>
              <w:ind w:left="0" w:right="0" w:firstLine="0"/>
              <w:jc w:val="both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решение Думы Артемовского городского округа от 31.05.2024 № 306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О Положении об оказании поддержки социально ориентированным некоммерческим организа-циям, благотворительной деятельности, добровольчеству (волонтерству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) в Артемовском городском округе»; </w:t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</w:p>
          <w:p>
            <w:pPr>
              <w:pStyle w:val="695"/>
              <w:ind w:left="0" w:right="0" w:firstLine="0"/>
              <w:jc w:val="both"/>
              <w:spacing w:after="0" w:line="240" w:lineRule="auto"/>
              <w:rPr>
                <w:rFonts w:ascii="Times New Roman" w:hAnsi="Times New Roman" w:cs="Calibri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Думы Артемовского городского округа от 17.08.2017 № 865 «Об утверждении Стратегии социально-экономического развития Артемовского городского округа на 2017-2023 годы»;</w:t>
            </w:r>
            <w:r>
              <w:rPr>
                <w:rFonts w:ascii="Times New Roman" w:hAnsi="Times New Roman" w:cs="Calibri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Calibri"/>
                <w:color w:val="ff0000"/>
                <w:sz w:val="24"/>
                <w:szCs w:val="24"/>
              </w:rPr>
            </w:r>
          </w:p>
          <w:p>
            <w:pPr>
              <w:pStyle w:val="695"/>
              <w:ind w:left="0" w:right="0" w:firstLine="0"/>
              <w:jc w:val="both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постановление администрации Артемовско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го городского округа от 29.07.2013 № 1890-па «Об утверждении Порядка принятия решений о разработке муниципальных программ, их формирования, реализации и оценки эффективности в Артемовском городском округе»</w:t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Merge w:val="restart"/>
            <w:textDirection w:val="lrTb"/>
            <w:noWrap w:val="false"/>
          </w:tcPr>
          <w:p>
            <w:pPr>
              <w:pStyle w:val="695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Сроки и этапы реализации Программы</w:t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36" w:type="dxa"/>
            <w:vMerge w:val="restart"/>
            <w:textDirection w:val="lrTb"/>
            <w:noWrap w:val="false"/>
          </w:tcPr>
          <w:p>
            <w:pPr>
              <w:pStyle w:val="695"/>
              <w:ind w:firstLine="59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2021-2027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годы 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в один этап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95"/>
              <w:jc w:val="both"/>
              <w:spacing w:after="0" w:line="240" w:lineRule="auto"/>
              <w:tabs>
                <w:tab w:val="left" w:pos="162" w:leader="none"/>
                <w:tab w:val="left" w:pos="432" w:leader="none"/>
                <w:tab w:val="left" w:pos="2371" w:leader="none"/>
              </w:tabs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и источники финансового обеспечения Программы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Общий объем финансирования Программы составит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74070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60973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руб., 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2021 год - 2801,89066 тыс. руб.;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- 10461,52421 тыс. руб., 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3276,53821 тыс. руб. - бюджет Артемовского городского округа;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5449,10600 тыс. руб. - бюджет Приморского края;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1735,88000 тыс. руб. - внебюджетные источники;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- 19388,87856 тыс. руб., 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3462,94412 тыс. руб. - бюджет Артемовского городского округа;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13447,99944 тыс. руб. - бюджет Приморского края;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2477,935 тыс. руб. - внебюджетные источники;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4340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56612 тыс. руб., в том числе: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6559,73723 тыс. руб. – бюджет Артемовского городского округа;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14282,48789 тыс. руб. – бюджет Приморского края;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3498,341 тыс. руб. – внебюджетные источники;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6150,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24147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 - 5356,52133 тыс. руб;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2027 год - 5570,98738 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 финансирования - бюджет Артемовского городского округа,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Приморского края, внебюд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жетные источники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Merge w:val="restart"/>
            <w:textDirection w:val="lrTb"/>
            <w:noWrap w:val="false"/>
          </w:tcPr>
          <w:p>
            <w:pPr>
              <w:pStyle w:val="695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Ожидаемые 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конечные резуль-таты реализации Программы</w:t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  <w:r>
              <w:rPr>
                <w:rFonts w:ascii="Times New Roman" w:hAnsi="Times New Roman" w:cs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36" w:type="dxa"/>
            <w:vMerge w:val="restart"/>
            <w:textDirection w:val="lrTb"/>
            <w:noWrap w:val="false"/>
          </w:tcPr>
          <w:p>
            <w:pPr>
              <w:pStyle w:val="695"/>
              <w:ind w:left="0" w:right="0" w:firstLine="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Программы позволит: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95"/>
              <w:ind w:left="0" w:right="0" w:firstLine="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достичь доли социально ориентированных неком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мерческих организаций, получивших финансовую поддержку из средств бюджета Артемовского городского округа, 16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 % к 2027 году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(от общего количества некоммерческих организаций на конец отчетного года);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95"/>
              <w:ind w:left="0" w:right="0" w:firstLine="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решить 40 социальных проблем по результатам реализации проектов, инициируемых жителями Артемовского городского округа, по решению вопросов местного значения;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95"/>
              <w:ind w:left="0" w:right="0" w:firstLine="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достижение установленных значений целевых индикаторов Программы 100%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 w:cs="Calibri"/>
          <w:sz w:val="28"/>
          <w:szCs w:val="28"/>
        </w:rPr>
        <w:t xml:space="preserve">В разделе  4  приложения к постановлению вместо «2021-2026 годы» </w:t>
      </w:r>
      <w:r>
        <w:rPr>
          <w:rFonts w:ascii="Times New Roman" w:hAnsi="Times New Roman" w:cs="Calibri"/>
          <w:sz w:val="28"/>
          <w:szCs w:val="28"/>
        </w:rPr>
      </w:r>
      <w:r>
        <w:rPr>
          <w:rFonts w:ascii="Times New Roman" w:hAnsi="Times New Roman" w:cs="Calibri"/>
          <w:sz w:val="28"/>
          <w:szCs w:val="28"/>
        </w:rPr>
      </w:r>
    </w:p>
    <w:p>
      <w:pPr>
        <w:ind w:left="0" w:right="0" w:firstLine="0"/>
        <w:jc w:val="both"/>
        <w:spacing w:after="0" w:line="360" w:lineRule="auto"/>
        <w:rPr>
          <w:rFonts w:ascii="Times New Roman" w:hAnsi="Times New Roman" w:cs="Calibri"/>
          <w:sz w:val="10"/>
          <w:szCs w:val="10"/>
        </w:rPr>
      </w:pPr>
      <w:r>
        <w:rPr>
          <w:rFonts w:ascii="Times New Roman" w:hAnsi="Times New Roman" w:cs="Calibri"/>
          <w:sz w:val="28"/>
          <w:szCs w:val="28"/>
        </w:rPr>
        <w:t xml:space="preserve">читать «2021-2027 годы».</w:t>
      </w:r>
      <w:r>
        <w:rPr>
          <w:rFonts w:ascii="Times New Roman" w:hAnsi="Times New Roman" w:cs="Calibri"/>
          <w:sz w:val="10"/>
          <w:szCs w:val="10"/>
        </w:rPr>
      </w:r>
      <w:r>
        <w:rPr>
          <w:rFonts w:ascii="Times New Roman" w:hAnsi="Times New Roman" w:cs="Calibri"/>
          <w:sz w:val="10"/>
          <w:szCs w:val="10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Изложить раздел 5 приложения к постановлению в новой редакции: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5. Финансовое обеспечение Программы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финансируется за счет средств бюджета Артемовского городского округа, бюджета Приморского края, внебюджетных источников.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составит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74070</w:t>
      </w:r>
      <w:r>
        <w:rPr>
          <w:rFonts w:ascii="Times New Roman" w:hAnsi="Times New Roman"/>
          <w:sz w:val="28"/>
          <w:szCs w:val="28"/>
          <w:lang w:val="ru-RU"/>
        </w:rPr>
        <w:t xml:space="preserve">,</w:t>
      </w:r>
      <w:r>
        <w:rPr>
          <w:rFonts w:ascii="Times New Roman" w:hAnsi="Times New Roman"/>
          <w:sz w:val="28"/>
          <w:szCs w:val="28"/>
          <w:lang w:val="en-US"/>
        </w:rPr>
        <w:t xml:space="preserve">60973</w:t>
      </w:r>
      <w:r>
        <w:rPr>
          <w:rFonts w:ascii="Times New Roman" w:hAnsi="Times New Roman"/>
          <w:sz w:val="28"/>
          <w:szCs w:val="28"/>
        </w:rPr>
        <w:t xml:space="preserve"> тыс. руб.,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- 2801,89066 тыс. руб.;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- 10461,52421 тыс. руб.,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3276,53821 тыс. руб. - бюджет Артемовского городского округа;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5449,10600 тыс. руб. - бюджет Приморского края;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1735,88000 тыс. руб. - внебюджетные источники;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- 19388,87856 тыс. руб.,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3462,94412 тыс. руб. - бюджет Артемовского городского округа;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</w:t>
      </w:r>
      <w:r>
        <w:rPr>
          <w:rFonts w:ascii="Times New Roman" w:hAnsi="Times New Roman"/>
          <w:sz w:val="28"/>
          <w:szCs w:val="28"/>
        </w:rPr>
        <w:t xml:space="preserve">447,99944 тыс. руб. - бюджет Приморского края;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2477,935 тыс. руб. - внебюджетные источники;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2024 год - </w:t>
      </w:r>
      <w:r>
        <w:rPr>
          <w:rFonts w:ascii="Times New Roman" w:hAnsi="Times New Roman"/>
          <w:sz w:val="28"/>
          <w:szCs w:val="28"/>
          <w:lang w:val="en-US"/>
        </w:rPr>
        <w:t xml:space="preserve">2</w:t>
      </w:r>
      <w:r>
        <w:rPr>
          <w:rFonts w:ascii="Times New Roman" w:hAnsi="Times New Roman"/>
          <w:sz w:val="28"/>
          <w:szCs w:val="28"/>
          <w:lang w:val="ru-RU"/>
        </w:rPr>
        <w:t xml:space="preserve">4340</w:t>
      </w:r>
      <w:r>
        <w:rPr>
          <w:rFonts w:ascii="Times New Roman" w:hAnsi="Times New Roman"/>
          <w:sz w:val="28"/>
          <w:szCs w:val="28"/>
          <w:lang w:val="ru-RU"/>
        </w:rPr>
        <w:t xml:space="preserve">,</w:t>
      </w:r>
      <w:r>
        <w:rPr>
          <w:rFonts w:ascii="Times New Roman" w:hAnsi="Times New Roman"/>
          <w:sz w:val="28"/>
          <w:szCs w:val="28"/>
          <w:lang w:eastAsia="ru-RU"/>
        </w:rPr>
        <w:t xml:space="preserve">56612 тыс. руб., в том числе: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0" w:right="0" w:firstLine="709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6559,73723 тыс. руб. – бюджет Артемовского городского округа;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0" w:right="0" w:firstLine="709"/>
        <w:spacing w:after="0" w:line="36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14282,48789 тыс. руб. – бюджет Приморского края;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0" w:firstLine="709"/>
        <w:spacing w:after="0" w:line="360" w:lineRule="auto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3498,341 тыс. руб. – внебюджетные источники;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год 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6150,</w:t>
      </w:r>
      <w:r>
        <w:rPr>
          <w:rFonts w:ascii="Times New Roman" w:hAnsi="Times New Roman"/>
          <w:sz w:val="28"/>
          <w:szCs w:val="28"/>
          <w:lang w:eastAsia="ru-RU"/>
        </w:rPr>
        <w:t xml:space="preserve">24147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2026 год - </w:t>
      </w:r>
      <w:r>
        <w:rPr>
          <w:rFonts w:ascii="Times New Roman" w:hAnsi="Times New Roman"/>
          <w:sz w:val="28"/>
          <w:szCs w:val="28"/>
        </w:rPr>
        <w:t xml:space="preserve">5356,52133</w:t>
      </w:r>
      <w:r>
        <w:rPr>
          <w:rFonts w:ascii="Times New Roman" w:hAnsi="Times New Roman"/>
          <w:sz w:val="28"/>
          <w:szCs w:val="28"/>
        </w:rPr>
        <w:t xml:space="preserve"> тыс. руб;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2027 год -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 xml:space="preserve">5570,98738</w:t>
      </w:r>
      <w:r>
        <w:rPr>
          <w:rFonts w:ascii="Times New Roman" w:hAnsi="Times New Roman"/>
          <w:sz w:val="28"/>
          <w:szCs w:val="28"/>
          <w:highlight w:val="none"/>
        </w:rPr>
        <w:t xml:space="preserve">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sz w:val="28"/>
          <w:szCs w:val="28"/>
        </w:rPr>
        <w:t xml:space="preserve">Объемы финансирования Программы уточняются ежегодно при формировании проекта бюджета Артемовского городского округа на соответствующий финансовый год и плановый период».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Изложить приложение 1 к Программе в новой редакции (приложе-ние 1).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Изложить приложение 2 к Программе в новой редакции (приложе-ние 2).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Изложить приложение 3 к Программе в новой редакции (приложе-ние 3).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</w:t>
      </w:r>
      <w:r>
        <w:rPr>
          <w:rFonts w:ascii="Times New Roman" w:hAnsi="Times New Roman"/>
          <w:sz w:val="28"/>
          <w:szCs w:val="28"/>
        </w:rPr>
        <w:t xml:space="preserve">. Изложить приложение 4 к Программе в новой редакции (приложе-ние 4).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«Выбор» и разместить на официальном сайте Артемовского городского округа.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3. Настоящее постановление вступает в силу с даты опубликования.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данного постановления возложить на заместителя главы администрации Артемовского городского округа </w:t>
      </w:r>
      <w:r>
        <w:rPr>
          <w:rFonts w:ascii="Times New Roman" w:hAnsi="Times New Roman"/>
          <w:sz w:val="28"/>
          <w:szCs w:val="28"/>
        </w:rPr>
        <w:t xml:space="preserve">Шелестова М.К.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336" w:lineRule="auto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Артемовского городского округа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В.В. </w:t>
      </w:r>
      <w:r>
        <w:rPr>
          <w:rFonts w:ascii="Times New Roman" w:hAnsi="Times New Roman"/>
          <w:sz w:val="28"/>
          <w:szCs w:val="28"/>
        </w:rPr>
        <w:t xml:space="preserve">Квон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96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8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 w:cs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4 Char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684">
    <w:name w:val="Heading 5 Char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685">
    <w:name w:val="Heading 6 Char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686">
    <w:name w:val="Heading 7 Char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8 Char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688">
    <w:name w:val="Heading 9 Char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character" w:styleId="689">
    <w:name w:val="Title Char"/>
    <w:basedOn w:val="705"/>
    <w:link w:val="718"/>
    <w:uiPriority w:val="10"/>
    <w:rPr>
      <w:sz w:val="48"/>
      <w:szCs w:val="48"/>
    </w:rPr>
  </w:style>
  <w:style w:type="character" w:styleId="690">
    <w:name w:val="Subtitle Char"/>
    <w:basedOn w:val="705"/>
    <w:link w:val="720"/>
    <w:uiPriority w:val="11"/>
    <w:rPr>
      <w:sz w:val="24"/>
      <w:szCs w:val="24"/>
    </w:rPr>
  </w:style>
  <w:style w:type="character" w:styleId="691">
    <w:name w:val="Quote Char"/>
    <w:link w:val="722"/>
    <w:uiPriority w:val="29"/>
    <w:rPr>
      <w:i/>
    </w:rPr>
  </w:style>
  <w:style w:type="character" w:styleId="692">
    <w:name w:val="Intense Quote Char"/>
    <w:link w:val="724"/>
    <w:uiPriority w:val="30"/>
    <w:rPr>
      <w:i/>
    </w:rPr>
  </w:style>
  <w:style w:type="character" w:styleId="693">
    <w:name w:val="Footnote Text Char"/>
    <w:link w:val="855"/>
    <w:uiPriority w:val="99"/>
    <w:rPr>
      <w:sz w:val="18"/>
    </w:rPr>
  </w:style>
  <w:style w:type="character" w:styleId="694">
    <w:name w:val="Endnote Text Char"/>
    <w:link w:val="858"/>
    <w:uiPriority w:val="99"/>
    <w:rPr>
      <w:sz w:val="20"/>
    </w:rPr>
  </w:style>
  <w:style w:type="paragraph" w:styleId="695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96">
    <w:name w:val="Heading 1"/>
    <w:basedOn w:val="695"/>
    <w:next w:val="695"/>
    <w:link w:val="70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7">
    <w:name w:val="Heading 2"/>
    <w:basedOn w:val="695"/>
    <w:next w:val="695"/>
    <w:link w:val="872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698">
    <w:name w:val="Heading 3"/>
    <w:basedOn w:val="695"/>
    <w:next w:val="695"/>
    <w:link w:val="873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699">
    <w:name w:val="Heading 4"/>
    <w:basedOn w:val="695"/>
    <w:next w:val="695"/>
    <w:link w:val="71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695"/>
    <w:next w:val="695"/>
    <w:link w:val="71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695"/>
    <w:next w:val="695"/>
    <w:link w:val="71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2">
    <w:name w:val="Heading 7"/>
    <w:basedOn w:val="695"/>
    <w:next w:val="695"/>
    <w:link w:val="71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3">
    <w:name w:val="Heading 8"/>
    <w:basedOn w:val="695"/>
    <w:next w:val="695"/>
    <w:link w:val="71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4">
    <w:name w:val="Heading 9"/>
    <w:basedOn w:val="695"/>
    <w:next w:val="695"/>
    <w:link w:val="71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 w:default="1">
    <w:name w:val="Default Paragraph Font"/>
    <w:uiPriority w:val="1"/>
    <w:semiHidden/>
    <w:unhideWhenUsed/>
  </w:style>
  <w:style w:type="table" w:styleId="7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7" w:default="1">
    <w:name w:val="No List"/>
    <w:uiPriority w:val="99"/>
    <w:semiHidden/>
    <w:unhideWhenUsed/>
  </w:style>
  <w:style w:type="character" w:styleId="708" w:customStyle="1">
    <w:name w:val="Заголовок 1 Знак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709" w:customStyle="1">
    <w:name w:val="Heading 2 Char"/>
    <w:basedOn w:val="705"/>
    <w:uiPriority w:val="9"/>
    <w:rPr>
      <w:rFonts w:ascii="Arial" w:hAnsi="Arial" w:eastAsia="Arial" w:cs="Arial"/>
      <w:sz w:val="34"/>
    </w:rPr>
  </w:style>
  <w:style w:type="character" w:styleId="710" w:customStyle="1">
    <w:name w:val="Heading 3 Char"/>
    <w:basedOn w:val="705"/>
    <w:uiPriority w:val="9"/>
    <w:rPr>
      <w:rFonts w:ascii="Arial" w:hAnsi="Arial" w:eastAsia="Arial" w:cs="Arial"/>
      <w:sz w:val="30"/>
      <w:szCs w:val="30"/>
    </w:rPr>
  </w:style>
  <w:style w:type="character" w:styleId="711" w:customStyle="1">
    <w:name w:val="Заголовок 4 Знак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Заголовок 5 Знак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713" w:customStyle="1">
    <w:name w:val="Заголовок 6 Знак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714" w:customStyle="1">
    <w:name w:val="Заголовок 7 Знак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5" w:customStyle="1">
    <w:name w:val="Заголовок 8 Знак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716" w:customStyle="1">
    <w:name w:val="Заголовок 9 Знак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No Spacing"/>
    <w:uiPriority w:val="1"/>
    <w:qFormat/>
  </w:style>
  <w:style w:type="paragraph" w:styleId="718">
    <w:name w:val="Title"/>
    <w:basedOn w:val="695"/>
    <w:next w:val="695"/>
    <w:link w:val="719"/>
    <w:uiPriority w:val="10"/>
    <w:qFormat/>
    <w:pPr>
      <w:contextualSpacing/>
      <w:spacing w:before="300"/>
    </w:pPr>
    <w:rPr>
      <w:sz w:val="48"/>
      <w:szCs w:val="48"/>
    </w:rPr>
  </w:style>
  <w:style w:type="character" w:styleId="719" w:customStyle="1">
    <w:name w:val="Название Знак"/>
    <w:basedOn w:val="705"/>
    <w:link w:val="718"/>
    <w:uiPriority w:val="10"/>
    <w:rPr>
      <w:sz w:val="48"/>
      <w:szCs w:val="48"/>
    </w:rPr>
  </w:style>
  <w:style w:type="paragraph" w:styleId="720">
    <w:name w:val="Subtitle"/>
    <w:basedOn w:val="695"/>
    <w:next w:val="695"/>
    <w:link w:val="721"/>
    <w:uiPriority w:val="11"/>
    <w:qFormat/>
    <w:pPr>
      <w:spacing w:before="200"/>
    </w:pPr>
    <w:rPr>
      <w:sz w:val="24"/>
      <w:szCs w:val="24"/>
    </w:rPr>
  </w:style>
  <w:style w:type="character" w:styleId="721" w:customStyle="1">
    <w:name w:val="Подзаголовок Знак"/>
    <w:basedOn w:val="705"/>
    <w:link w:val="720"/>
    <w:uiPriority w:val="11"/>
    <w:rPr>
      <w:sz w:val="24"/>
      <w:szCs w:val="24"/>
    </w:rPr>
  </w:style>
  <w:style w:type="paragraph" w:styleId="722">
    <w:name w:val="Quote"/>
    <w:basedOn w:val="695"/>
    <w:next w:val="695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95"/>
    <w:next w:val="695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character" w:styleId="726" w:customStyle="1">
    <w:name w:val="Header Char"/>
    <w:basedOn w:val="705"/>
    <w:uiPriority w:val="99"/>
  </w:style>
  <w:style w:type="character" w:styleId="727" w:customStyle="1">
    <w:name w:val="Footer Char"/>
    <w:basedOn w:val="705"/>
    <w:uiPriority w:val="99"/>
  </w:style>
  <w:style w:type="paragraph" w:styleId="728">
    <w:name w:val="Caption"/>
    <w:basedOn w:val="695"/>
    <w:next w:val="69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9" w:customStyle="1">
    <w:name w:val="Caption Char"/>
    <w:uiPriority w:val="99"/>
  </w:style>
  <w:style w:type="table" w:styleId="730" w:customStyle="1">
    <w:name w:val="Table Grid Light"/>
    <w:basedOn w:val="70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70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70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70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70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70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70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70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70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70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70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70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70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70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70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70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70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70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70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70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70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70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70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70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70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70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70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70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706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706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706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706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706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70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70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706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70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706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70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706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70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70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706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706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706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706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706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70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70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706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706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706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706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706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706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70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706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706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706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706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706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70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70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706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70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706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70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706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70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70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706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706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706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706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706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70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70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706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706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706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706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706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70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70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706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706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706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706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706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70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70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706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706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706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706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706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70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706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706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706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706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706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706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706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70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70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70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70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70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70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70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95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705"/>
    <w:uiPriority w:val="99"/>
    <w:unhideWhenUsed/>
    <w:rPr>
      <w:vertAlign w:val="superscript"/>
    </w:rPr>
  </w:style>
  <w:style w:type="paragraph" w:styleId="858">
    <w:name w:val="endnote text"/>
    <w:basedOn w:val="695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705"/>
    <w:uiPriority w:val="99"/>
    <w:semiHidden/>
    <w:unhideWhenUsed/>
    <w:rPr>
      <w:vertAlign w:val="superscript"/>
    </w:rPr>
  </w:style>
  <w:style w:type="paragraph" w:styleId="861">
    <w:name w:val="toc 1"/>
    <w:basedOn w:val="695"/>
    <w:next w:val="695"/>
    <w:uiPriority w:val="39"/>
    <w:unhideWhenUsed/>
    <w:pPr>
      <w:spacing w:after="57"/>
    </w:pPr>
  </w:style>
  <w:style w:type="paragraph" w:styleId="862">
    <w:name w:val="toc 2"/>
    <w:basedOn w:val="695"/>
    <w:next w:val="695"/>
    <w:uiPriority w:val="39"/>
    <w:unhideWhenUsed/>
    <w:pPr>
      <w:ind w:left="283"/>
      <w:spacing w:after="57"/>
    </w:pPr>
  </w:style>
  <w:style w:type="paragraph" w:styleId="863">
    <w:name w:val="toc 3"/>
    <w:basedOn w:val="695"/>
    <w:next w:val="695"/>
    <w:uiPriority w:val="39"/>
    <w:unhideWhenUsed/>
    <w:pPr>
      <w:ind w:left="567"/>
      <w:spacing w:after="57"/>
    </w:pPr>
  </w:style>
  <w:style w:type="paragraph" w:styleId="864">
    <w:name w:val="toc 4"/>
    <w:basedOn w:val="695"/>
    <w:next w:val="695"/>
    <w:uiPriority w:val="39"/>
    <w:unhideWhenUsed/>
    <w:pPr>
      <w:ind w:left="850"/>
      <w:spacing w:after="57"/>
    </w:pPr>
  </w:style>
  <w:style w:type="paragraph" w:styleId="865">
    <w:name w:val="toc 5"/>
    <w:basedOn w:val="695"/>
    <w:next w:val="695"/>
    <w:uiPriority w:val="39"/>
    <w:unhideWhenUsed/>
    <w:pPr>
      <w:ind w:left="1134"/>
      <w:spacing w:after="57"/>
    </w:pPr>
  </w:style>
  <w:style w:type="paragraph" w:styleId="866">
    <w:name w:val="toc 6"/>
    <w:basedOn w:val="695"/>
    <w:next w:val="695"/>
    <w:uiPriority w:val="39"/>
    <w:unhideWhenUsed/>
    <w:pPr>
      <w:ind w:left="1417"/>
      <w:spacing w:after="57"/>
    </w:pPr>
  </w:style>
  <w:style w:type="paragraph" w:styleId="867">
    <w:name w:val="toc 7"/>
    <w:basedOn w:val="695"/>
    <w:next w:val="695"/>
    <w:uiPriority w:val="39"/>
    <w:unhideWhenUsed/>
    <w:pPr>
      <w:ind w:left="1701"/>
      <w:spacing w:after="57"/>
    </w:pPr>
  </w:style>
  <w:style w:type="paragraph" w:styleId="868">
    <w:name w:val="toc 8"/>
    <w:basedOn w:val="695"/>
    <w:next w:val="695"/>
    <w:uiPriority w:val="39"/>
    <w:unhideWhenUsed/>
    <w:pPr>
      <w:ind w:left="1984"/>
      <w:spacing w:after="57"/>
    </w:pPr>
  </w:style>
  <w:style w:type="paragraph" w:styleId="869">
    <w:name w:val="toc 9"/>
    <w:basedOn w:val="695"/>
    <w:next w:val="695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95"/>
    <w:next w:val="695"/>
    <w:uiPriority w:val="99"/>
    <w:unhideWhenUsed/>
    <w:pPr>
      <w:spacing w:after="0"/>
    </w:pPr>
  </w:style>
  <w:style w:type="character" w:styleId="872" w:customStyle="1">
    <w:name w:val="Заголовок 2 Знак"/>
    <w:link w:val="69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73" w:customStyle="1">
    <w:name w:val="Заголовок 3 Знак"/>
    <w:link w:val="698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74">
    <w:name w:val="Table Grid"/>
    <w:basedOn w:val="70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5">
    <w:name w:val="List Paragraph"/>
    <w:basedOn w:val="695"/>
    <w:uiPriority w:val="34"/>
    <w:qFormat/>
    <w:pPr>
      <w:contextualSpacing/>
      <w:ind w:left="720"/>
    </w:pPr>
  </w:style>
  <w:style w:type="paragraph" w:styleId="876" w:customStyle="1">
    <w:name w:val="ConsPlusNormal"/>
    <w:pPr>
      <w:widowControl w:val="off"/>
    </w:pPr>
    <w:rPr>
      <w:rFonts w:ascii="Arial" w:hAnsi="Arial" w:eastAsia="Times New Roman" w:cs="Arial"/>
    </w:rPr>
  </w:style>
  <w:style w:type="character" w:styleId="877" w:customStyle="1">
    <w:name w:val="highlighted"/>
    <w:basedOn w:val="705"/>
  </w:style>
  <w:style w:type="paragraph" w:styleId="878" w:customStyle="1">
    <w:name w:val="style7"/>
    <w:basedOn w:val="69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79">
    <w:name w:val="Hyperlink"/>
    <w:uiPriority w:val="99"/>
    <w:semiHidden/>
    <w:unhideWhenUsed/>
    <w:rPr>
      <w:color w:val="0000ff"/>
      <w:u w:val="single"/>
    </w:rPr>
  </w:style>
  <w:style w:type="paragraph" w:styleId="880" w:customStyle="1">
    <w:name w:val="style10"/>
    <w:basedOn w:val="69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81">
    <w:name w:val="Header"/>
    <w:basedOn w:val="695"/>
    <w:link w:val="8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2" w:customStyle="1">
    <w:name w:val="Верхний колонтитул Знак"/>
    <w:basedOn w:val="705"/>
    <w:link w:val="881"/>
    <w:uiPriority w:val="99"/>
  </w:style>
  <w:style w:type="paragraph" w:styleId="883">
    <w:name w:val="Footer"/>
    <w:basedOn w:val="695"/>
    <w:link w:val="8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4" w:customStyle="1">
    <w:name w:val="Нижний колонтитул Знак"/>
    <w:basedOn w:val="705"/>
    <w:link w:val="883"/>
    <w:uiPriority w:val="99"/>
  </w:style>
  <w:style w:type="character" w:styleId="885">
    <w:name w:val="Strong"/>
    <w:uiPriority w:val="22"/>
    <w:qFormat/>
    <w:rPr>
      <w:b/>
      <w:bCs/>
    </w:rPr>
  </w:style>
  <w:style w:type="paragraph" w:styleId="886">
    <w:name w:val="Balloon Text"/>
    <w:basedOn w:val="695"/>
    <w:link w:val="88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7" w:customStyle="1">
    <w:name w:val="Текст выноски Знак"/>
    <w:link w:val="88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CD11C-D55B-42E5-B61C-F88A7F26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Критова Марина Викторовна</dc:creator>
  <cp:revision>137</cp:revision>
  <dcterms:created xsi:type="dcterms:W3CDTF">2022-07-08T01:44:00Z</dcterms:created>
  <dcterms:modified xsi:type="dcterms:W3CDTF">2025-01-08T23:25:51Z</dcterms:modified>
</cp:coreProperties>
</file>