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782"/>
        <w:gridCol w:w="5494"/>
      </w:tblGrid>
      <w:tr>
        <w:tblPrEx/>
        <w:trPr>
          <w:jc w:val="center"/>
        </w:trPr>
        <w:tc>
          <w:tcPr>
            <w:tcW w:w="9782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Приложение 3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постановлению администрации 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Артемовского  городского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9782" w:type="dxa"/>
            <w:textDirection w:val="lrTb"/>
            <w:noWrap w:val="false"/>
          </w:tcPr>
          <w:p>
            <w:pPr>
              <w:spacing w:line="276" w:lineRule="auto"/>
            </w:pPr>
            <w:r>
              <w:t xml:space="preserve">    </w:t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</w:t>
            </w:r>
            <w:r>
              <w:rPr>
                <w:sz w:val="28"/>
                <w:szCs w:val="28"/>
              </w:rPr>
              <w:t xml:space="preserve">программе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«Поддержка социально ориентированных </w: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некоммерческих организаций в </w:t>
            </w:r>
            <w:r>
              <w:rPr>
                <w:sz w:val="28"/>
                <w:szCs w:val="28"/>
              </w:rPr>
              <w:t xml:space="preserve">Артемовском городском округе»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ЦЕЛЕВЫЕ ПОКАЗАТЕЛИ (ИНДИКАТОРЫ)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  <w:sz w:val="28"/>
          <w:szCs w:val="28"/>
        </w:rPr>
        <w:t xml:space="preserve">в Артемовском городском округе»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15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537"/>
        <w:gridCol w:w="5573"/>
        <w:gridCol w:w="973"/>
        <w:gridCol w:w="708"/>
        <w:gridCol w:w="709"/>
        <w:gridCol w:w="709"/>
        <w:gridCol w:w="709"/>
        <w:gridCol w:w="709"/>
        <w:gridCol w:w="850"/>
        <w:gridCol w:w="850"/>
        <w:gridCol w:w="3086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(индикатора)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vMerge w:val="restart"/>
            <w:textDirection w:val="lrTb"/>
            <w:noWrap w:val="false"/>
          </w:tcPr>
          <w:p>
            <w:pPr>
              <w:ind w:left="-27" w:right="-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Едини-ца измере-ния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hanging="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Значения показателей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086" w:type="dxa"/>
            <w:vMerge w:val="restart"/>
            <w:textDirection w:val="lrTb"/>
            <w:noWrap w:val="false"/>
          </w:tcPr>
          <w:p>
            <w:pPr>
              <w:ind w:hanging="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Ожидаемые конечные результаты реализации </w:t>
            </w:r>
            <w:r>
              <w:rPr>
                <w:b/>
                <w:bCs/>
                <w:sz w:val="20"/>
                <w:szCs w:val="20"/>
              </w:rPr>
              <w:t xml:space="preserve">Программы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 по годам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08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2021 г.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right="-83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199" w:hanging="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2022 г.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left="-57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172" w:hanging="10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2023 г.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ind w:lef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14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2024 г.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2025 г.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2026 г.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2027 г.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Достижение доли социально ориентированных не-коммерческих организаций, получивших финансо-вую поддержку из средств бюджета Артемовского городского округа, от общего количества неком-мерческих организаций на конец отчетного года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%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2,9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4,4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086" w:type="dxa"/>
            <w:vMerge w:val="restart"/>
            <w:textDirection w:val="lrTb"/>
            <w:noWrap w:val="false"/>
          </w:tcPr>
          <w:p>
            <w:r>
              <w:t xml:space="preserve">д</w:t>
            </w:r>
            <w:r>
              <w:t xml:space="preserve">оля социально ориентиро-ванных некоммерческих организаций, получивших финансовую поддержку из средств бюджета Артемов-ского городского округа, от общего количества неком-мерческих организаций</w:t>
            </w:r>
            <w:r/>
          </w:p>
          <w:p>
            <w:pPr>
              <w:rPr>
                <w:b/>
                <w:bCs/>
                <w:sz w:val="20"/>
                <w:szCs w:val="20"/>
              </w:rPr>
            </w:pPr>
            <w:r>
              <w:t xml:space="preserve">16 % к </w:t>
            </w:r>
            <w:r>
              <w:t xml:space="preserve">2027</w:t>
            </w:r>
            <w:r>
              <w:t xml:space="preserve"> году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ind w:right="-132"/>
            </w:pPr>
            <w: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исло социально ориентированных некоммерче-ских организаций, получивших субсидии на финан-совое обеспечение (возмещение) затрат, связанных с реализацией общественно значимых программ (проектов)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ед.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ind w:right="-132"/>
            </w:pPr>
            <w:r>
              <w:t xml:space="preserve">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исло общественно значимых программ (проек-тов), реализуемых социально ориентированными некоммерческими организациями</w:t>
            </w:r>
            <w:r>
              <w:rPr>
                <w:rFonts w:ascii="Times New Roman" w:hAnsi="Times New Roman" w:eastAsia="PT Astra Serif" w:cs="Times New Roman"/>
              </w:rPr>
            </w:r>
            <w:r>
              <w:rPr>
                <w:rFonts w:ascii="Times New Roman" w:hAnsi="Times New Roman" w:eastAsia="PT Astra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ед.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0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ind w:right="-132"/>
            </w:pPr>
            <w:r>
              <w:t xml:space="preserve">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исло добровольцев (волонтеров), привлеченных социально ориентированными некоммерческими организациями к реализации общественно значимых программ (проектов)</w:t>
            </w:r>
            <w:r>
              <w:rPr>
                <w:rFonts w:ascii="Times New Roman" w:hAnsi="Times New Roman" w:eastAsia="PT Astra Serif" w:cs="Times New Roman"/>
              </w:rPr>
            </w:r>
            <w:r>
              <w:rPr>
                <w:rFonts w:ascii="Times New Roman" w:hAnsi="Times New Roman" w:eastAsia="PT Astra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ед.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100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08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pPr>
              <w:ind w:right="-132"/>
            </w:pPr>
            <w:r>
              <w:t xml:space="preserve">1.4.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оличество социально ориентированных неком-мерческих организаций, которым оказана поддерж-ка в нефинансовых формах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ед.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t xml:space="preserve">Достижение установленных значений целевых индикаторов Программ</w:t>
            </w:r>
            <w:r>
              <w:t xml:space="preserve">ы</w:t>
            </w:r>
            <w:r>
              <w:t xml:space="preserve"> </w:t>
            </w:r>
            <w:bookmarkStart w:id="0" w:name="_GoBack"/>
            <w:r/>
            <w:bookmarkEnd w:id="0"/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r>
              <w:t xml:space="preserve">%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rPr>
                <w:color w:val="0d0d0d"/>
              </w:rPr>
              <w:t xml:space="preserve">100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100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100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100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100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rPr>
                <w:lang w:val="en-US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rPr>
                <w:lang w:val="en-US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t xml:space="preserve">в</w:t>
            </w:r>
            <w:r>
              <w:t xml:space="preserve">ыполнение установленных значений целевых индика-торов Программ</w:t>
            </w:r>
            <w:r>
              <w:t xml:space="preserve">ы</w:t>
            </w:r>
            <w:r>
              <w:t xml:space="preserve"> на конец отчетного года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textDirection w:val="lrTb"/>
            <w:noWrap w:val="false"/>
          </w:tcPr>
          <w:p>
            <w: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73" w:type="dxa"/>
            <w:textDirection w:val="lrTb"/>
            <w:noWrap w:val="false"/>
          </w:tcPr>
          <w:p>
            <w:r>
              <w:t xml:space="preserve">Решение </w:t>
            </w:r>
            <w:r>
              <w:t xml:space="preserve">социальных проблем по результатам реализации проектов</w:t>
            </w:r>
            <w:r>
              <w:t xml:space="preserve">,</w:t>
            </w:r>
            <w:r>
              <w:t xml:space="preserve"> </w:t>
            </w:r>
            <w:r>
              <w:t xml:space="preserve">инициируемых жителями Артемовского городского округа, по реш</w:t>
            </w:r>
            <w:r>
              <w:t xml:space="preserve">ению вопросов местного значения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3" w:type="dxa"/>
            <w:textDirection w:val="lrTb"/>
            <w:noWrap w:val="false"/>
          </w:tcPr>
          <w:p>
            <w:pPr>
              <w:ind w:right="-108"/>
            </w:pPr>
            <w:r>
              <w:t xml:space="preserve">ед.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rPr>
                <w:color w:val="0d0d0d"/>
              </w:rPr>
            </w:pPr>
            <w:r>
              <w:rPr>
                <w:color w:val="0d0d0d"/>
              </w:rPr>
              <w:t xml:space="preserve">-</w:t>
            </w:r>
            <w:r>
              <w:rPr>
                <w:color w:val="0d0d0d"/>
              </w:rPr>
            </w:r>
            <w:r>
              <w:rPr>
                <w:color w:val="0d0d0d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11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14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15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textDirection w:val="lrTb"/>
            <w:noWrap w:val="false"/>
          </w:tcPr>
          <w:p>
            <w:r>
              <w:t xml:space="preserve">количество социальных проблем, решенных в результате </w:t>
            </w:r>
            <w:r>
              <w:t xml:space="preserve">реализации</w:t>
            </w:r>
            <w:r>
              <w:t xml:space="preserve"> проектов, инициируемых жителями Артемовского городского округа, по решению вопросов местного значения</w:t>
            </w:r>
            <w:r/>
          </w:p>
        </w:tc>
      </w:tr>
    </w:tbl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737" w:bottom="737" w:left="73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3213545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5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5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5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5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5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5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5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5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5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5"/>
    <w:link w:val="860"/>
    <w:uiPriority w:val="99"/>
  </w:style>
  <w:style w:type="character" w:styleId="707">
    <w:name w:val="Footer Char"/>
    <w:basedOn w:val="855"/>
    <w:link w:val="862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2"/>
    <w:uiPriority w:val="99"/>
  </w:style>
  <w:style w:type="table" w:styleId="710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>
    <w:name w:val="Balloon Text"/>
    <w:basedOn w:val="854"/>
    <w:link w:val="859"/>
    <w:uiPriority w:val="99"/>
    <w:semiHidden/>
    <w:unhideWhenUsed/>
    <w:rPr>
      <w:rFonts w:ascii="Tahoma" w:hAnsi="Tahoma" w:cs="Tahoma"/>
      <w:sz w:val="16"/>
      <w:szCs w:val="16"/>
    </w:rPr>
  </w:style>
  <w:style w:type="character" w:styleId="859" w:customStyle="1">
    <w:name w:val="Текст выноски Знак"/>
    <w:basedOn w:val="855"/>
    <w:link w:val="85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60">
    <w:name w:val="Header"/>
    <w:basedOn w:val="854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55"/>
    <w:link w:val="86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2">
    <w:name w:val="Footer"/>
    <w:basedOn w:val="854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855"/>
    <w:link w:val="86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4" w:customStyle="1">
    <w:name w:val="ConsPlusNormal"/>
    <w:pPr>
      <w:spacing w:after="0" w:line="240" w:lineRule="auto"/>
    </w:pPr>
    <w:rPr>
      <w:rFonts w:ascii="Arial" w:hAnsi="Arial" w:eastAsia="Arial" w:cs="Arial"/>
      <w:sz w:val="1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revision>11</cp:revision>
  <dcterms:created xsi:type="dcterms:W3CDTF">2023-03-13T00:36:00Z</dcterms:created>
  <dcterms:modified xsi:type="dcterms:W3CDTF">2024-12-18T07:52:46Z</dcterms:modified>
</cp:coreProperties>
</file>