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left="6663" w:right="140"/>
        <w:jc w:val="both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2798445</wp:posOffset>
                </wp:positionH>
                <wp:positionV relativeFrom="page">
                  <wp:posOffset>364490</wp:posOffset>
                </wp:positionV>
                <wp:extent cx="538480" cy="668020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38480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20.35pt;mso-position-horizontal:absolute;mso-position-vertical-relative:page;margin-top:28.70pt;mso-position-vertical:absolute;width:42.40pt;height:52.6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881"/>
        <w:spacing w:line="276" w:lineRule="auto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81"/>
        <w:contextualSpacing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АДМИНИСТРАЦИЯ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1"/>
        <w:contextualSpacing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АРТЕМОВСКОГО </w:t>
      </w:r>
      <w:r>
        <w:rPr>
          <w:b/>
          <w:bCs/>
          <w:spacing w:val="20"/>
          <w:sz w:val="28"/>
          <w:szCs w:val="28"/>
        </w:rPr>
        <w:t xml:space="preserve">ГОРОДСКОГО ОКРУГА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82"/>
        <w:contextualSpacing/>
        <w:jc w:val="left"/>
        <w:spacing w:line="240" w:lineRule="auto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82"/>
        <w:contextualSpacing/>
        <w:ind w:firstLine="426"/>
        <w:spacing w:line="240" w:lineRule="auto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РАСПОРЯЖЕНИЕ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80"/>
        <w:jc w:val="center"/>
        <w:spacing w:line="240" w:lineRule="auto"/>
        <w:rPr>
          <w:spacing w:val="-20"/>
          <w:sz w:val="28"/>
          <w:szCs w:val="28"/>
        </w:rPr>
      </w:pPr>
      <w:r>
        <w:rPr>
          <w:spacing w:val="-20"/>
          <w:sz w:val="28"/>
          <w:szCs w:val="28"/>
        </w:rPr>
      </w:r>
      <w:r>
        <w:rPr>
          <w:spacing w:val="-20"/>
          <w:sz w:val="28"/>
          <w:szCs w:val="28"/>
        </w:rPr>
      </w:r>
      <w:r>
        <w:rPr>
          <w:spacing w:val="-20"/>
          <w:sz w:val="28"/>
          <w:szCs w:val="28"/>
        </w:rPr>
      </w:r>
    </w:p>
    <w:p>
      <w:pPr>
        <w:pStyle w:val="880"/>
        <w:jc w:val="both"/>
        <w:spacing w:line="360" w:lineRule="auto"/>
        <w:rPr>
          <w:spacing w:val="40"/>
          <w:sz w:val="28"/>
          <w:szCs w:val="28"/>
        </w:rPr>
      </w:pPr>
      <w:r>
        <w:t xml:space="preserve">              </w:t>
      </w:r>
      <w:r>
        <w:rPr>
          <w:sz w:val="20"/>
          <w:szCs w:val="20"/>
        </w:rPr>
        <w:tab/>
        <w:tab/>
        <w:tab/>
        <w:tab/>
        <w:tab/>
        <w:t xml:space="preserve">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  А р т е м</w:t>
      </w:r>
      <w:r>
        <w:rPr>
          <w:spacing w:val="40"/>
          <w:sz w:val="24"/>
          <w:szCs w:val="24"/>
        </w:rPr>
        <w:t xml:space="preserve"> </w:t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ind w:left="0" w:right="0" w:firstLine="0"/>
        <w:jc w:val="both"/>
        <w:spacing w:line="360" w:lineRule="auto"/>
        <w:rPr>
          <w:spacing w:val="40"/>
          <w:sz w:val="28"/>
          <w:szCs w:val="28"/>
          <w:highlight w:val="none"/>
        </w:rPr>
      </w:pPr>
      <w:r>
        <w:rPr>
          <w:spacing w:val="40"/>
          <w:sz w:val="28"/>
          <w:szCs w:val="28"/>
        </w:rPr>
        <w:t xml:space="preserve">... ... ... ...</w:t>
      </w:r>
      <w:r>
        <w:rPr>
          <w:spacing w:val="40"/>
          <w:sz w:val="24"/>
          <w:szCs w:val="24"/>
        </w:rPr>
        <w:tab/>
      </w:r>
      <w:r>
        <w:rPr>
          <w:spacing w:val="40"/>
          <w:sz w:val="20"/>
          <w:szCs w:val="20"/>
        </w:rPr>
        <w:tab/>
        <w:tab/>
      </w:r>
      <w:r>
        <w:rPr>
          <w:spacing w:val="40"/>
          <w:sz w:val="20"/>
          <w:szCs w:val="20"/>
        </w:rPr>
        <w:tab/>
      </w:r>
      <w:r>
        <w:rPr>
          <w:spacing w:val="40"/>
        </w:rPr>
        <w:t xml:space="preserve">     </w:t>
      </w:r>
      <w:r>
        <w:rPr>
          <w:spacing w:val="40"/>
        </w:rPr>
        <w:t xml:space="preserve">                                </w:t>
      </w:r>
      <w:r>
        <w:rPr>
          <w:spacing w:val="40"/>
          <w:sz w:val="28"/>
          <w:szCs w:val="28"/>
          <w:highlight w:val="none"/>
        </w:rPr>
        <w:t xml:space="preserve">№ ... ... ...</w:t>
      </w:r>
      <w:r>
        <w:rPr>
          <w:spacing w:val="40"/>
          <w:sz w:val="28"/>
          <w:szCs w:val="28"/>
          <w:highlight w:val="none"/>
        </w:rPr>
      </w:r>
      <w:r>
        <w:rPr>
          <w:spacing w:val="40"/>
          <w:sz w:val="28"/>
          <w:szCs w:val="28"/>
          <w:highlight w:val="none"/>
        </w:rPr>
      </w:r>
    </w:p>
    <w:p>
      <w:pPr>
        <w:jc w:val="both"/>
        <w:spacing w:line="240" w:lineRule="auto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jc w:val="both"/>
        <w:spacing w:line="240" w:lineRule="auto"/>
        <w:rPr>
          <w:spacing w:val="40"/>
          <w:sz w:val="28"/>
          <w:szCs w:val="28"/>
        </w:rPr>
      </w:pPr>
      <w:r>
        <w:rPr>
          <w:spacing w:val="40"/>
          <w:sz w:val="28"/>
          <w:szCs w:val="28"/>
          <w:highlight w:val="none"/>
        </w:rPr>
      </w:r>
      <w:r>
        <w:rPr>
          <w:spacing w:val="40"/>
          <w:sz w:val="28"/>
          <w:szCs w:val="28"/>
        </w:rPr>
      </w:r>
      <w:r>
        <w:rPr>
          <w:spacing w:val="40"/>
          <w:sz w:val="28"/>
          <w:szCs w:val="28"/>
        </w:rPr>
      </w:r>
    </w:p>
    <w:p>
      <w:pPr>
        <w:pStyle w:val="8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карты комплаенс-рисков нарушения антимонопольного </w:t>
        <w:br/>
        <w:t xml:space="preserve">законодательства, плана мероприятий («дорожной карты») по снижению рисков нарушения антимонопольного законодательства, перечня ключевых </w:t>
        <w:br/>
        <w:t xml:space="preserve">показателей</w:t>
      </w:r>
      <w:r>
        <w:rPr>
          <w:color w:val="000000"/>
          <w:sz w:val="28"/>
          <w:szCs w:val="28"/>
        </w:rPr>
        <w:t xml:space="preserve"> эффективности функционирования </w:t>
      </w:r>
      <w:r>
        <w:rPr>
          <w:color w:val="000000"/>
          <w:sz w:val="28"/>
          <w:szCs w:val="28"/>
        </w:rPr>
        <w:t xml:space="preserve">антимонопольного комплаенса </w:t>
      </w:r>
      <w:r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 xml:space="preserve">управления культуры, туризма и молодежной политики администрации </w:t>
        <w:br/>
        <w:t xml:space="preserve">Артемовского городского округа </w:t>
      </w:r>
      <w:r>
        <w:rPr>
          <w:color w:val="000000"/>
          <w:sz w:val="28"/>
          <w:szCs w:val="28"/>
        </w:rPr>
        <w:t xml:space="preserve">на 2025</w:t>
      </w:r>
      <w:r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0"/>
        <w:ind w:firstLine="709"/>
        <w:jc w:val="both"/>
        <w:spacing w:line="343" w:lineRule="auto"/>
        <w:widowControl w:val="off"/>
        <w:rPr>
          <w:sz w:val="28"/>
          <w:szCs w:val="28"/>
          <w:lang w:bidi="ru-RU"/>
        </w:rPr>
        <w:suppressLineNumbers w:val="0"/>
      </w:pP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  <w:t xml:space="preserve">В соответствии с Указом Президента Российской Федерации </w:t>
      </w:r>
      <w:r>
        <w:rPr>
          <w:color w:val="000000"/>
          <w:sz w:val="28"/>
          <w:szCs w:val="28"/>
          <w:lang w:bidi="ru-RU"/>
        </w:rPr>
        <w:br w:type="textWrapping" w:clear="all"/>
      </w:r>
      <w:r>
        <w:rPr>
          <w:color w:val="000000"/>
          <w:sz w:val="28"/>
          <w:szCs w:val="28"/>
          <w:lang w:bidi="ru-RU"/>
        </w:rPr>
        <w:t xml:space="preserve">от </w:t>
      </w:r>
      <w:r>
        <w:rPr>
          <w:color w:val="000000"/>
          <w:sz w:val="28"/>
          <w:szCs w:val="28"/>
          <w:lang w:bidi="ru-RU"/>
        </w:rPr>
        <w:t xml:space="preserve">21</w:t>
      </w:r>
      <w:r>
        <w:rPr>
          <w:color w:val="000000"/>
          <w:sz w:val="28"/>
          <w:szCs w:val="28"/>
          <w:lang w:bidi="ru-RU"/>
        </w:rPr>
        <w:t xml:space="preserve">.</w:t>
      </w:r>
      <w:r>
        <w:rPr>
          <w:color w:val="000000"/>
          <w:sz w:val="28"/>
          <w:szCs w:val="28"/>
          <w:lang w:bidi="ru-RU"/>
        </w:rPr>
        <w:t xml:space="preserve">12.</w:t>
      </w:r>
      <w:r>
        <w:rPr>
          <w:color w:val="000000"/>
          <w:sz w:val="28"/>
          <w:szCs w:val="28"/>
          <w:lang w:bidi="ru-RU"/>
        </w:rPr>
        <w:t xml:space="preserve">2017 </w:t>
      </w:r>
      <w:r>
        <w:rPr>
          <w:color w:val="000000"/>
          <w:sz w:val="28"/>
          <w:szCs w:val="28"/>
          <w:lang w:bidi="ru-RU"/>
        </w:rPr>
        <w:t xml:space="preserve">года </w:t>
      </w:r>
      <w:r>
        <w:rPr>
          <w:color w:val="000000"/>
          <w:sz w:val="28"/>
          <w:szCs w:val="28"/>
          <w:lang w:bidi="ru-RU"/>
        </w:rPr>
        <w:t xml:space="preserve">№ 618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«Об основных направлениях государственной политики по развитию конкуренции», распоряжением Правительства Росси</w:t>
      </w:r>
      <w:r>
        <w:rPr>
          <w:color w:val="000000"/>
          <w:sz w:val="28"/>
          <w:szCs w:val="28"/>
          <w:lang w:bidi="ru-RU"/>
        </w:rPr>
        <w:t xml:space="preserve">йской Федерации от 18.10.2018 № </w:t>
      </w:r>
      <w:r>
        <w:rPr>
          <w:color w:val="000000"/>
          <w:sz w:val="28"/>
          <w:szCs w:val="28"/>
          <w:lang w:bidi="ru-RU"/>
        </w:rPr>
        <w:t xml:space="preserve">2258-р «Об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утверждении методических рекомендаций по созд</w:t>
      </w:r>
      <w:r>
        <w:rPr>
          <w:color w:val="000000"/>
          <w:sz w:val="28"/>
          <w:szCs w:val="28"/>
          <w:lang w:bidi="ru-RU"/>
        </w:rPr>
        <w:t xml:space="preserve">анию и организации федеральными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органами исполнительной власти системы внутреннего обеспечения соответствия требованиям антимонопольного законодательства», распоряжением Губернатора Приморского края </w:t>
        <w:br/>
        <w:t xml:space="preserve">от 28.02.2019 </w:t>
      </w:r>
      <w:r>
        <w:rPr>
          <w:color w:val="000000"/>
          <w:sz w:val="28"/>
          <w:szCs w:val="28"/>
          <w:lang w:bidi="ru-RU"/>
        </w:rPr>
        <w:t xml:space="preserve">г.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№ </w:t>
      </w:r>
      <w:r>
        <w:rPr>
          <w:color w:val="000000"/>
          <w:sz w:val="28"/>
          <w:szCs w:val="28"/>
          <w:lang w:bidi="ru-RU"/>
        </w:rPr>
        <w:t xml:space="preserve">52-рг «О мерах по созданию и организации системы внутреннего обеспечения соответствия требованиям антимонопольного законо</w:t>
      </w:r>
      <w:r>
        <w:rPr>
          <w:color w:val="000000"/>
          <w:sz w:val="28"/>
          <w:szCs w:val="28"/>
          <w:lang w:bidi="ru-RU"/>
        </w:rPr>
        <w:t xml:space="preserve">дательства деятельности органов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исполнительной власти Приморского края», распоряжением администрации Артемовского городского округа </w:t>
      </w:r>
      <w:r>
        <w:rPr>
          <w:color w:val="000000"/>
          <w:sz w:val="28"/>
          <w:szCs w:val="28"/>
          <w:lang w:bidi="ru-RU"/>
        </w:rPr>
        <w:t xml:space="preserve">от 13.05.2020 </w:t>
        <w:br/>
        <w:t xml:space="preserve">№ 345-ра «Об организации в администрации Артемовского городского округа системы внутреннего обеспечения соответствия требованиям антимонопольного законодательства», руководствуясь Уставом Артемовского городского округа</w:t>
      </w:r>
      <w:r>
        <w:rPr>
          <w:color w:val="000000"/>
          <w:sz w:val="28"/>
          <w:szCs w:val="28"/>
          <w:lang w:bidi="ru-RU"/>
        </w:rPr>
        <w:t xml:space="preserve"> Приморского края</w:t>
      </w:r>
      <w:r>
        <w:rPr>
          <w:color w:val="000000"/>
          <w:sz w:val="28"/>
          <w:szCs w:val="28"/>
          <w:lang w:bidi="ru-RU"/>
        </w:rPr>
        <w:t xml:space="preserve">,</w:t>
      </w:r>
      <w:r>
        <w:rPr>
          <w:sz w:val="28"/>
          <w:szCs w:val="28"/>
          <w:lang w:bidi="ru-RU"/>
        </w:rPr>
      </w:r>
      <w:r>
        <w:rPr>
          <w:sz w:val="28"/>
          <w:szCs w:val="28"/>
          <w:lang w:bidi="ru-RU"/>
        </w:rPr>
      </w:r>
    </w:p>
    <w:p>
      <w:pPr>
        <w:pStyle w:val="880"/>
        <w:ind w:firstLine="567"/>
        <w:jc w:val="both"/>
        <w:spacing w:line="343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0" w:right="0" w:firstLine="709"/>
        <w:jc w:val="both"/>
        <w:spacing w:line="343" w:lineRule="auto"/>
        <w:widowControl w:val="off"/>
        <w:tabs>
          <w:tab w:val="left" w:pos="860" w:leader="none"/>
        </w:tabs>
        <w:rPr>
          <w:color w:val="000000"/>
          <w:sz w:val="28"/>
          <w:szCs w:val="28"/>
          <w:lang w:bidi="ru-RU"/>
        </w:rPr>
        <w:suppressLineNumbers w:val="0"/>
      </w:pP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  <w:t xml:space="preserve">1. Утвердить карту комплаенс-рисков нарушения антимонопольного зако-</w:t>
      </w: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</w:r>
    </w:p>
    <w:p>
      <w:pPr>
        <w:ind w:left="0" w:right="0" w:firstLine="709"/>
        <w:jc w:val="both"/>
        <w:spacing w:line="343" w:lineRule="auto"/>
        <w:widowControl w:val="off"/>
        <w:tabs>
          <w:tab w:val="left" w:pos="860" w:leader="none"/>
        </w:tabs>
        <w:rPr>
          <w:color w:val="000000"/>
          <w:sz w:val="28"/>
          <w:szCs w:val="28"/>
          <w:lang w:bidi="ru-RU"/>
        </w:rPr>
        <w:suppressLineNumbers w:val="0"/>
      </w:pPr>
      <w:r>
        <w:rPr>
          <w:color w:val="000000"/>
          <w:sz w:val="28"/>
          <w:szCs w:val="28"/>
          <w:highlight w:val="none"/>
          <w:lang w:bidi="ru-RU"/>
        </w:rPr>
      </w:r>
      <w:r>
        <w:rPr>
          <w:color w:val="000000"/>
          <w:sz w:val="28"/>
          <w:szCs w:val="28"/>
          <w:highlight w:val="none"/>
          <w:lang w:bidi="ru-RU"/>
        </w:rPr>
      </w:r>
      <w:r>
        <w:rPr>
          <w:color w:val="000000"/>
          <w:sz w:val="28"/>
          <w:szCs w:val="28"/>
          <w:lang w:bidi="ru-RU"/>
        </w:rPr>
      </w:r>
    </w:p>
    <w:p>
      <w:pPr>
        <w:ind w:left="0" w:right="0" w:firstLine="0"/>
        <w:jc w:val="both"/>
        <w:spacing w:line="343" w:lineRule="auto"/>
        <w:widowControl w:val="off"/>
        <w:tabs>
          <w:tab w:val="left" w:pos="860" w:leader="none"/>
        </w:tabs>
        <w:rPr>
          <w:color w:val="000000"/>
          <w:sz w:val="28"/>
          <w:szCs w:val="28"/>
          <w:highlight w:val="none"/>
          <w:lang w:bidi="ru-RU"/>
        </w:rPr>
        <w:suppressLineNumbers w:val="0"/>
      </w:pPr>
      <w:r>
        <w:rPr>
          <w:color w:val="000000"/>
          <w:sz w:val="28"/>
          <w:szCs w:val="28"/>
          <w:lang w:bidi="ru-RU"/>
        </w:rPr>
        <w:t xml:space="preserve">нодательства управлением культуры, туризма и молодежной политики администрации Артемовского городского округа на 2025 год (приложение 1).</w:t>
      </w: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highlight w:val="none"/>
          <w:lang w:bidi="ru-RU"/>
        </w:rPr>
      </w:r>
    </w:p>
    <w:p>
      <w:pPr>
        <w:pStyle w:val="880"/>
        <w:ind w:left="0" w:firstLine="709"/>
        <w:jc w:val="both"/>
        <w:spacing w:line="343" w:lineRule="auto"/>
        <w:widowControl w:val="off"/>
        <w:tabs>
          <w:tab w:val="left" w:pos="860" w:leader="none"/>
        </w:tabs>
        <w:rPr>
          <w:color w:val="000000"/>
          <w:sz w:val="28"/>
          <w:szCs w:val="28"/>
          <w:lang w:bidi="ru-RU"/>
        </w:rPr>
        <w:suppressLineNumbers w:val="0"/>
      </w:pP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  <w:t xml:space="preserve">2. Утвердить план мероприятий («дорожную карту») по снижению рисков нарушения антимонопольного законодательства управлением культуры, туризма и молодежной политики администрации Артемовского городского округа на 202</w:t>
      </w:r>
      <w:r>
        <w:rPr>
          <w:color w:val="000000"/>
          <w:sz w:val="28"/>
          <w:szCs w:val="28"/>
          <w:lang w:bidi="ru-RU"/>
        </w:rPr>
        <w:t xml:space="preserve">5 год (приложение </w:t>
      </w:r>
      <w:r>
        <w:rPr>
          <w:color w:val="000000"/>
          <w:sz w:val="28"/>
          <w:szCs w:val="28"/>
          <w:lang w:bidi="ru-RU"/>
        </w:rPr>
        <w:t xml:space="preserve">2</w:t>
      </w:r>
      <w:r>
        <w:rPr>
          <w:color w:val="000000"/>
          <w:sz w:val="28"/>
          <w:szCs w:val="28"/>
          <w:lang w:bidi="ru-RU"/>
        </w:rPr>
        <w:t xml:space="preserve">)</w:t>
      </w:r>
      <w:r>
        <w:rPr>
          <w:color w:val="000000"/>
          <w:sz w:val="28"/>
          <w:szCs w:val="28"/>
          <w:lang w:bidi="ru-RU"/>
        </w:rPr>
        <w:t xml:space="preserve">.</w:t>
      </w: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</w:r>
    </w:p>
    <w:p>
      <w:pPr>
        <w:pStyle w:val="880"/>
        <w:ind w:left="0" w:firstLine="709"/>
        <w:jc w:val="both"/>
        <w:spacing w:line="343" w:lineRule="auto"/>
        <w:widowControl w:val="off"/>
        <w:tabs>
          <w:tab w:val="left" w:pos="865" w:leader="none"/>
        </w:tabs>
        <w:rPr>
          <w:color w:val="000000"/>
          <w:sz w:val="28"/>
          <w:szCs w:val="28"/>
          <w:lang w:bidi="ru-RU"/>
        </w:rPr>
        <w:suppressLineNumbers w:val="0"/>
      </w:pP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  <w:t xml:space="preserve">3. Утвердить </w:t>
      </w:r>
      <w:r>
        <w:rPr>
          <w:color w:val="000000"/>
          <w:sz w:val="28"/>
          <w:szCs w:val="28"/>
          <w:lang w:bidi="ru-RU"/>
        </w:rPr>
        <w:t xml:space="preserve">перечень </w:t>
      </w:r>
      <w:r>
        <w:rPr>
          <w:color w:val="000000"/>
          <w:sz w:val="28"/>
          <w:szCs w:val="28"/>
          <w:lang w:bidi="ru-RU"/>
        </w:rPr>
        <w:t xml:space="preserve">ключевы</w:t>
      </w:r>
      <w:r>
        <w:rPr>
          <w:color w:val="000000"/>
          <w:sz w:val="28"/>
          <w:szCs w:val="28"/>
          <w:lang w:bidi="ru-RU"/>
        </w:rPr>
        <w:t xml:space="preserve">х</w:t>
      </w:r>
      <w:r>
        <w:rPr>
          <w:color w:val="000000"/>
          <w:sz w:val="28"/>
          <w:szCs w:val="28"/>
          <w:lang w:bidi="ru-RU"/>
        </w:rPr>
        <w:t xml:space="preserve"> показател</w:t>
      </w:r>
      <w:r>
        <w:rPr>
          <w:color w:val="000000"/>
          <w:sz w:val="28"/>
          <w:szCs w:val="28"/>
          <w:lang w:bidi="ru-RU"/>
        </w:rPr>
        <w:t xml:space="preserve">ей</w:t>
      </w:r>
      <w:r>
        <w:rPr>
          <w:color w:val="000000"/>
          <w:sz w:val="28"/>
          <w:szCs w:val="28"/>
          <w:lang w:bidi="ru-RU"/>
        </w:rPr>
        <w:t xml:space="preserve"> эффективности </w:t>
      </w:r>
      <w:r>
        <w:rPr>
          <w:color w:val="000000"/>
          <w:sz w:val="28"/>
          <w:szCs w:val="28"/>
          <w:lang w:bidi="ru-RU"/>
        </w:rPr>
        <w:t xml:space="preserve">функционирования</w:t>
      </w:r>
      <w:r>
        <w:rPr>
          <w:color w:val="000000"/>
          <w:sz w:val="28"/>
          <w:szCs w:val="28"/>
          <w:lang w:bidi="ru-RU"/>
        </w:rPr>
        <w:t xml:space="preserve"> антимоно</w:t>
      </w:r>
      <w:r>
        <w:rPr>
          <w:color w:val="000000"/>
          <w:sz w:val="28"/>
          <w:szCs w:val="28"/>
          <w:lang w:bidi="ru-RU"/>
        </w:rPr>
        <w:t xml:space="preserve">польного комплаенса в управлении культуры, туризма и молодежной политики администрации Артемо</w:t>
      </w:r>
      <w:r>
        <w:rPr>
          <w:color w:val="000000"/>
          <w:sz w:val="28"/>
          <w:szCs w:val="28"/>
          <w:lang w:bidi="ru-RU"/>
        </w:rPr>
        <w:t xml:space="preserve">вского городского округа на </w:t>
        <w:br/>
        <w:t xml:space="preserve">2025</w:t>
      </w:r>
      <w:r>
        <w:rPr>
          <w:color w:val="000000"/>
          <w:sz w:val="28"/>
          <w:szCs w:val="28"/>
          <w:lang w:bidi="ru-RU"/>
        </w:rPr>
        <w:t xml:space="preserve"> год (приложение 3).</w:t>
      </w: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</w:r>
    </w:p>
    <w:p>
      <w:pPr>
        <w:pStyle w:val="880"/>
        <w:ind w:left="0" w:firstLine="709"/>
        <w:jc w:val="both"/>
        <w:spacing w:line="343" w:lineRule="auto"/>
        <w:widowControl w:val="off"/>
        <w:tabs>
          <w:tab w:val="left" w:pos="865" w:leader="none"/>
        </w:tabs>
        <w:rPr>
          <w:color w:val="000000"/>
          <w:sz w:val="28"/>
          <w:szCs w:val="28"/>
          <w:lang w:bidi="ru-RU"/>
        </w:rPr>
        <w:suppressLineNumbers w:val="0"/>
      </w:pP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  <w:t xml:space="preserve">4. Разместить </w:t>
      </w:r>
      <w:r>
        <w:rPr>
          <w:color w:val="000000"/>
          <w:sz w:val="28"/>
          <w:szCs w:val="28"/>
          <w:lang w:bidi="ru-RU"/>
        </w:rPr>
        <w:t xml:space="preserve">настоящее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распоряжение </w:t>
      </w:r>
      <w:r>
        <w:rPr>
          <w:color w:val="000000"/>
          <w:sz w:val="28"/>
          <w:szCs w:val="28"/>
          <w:lang w:bidi="ru-RU"/>
        </w:rPr>
        <w:t xml:space="preserve">на </w:t>
      </w:r>
      <w:r>
        <w:rPr>
          <w:color w:val="000000"/>
          <w:sz w:val="28"/>
          <w:szCs w:val="28"/>
          <w:lang w:bidi="ru-RU"/>
        </w:rPr>
        <w:t xml:space="preserve">официальном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сайте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Артемовского </w:t>
      </w:r>
      <w:r>
        <w:rPr>
          <w:color w:val="000000"/>
          <w:sz w:val="28"/>
          <w:szCs w:val="28"/>
          <w:lang w:bidi="ru-RU"/>
        </w:rPr>
        <w:t xml:space="preserve">городского округа.</w:t>
      </w:r>
      <w:r>
        <w:rPr>
          <w:color w:val="000000"/>
          <w:sz w:val="28"/>
          <w:szCs w:val="28"/>
          <w:lang w:bidi="ru-RU"/>
        </w:rPr>
      </w:r>
      <w:r>
        <w:rPr>
          <w:color w:val="000000"/>
          <w:sz w:val="28"/>
          <w:szCs w:val="28"/>
          <w:lang w:bidi="ru-RU"/>
        </w:rPr>
      </w:r>
    </w:p>
    <w:p>
      <w:pPr>
        <w:pStyle w:val="880"/>
        <w:ind w:firstLine="709"/>
        <w:jc w:val="both"/>
        <w:spacing w:line="343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Контроль за исполнением данного распоряжения возложить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и.о. заместителя </w:t>
      </w:r>
      <w:r>
        <w:rPr>
          <w:sz w:val="28"/>
          <w:szCs w:val="28"/>
        </w:rPr>
        <w:t xml:space="preserve">главы администрации Артемовского городского округа Колпако-</w:t>
        <w:br/>
        <w:t xml:space="preserve">ва Д.Н.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jc w:val="both"/>
        <w:spacing w:line="343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Артемовского городского округа</w:t>
        <w:tab/>
        <w:tab/>
        <w:tab/>
        <w:tab/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.В.</w:t>
      </w:r>
      <w:r>
        <w:rPr>
          <w:sz w:val="28"/>
          <w:szCs w:val="28"/>
        </w:rPr>
        <w:t xml:space="preserve"> 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06" w:right="567" w:bottom="709" w:left="1701" w:header="567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0"/>
      <w:jc w:val="center"/>
    </w:pPr>
    <w:fldSimple w:instr="PAGE \* MERGEFORMAT">
      <w:r>
        <w:rPr>
          <w:sz w:val="28"/>
          <w:szCs w:val="28"/>
        </w:rPr>
        <w:t xml:space="preserve">1</w:t>
      </w:r>
    </w:fldSimple>
    <w:r>
      <w:rPr>
        <w:sz w:val="28"/>
        <w:szCs w:val="28"/>
      </w:rPr>
    </w:r>
    <w:r>
      <w:rPr>
        <w:sz w:val="28"/>
        <w:szCs w:val="28"/>
      </w:rPr>
    </w:r>
    <w:r/>
  </w:p>
  <w:p>
    <w:pPr>
      <w:pStyle w:val="73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rPr>
        <w:rStyle w:val="889"/>
      </w:rPr>
      <w:framePr w:wrap="around" w:vAnchor="text" w:hAnchor="margin" w:xAlign="center" w:y="1"/>
    </w:pPr>
    <w:r>
      <w:rPr>
        <w:rStyle w:val="889"/>
      </w:rPr>
      <w:fldChar w:fldCharType="begin"/>
    </w:r>
    <w:r>
      <w:rPr>
        <w:rStyle w:val="889"/>
      </w:rPr>
      <w:instrText xml:space="preserve">PAGE  </w:instrText>
    </w:r>
    <w:r>
      <w:rPr>
        <w:rStyle w:val="889"/>
      </w:rPr>
      <w:fldChar w:fldCharType="end"/>
    </w:r>
    <w:r>
      <w:rPr>
        <w:rStyle w:val="889"/>
      </w:rPr>
    </w:r>
    <w:r>
      <w:rPr>
        <w:rStyle w:val="889"/>
      </w:rPr>
    </w:r>
  </w:p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4"/>
        <w:u w:val="none"/>
        <w:lang w:val="ru-RU" w:eastAsia="ru-RU" w:bidi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39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1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3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5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7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9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1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37" w:hanging="180"/>
      </w:p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sz w:val="24"/>
      <w:szCs w:val="24"/>
      <w:lang w:val="ru-RU" w:eastAsia="ru-RU" w:bidi="ar-SA"/>
    </w:rPr>
  </w:style>
  <w:style w:type="paragraph" w:styleId="881">
    <w:name w:val="Заголовок 2"/>
    <w:basedOn w:val="880"/>
    <w:next w:val="880"/>
    <w:link w:val="880"/>
    <w:qFormat/>
    <w:pPr>
      <w:jc w:val="center"/>
      <w:keepNext/>
      <w:outlineLvl w:val="1"/>
    </w:pPr>
    <w:rPr>
      <w:sz w:val="36"/>
      <w:szCs w:val="20"/>
    </w:rPr>
  </w:style>
  <w:style w:type="paragraph" w:styleId="882">
    <w:name w:val="Заголовок 3"/>
    <w:basedOn w:val="880"/>
    <w:next w:val="880"/>
    <w:link w:val="880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83">
    <w:name w:val="Основной шрифт абзаца"/>
    <w:next w:val="883"/>
    <w:link w:val="880"/>
    <w:semiHidden/>
  </w:style>
  <w:style w:type="table" w:styleId="884">
    <w:name w:val="Обычная таблица"/>
    <w:next w:val="884"/>
    <w:link w:val="880"/>
    <w:uiPriority w:val="99"/>
    <w:semiHidden/>
    <w:unhideWhenUsed/>
    <w:tblPr/>
  </w:style>
  <w:style w:type="numbering" w:styleId="885">
    <w:name w:val="Нет списка"/>
    <w:next w:val="885"/>
    <w:link w:val="880"/>
    <w:uiPriority w:val="99"/>
    <w:semiHidden/>
    <w:unhideWhenUsed/>
  </w:style>
  <w:style w:type="table" w:styleId="886">
    <w:name w:val="Сетка таблицы"/>
    <w:basedOn w:val="884"/>
    <w:next w:val="886"/>
    <w:link w:val="880"/>
    <w:uiPriority w:val="59"/>
    <w:tblPr/>
  </w:style>
  <w:style w:type="paragraph" w:styleId="887">
    <w:name w:val="Абзац списка"/>
    <w:basedOn w:val="880"/>
    <w:next w:val="887"/>
    <w:link w:val="880"/>
    <w:uiPriority w:val="34"/>
    <w:qFormat/>
    <w:pPr>
      <w:ind w:left="708"/>
    </w:pPr>
  </w:style>
  <w:style w:type="paragraph" w:styleId="888">
    <w:name w:val="Верхний колонтитул"/>
    <w:basedOn w:val="880"/>
    <w:next w:val="888"/>
    <w:link w:val="880"/>
    <w:pPr>
      <w:tabs>
        <w:tab w:val="center" w:pos="4677" w:leader="none"/>
        <w:tab w:val="right" w:pos="9355" w:leader="none"/>
      </w:tabs>
    </w:pPr>
  </w:style>
  <w:style w:type="character" w:styleId="889">
    <w:name w:val="Номер страницы"/>
    <w:basedOn w:val="883"/>
    <w:next w:val="889"/>
    <w:link w:val="880"/>
  </w:style>
  <w:style w:type="paragraph" w:styleId="890">
    <w:name w:val="Текст выноски"/>
    <w:basedOn w:val="880"/>
    <w:next w:val="890"/>
    <w:link w:val="880"/>
    <w:semiHidden/>
    <w:rPr>
      <w:rFonts w:ascii="Tahoma" w:hAnsi="Tahoma" w:cs="Tahoma"/>
      <w:sz w:val="16"/>
      <w:szCs w:val="16"/>
    </w:rPr>
  </w:style>
  <w:style w:type="paragraph" w:styleId="891">
    <w:name w:val=" Знак Знак Знак Знак Знак Знак Знак Знак Знак Знак"/>
    <w:basedOn w:val="880"/>
    <w:next w:val="891"/>
    <w:link w:val="880"/>
    <w:pPr>
      <w:ind w:firstLine="709"/>
      <w:spacing w:after="160" w:line="240" w:lineRule="exact"/>
    </w:pPr>
    <w:rPr>
      <w:rFonts w:ascii="Verdana" w:hAnsi="Verdana"/>
      <w:sz w:val="16"/>
      <w:szCs w:val="20"/>
    </w:rPr>
  </w:style>
  <w:style w:type="paragraph" w:styleId="892">
    <w:name w:val="Нижний колонтитул"/>
    <w:basedOn w:val="880"/>
    <w:next w:val="892"/>
    <w:link w:val="893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93">
    <w:name w:val="Нижний колонтитул Знак"/>
    <w:next w:val="893"/>
    <w:link w:val="892"/>
    <w:uiPriority w:val="99"/>
    <w:rPr>
      <w:sz w:val="24"/>
      <w:szCs w:val="24"/>
    </w:rPr>
  </w:style>
  <w:style w:type="paragraph" w:styleId="894">
    <w:name w:val="Без интервала"/>
    <w:next w:val="894"/>
    <w:link w:val="880"/>
    <w:uiPriority w:val="1"/>
    <w:qFormat/>
    <w:rPr>
      <w:sz w:val="24"/>
      <w:szCs w:val="24"/>
      <w:lang w:val="ru-RU" w:eastAsia="ru-RU" w:bidi="ar-SA"/>
    </w:rPr>
  </w:style>
  <w:style w:type="paragraph" w:styleId="895">
    <w:name w:val="ConsPlusNormal"/>
    <w:next w:val="895"/>
    <w:link w:val="88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character" w:styleId="896">
    <w:name w:val="Слабое выделение"/>
    <w:next w:val="896"/>
    <w:link w:val="880"/>
    <w:uiPriority w:val="19"/>
    <w:qFormat/>
    <w:rPr>
      <w:i/>
      <w:iCs/>
      <w:color w:val="808080"/>
    </w:rPr>
  </w:style>
  <w:style w:type="paragraph" w:styleId="897">
    <w:name w:val="Основной текст с отступом"/>
    <w:basedOn w:val="880"/>
    <w:next w:val="897"/>
    <w:link w:val="898"/>
    <w:pPr>
      <w:ind w:firstLine="540"/>
    </w:pPr>
  </w:style>
  <w:style w:type="character" w:styleId="898">
    <w:name w:val="Основной текст с отступом Знак"/>
    <w:next w:val="898"/>
    <w:link w:val="897"/>
    <w:rPr>
      <w:sz w:val="24"/>
      <w:szCs w:val="24"/>
    </w:rPr>
  </w:style>
  <w:style w:type="character" w:styleId="899">
    <w:name w:val="Основной текст (2)_"/>
    <w:next w:val="899"/>
    <w:link w:val="901"/>
    <w:rPr>
      <w:shd w:val="clear" w:color="auto" w:fill="ffffff"/>
    </w:rPr>
  </w:style>
  <w:style w:type="character" w:styleId="900">
    <w:name w:val="Основной текст (2) + Интервал 1 pt"/>
    <w:next w:val="900"/>
    <w:link w:val="880"/>
    <w:rPr>
      <w:rFonts w:ascii="Times New Roman" w:hAnsi="Times New Roman" w:eastAsia="Times New Roman" w:cs="Times New Roman"/>
      <w:color w:val="000000"/>
      <w:spacing w:val="30"/>
      <w:position w:val="0"/>
      <w:sz w:val="24"/>
      <w:szCs w:val="24"/>
      <w:shd w:val="clear" w:color="auto" w:fill="ffffff"/>
      <w:lang w:val="ru-RU" w:eastAsia="ru-RU" w:bidi="ru-RU"/>
    </w:rPr>
  </w:style>
  <w:style w:type="paragraph" w:styleId="901">
    <w:name w:val="Основной текст (2)"/>
    <w:basedOn w:val="880"/>
    <w:next w:val="901"/>
    <w:link w:val="899"/>
    <w:pPr>
      <w:jc w:val="center"/>
      <w:spacing w:before="420" w:after="660" w:line="0" w:lineRule="atLeast"/>
      <w:shd w:val="clear" w:color="auto" w:fill="ffffff"/>
      <w:widowControl w:val="off"/>
    </w:pPr>
    <w:rPr>
      <w:sz w:val="20"/>
      <w:szCs w:val="20"/>
    </w:rPr>
  </w:style>
  <w:style w:type="character" w:styleId="902" w:default="1">
    <w:name w:val="Default Paragraph Font"/>
    <w:uiPriority w:val="1"/>
    <w:semiHidden/>
    <w:unhideWhenUsed/>
  </w:style>
  <w:style w:type="numbering" w:styleId="903" w:default="1">
    <w:name w:val="No List"/>
    <w:uiPriority w:val="99"/>
    <w:semiHidden/>
    <w:unhideWhenUsed/>
  </w:style>
  <w:style w:type="table" w:styleId="90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образования</dc:creator>
  <cp:revision>58</cp:revision>
  <dcterms:created xsi:type="dcterms:W3CDTF">2017-11-07T23:42:00Z</dcterms:created>
  <dcterms:modified xsi:type="dcterms:W3CDTF">2025-02-13T23:27:24Z</dcterms:modified>
  <cp:version>983040</cp:version>
</cp:coreProperties>
</file>