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D2B4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49FB099" wp14:editId="4D469B06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380AF3" w14:textId="77777777" w:rsidR="00D83275" w:rsidRDefault="00D83275" w:rsidP="00DA1966">
      <w:pPr>
        <w:jc w:val="center"/>
      </w:pPr>
    </w:p>
    <w:p w14:paraId="2F08D1AA" w14:textId="77777777" w:rsidR="00D83275" w:rsidRDefault="00D83275" w:rsidP="00DA1966">
      <w:pPr>
        <w:jc w:val="center"/>
      </w:pPr>
    </w:p>
    <w:p w14:paraId="006021E1" w14:textId="77777777" w:rsidR="00DA1966" w:rsidRDefault="00DA1966" w:rsidP="00DA1966">
      <w:pPr>
        <w:jc w:val="center"/>
      </w:pPr>
      <w:r>
        <w:t>ПРИМОРСКИЙ КРАЙ</w:t>
      </w:r>
    </w:p>
    <w:p w14:paraId="03007448" w14:textId="77777777" w:rsidR="00DA1966" w:rsidRPr="00C50B69" w:rsidRDefault="00DA1966" w:rsidP="00DA1966">
      <w:pPr>
        <w:jc w:val="center"/>
      </w:pPr>
    </w:p>
    <w:p w14:paraId="4379A2D5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C68A1D5" w14:textId="77777777" w:rsidR="00DA1966" w:rsidRDefault="00DA1966" w:rsidP="00DA1966">
      <w:pPr>
        <w:rPr>
          <w:sz w:val="16"/>
        </w:rPr>
      </w:pPr>
    </w:p>
    <w:p w14:paraId="45152179" w14:textId="65BB4A13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56B20888" w14:textId="77777777" w:rsidR="00911183" w:rsidRPr="00550D86" w:rsidRDefault="00911183" w:rsidP="00DA1966">
      <w:pPr>
        <w:jc w:val="center"/>
        <w:rPr>
          <w:sz w:val="20"/>
        </w:rPr>
      </w:pPr>
    </w:p>
    <w:p w14:paraId="06FE20A0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E365E15" w14:textId="5D15A899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585E9E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66C4422A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122B2CBD" w14:textId="77777777" w:rsidR="00DA1966" w:rsidRDefault="00DA1966" w:rsidP="00DA1966">
      <w:pPr>
        <w:jc w:val="both"/>
      </w:pPr>
    </w:p>
    <w:p w14:paraId="1D5FFC38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065BB49B" w14:textId="77777777" w:rsidR="00DA1966" w:rsidRDefault="00DA1966" w:rsidP="00911183">
      <w:pPr>
        <w:jc w:val="both"/>
      </w:pPr>
    </w:p>
    <w:p w14:paraId="072C63FF" w14:textId="5F28B293" w:rsidR="00DA1966" w:rsidRPr="008F6C0D" w:rsidRDefault="00AF5BD4" w:rsidP="00911183">
      <w:pPr>
        <w:jc w:val="both"/>
        <w:rPr>
          <w:spacing w:val="40"/>
          <w:sz w:val="22"/>
          <w:szCs w:val="22"/>
        </w:rPr>
      </w:pPr>
      <w:r>
        <w:t>05</w:t>
      </w:r>
      <w:r w:rsidR="00A5547B">
        <w:t>.0</w:t>
      </w:r>
      <w:r w:rsidR="00585E9E">
        <w:t>4</w:t>
      </w:r>
      <w:r w:rsidR="00A5547B">
        <w:t>.202</w:t>
      </w:r>
      <w:r w:rsidR="00FA679B">
        <w:t>3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 w:rsidR="00443A74">
        <w:rPr>
          <w:spacing w:val="40"/>
          <w:szCs w:val="24"/>
        </w:rPr>
        <w:t xml:space="preserve"> 3</w:t>
      </w:r>
    </w:p>
    <w:p w14:paraId="4D04DE44" w14:textId="77777777" w:rsidR="00DA1966" w:rsidRDefault="00DA1966" w:rsidP="00911183"/>
    <w:p w14:paraId="4ECFAC1F" w14:textId="2E1BCE82" w:rsidR="00966F47" w:rsidRDefault="00966F47" w:rsidP="00F06C4A">
      <w:pPr>
        <w:ind w:left="6237"/>
        <w:rPr>
          <w:szCs w:val="24"/>
        </w:rPr>
      </w:pPr>
      <w:r>
        <w:rPr>
          <w:szCs w:val="24"/>
        </w:rPr>
        <w:t>Д</w:t>
      </w:r>
      <w:r w:rsidR="00630457">
        <w:rPr>
          <w:szCs w:val="24"/>
        </w:rPr>
        <w:t>и</w:t>
      </w:r>
      <w:r w:rsidR="005B5711">
        <w:rPr>
          <w:szCs w:val="24"/>
        </w:rPr>
        <w:t>ректор</w:t>
      </w:r>
      <w:r>
        <w:rPr>
          <w:szCs w:val="24"/>
        </w:rPr>
        <w:t>у</w:t>
      </w:r>
      <w:r w:rsidR="005B5711">
        <w:rPr>
          <w:szCs w:val="24"/>
        </w:rPr>
        <w:t xml:space="preserve"> </w:t>
      </w:r>
      <w:r w:rsidR="00F06C4A" w:rsidRPr="007658B3">
        <w:t>МКУДО «ДШИ № 1»</w:t>
      </w:r>
    </w:p>
    <w:p w14:paraId="100AFDCD" w14:textId="77777777" w:rsidR="0043457D" w:rsidRDefault="0043457D" w:rsidP="00F06C4A">
      <w:pPr>
        <w:ind w:left="6237" w:firstLine="708"/>
        <w:rPr>
          <w:szCs w:val="24"/>
        </w:rPr>
      </w:pPr>
    </w:p>
    <w:p w14:paraId="10B76177" w14:textId="4896F651" w:rsidR="00765D59" w:rsidRDefault="002A5FBA" w:rsidP="00F06C4A">
      <w:pPr>
        <w:ind w:left="6237" w:firstLine="708"/>
        <w:rPr>
          <w:szCs w:val="24"/>
        </w:rPr>
      </w:pPr>
      <w:r>
        <w:rPr>
          <w:szCs w:val="24"/>
        </w:rPr>
        <w:t>Л</w:t>
      </w:r>
      <w:r w:rsidR="00A5547B">
        <w:rPr>
          <w:szCs w:val="24"/>
        </w:rPr>
        <w:t>.</w:t>
      </w:r>
      <w:r>
        <w:rPr>
          <w:szCs w:val="24"/>
        </w:rPr>
        <w:t>Л</w:t>
      </w:r>
      <w:r w:rsidR="00A5547B">
        <w:rPr>
          <w:szCs w:val="24"/>
        </w:rPr>
        <w:t xml:space="preserve">. </w:t>
      </w:r>
      <w:proofErr w:type="spellStart"/>
      <w:r>
        <w:rPr>
          <w:szCs w:val="24"/>
        </w:rPr>
        <w:t>Глушак</w:t>
      </w:r>
      <w:proofErr w:type="spellEnd"/>
    </w:p>
    <w:p w14:paraId="6622CA5A" w14:textId="77777777" w:rsidR="009D001B" w:rsidRDefault="009D001B" w:rsidP="009377A2">
      <w:pPr>
        <w:ind w:left="5813" w:firstLine="708"/>
      </w:pPr>
    </w:p>
    <w:p w14:paraId="5FB9BA68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73310E35" w14:textId="20497DDB" w:rsidR="007C2A40" w:rsidRPr="00750798" w:rsidRDefault="00B13316" w:rsidP="00966F47">
      <w:pPr>
        <w:ind w:firstLine="567"/>
        <w:jc w:val="both"/>
        <w:rPr>
          <w:color w:val="FF0000"/>
          <w:szCs w:val="24"/>
        </w:rPr>
      </w:pPr>
      <w:r w:rsidRPr="00A5547B">
        <w:rPr>
          <w:szCs w:val="24"/>
        </w:rPr>
        <w:t xml:space="preserve">Контрольно-счетной палатой Артемовского городского округа на основании </w:t>
      </w:r>
      <w:r w:rsidR="007C2A40" w:rsidRPr="00A5547B">
        <w:rPr>
          <w:szCs w:val="24"/>
        </w:rPr>
        <w:t xml:space="preserve">предложения главы </w:t>
      </w:r>
      <w:r w:rsidR="00966F47" w:rsidRPr="00A5547B">
        <w:rPr>
          <w:szCs w:val="24"/>
        </w:rPr>
        <w:t xml:space="preserve">Артемовского городского округа, </w:t>
      </w:r>
      <w:r w:rsidRPr="00A5547B">
        <w:rPr>
          <w:szCs w:val="24"/>
        </w:rPr>
        <w:t>плана работы на 20</w:t>
      </w:r>
      <w:r w:rsidR="00966F47" w:rsidRPr="00A5547B">
        <w:rPr>
          <w:szCs w:val="24"/>
        </w:rPr>
        <w:t>2</w:t>
      </w:r>
      <w:r w:rsidR="0071648D">
        <w:rPr>
          <w:szCs w:val="24"/>
        </w:rPr>
        <w:t>3</w:t>
      </w:r>
      <w:r w:rsidRPr="00A5547B">
        <w:rPr>
          <w:szCs w:val="24"/>
        </w:rPr>
        <w:t xml:space="preserve"> год проведено </w:t>
      </w:r>
      <w:r w:rsidR="00CE3CD4" w:rsidRPr="00A5547B">
        <w:rPr>
          <w:szCs w:val="24"/>
        </w:rPr>
        <w:t>контрольное</w:t>
      </w:r>
      <w:r w:rsidR="00F57A23" w:rsidRPr="00A5547B">
        <w:rPr>
          <w:szCs w:val="24"/>
        </w:rPr>
        <w:t xml:space="preserve"> мероприятие</w:t>
      </w:r>
      <w:r w:rsidRPr="00A5547B">
        <w:rPr>
          <w:szCs w:val="24"/>
        </w:rPr>
        <w:t xml:space="preserve"> </w:t>
      </w:r>
      <w:r w:rsidR="00A5547B" w:rsidRPr="00A5547B">
        <w:rPr>
          <w:szCs w:val="24"/>
        </w:rPr>
        <w:t>«</w:t>
      </w:r>
      <w:r w:rsidR="002A5FBA" w:rsidRPr="002A5FBA">
        <w:rPr>
          <w:szCs w:val="24"/>
        </w:rPr>
        <w:t xml:space="preserve">Проверка правильности планирования бюджетных средств на оплату труда работников учреждения, соответствия системы оплаты труда действующему законодательству в МКУДО «Детская школа искусств № 1». Проверка правильности начисления заработной платы в </w:t>
      </w:r>
      <w:r w:rsidR="002A5FBA" w:rsidRPr="00750798">
        <w:rPr>
          <w:szCs w:val="24"/>
        </w:rPr>
        <w:t>текущем периоде 2023 года».</w:t>
      </w:r>
    </w:p>
    <w:p w14:paraId="6E47C703" w14:textId="77777777" w:rsidR="00B01AFA" w:rsidRPr="00750798" w:rsidRDefault="00B01AFA" w:rsidP="00C6643A">
      <w:pPr>
        <w:ind w:firstLine="539"/>
        <w:jc w:val="both"/>
        <w:rPr>
          <w:szCs w:val="24"/>
        </w:rPr>
      </w:pPr>
      <w:r w:rsidRPr="00750798">
        <w:rPr>
          <w:szCs w:val="24"/>
        </w:rPr>
        <w:t>В МКУДО «ДШИ № 1» проверена правильность планирования бюджетных ассигнований на оплату труда на 2023 год; соответствие системы оплаты труда, установленной в учреждении, действующему законодательству; а также правильность начисления заработной платы сотрудникам учреждений.</w:t>
      </w:r>
    </w:p>
    <w:p w14:paraId="4F910886" w14:textId="0CD25A18" w:rsidR="009B6BE7" w:rsidRPr="00750798" w:rsidRDefault="007C2A40" w:rsidP="00781BA6">
      <w:pPr>
        <w:ind w:firstLine="539"/>
        <w:jc w:val="both"/>
        <w:rPr>
          <w:szCs w:val="24"/>
        </w:rPr>
      </w:pPr>
      <w:r w:rsidRPr="00750798">
        <w:t xml:space="preserve">По результатам </w:t>
      </w:r>
      <w:r w:rsidRPr="00750798">
        <w:rPr>
          <w:szCs w:val="24"/>
        </w:rPr>
        <w:t>контрольного мероприятия</w:t>
      </w:r>
      <w:r w:rsidRPr="00750798">
        <w:t xml:space="preserve"> </w:t>
      </w:r>
      <w:r w:rsidR="009B6BE7" w:rsidRPr="00750798">
        <w:rPr>
          <w:szCs w:val="24"/>
        </w:rPr>
        <w:t>выявлены нарушения действующего законодательства в локальных актах учреждения; при заключении трудовых договоров с работниками МКУДО «ДШИ № 1»; при составлении документов, служащих основанием для начисления оплаты труда работников. Нарушения и недоработки выявлены при планировании и начислении оплаты труда.</w:t>
      </w:r>
    </w:p>
    <w:p w14:paraId="7D4D2CB2" w14:textId="4680A043" w:rsidR="003A4830" w:rsidRPr="00750798" w:rsidRDefault="00F57A23" w:rsidP="003A4830">
      <w:pPr>
        <w:ind w:firstLine="567"/>
        <w:jc w:val="both"/>
        <w:rPr>
          <w:szCs w:val="24"/>
        </w:rPr>
      </w:pPr>
      <w:r w:rsidRPr="00750798">
        <w:rPr>
          <w:szCs w:val="24"/>
        </w:rPr>
        <w:t xml:space="preserve">Основные нарушения и недоработки отражены в выводах по результатам </w:t>
      </w:r>
      <w:r w:rsidR="00960994" w:rsidRPr="00750798">
        <w:rPr>
          <w:szCs w:val="24"/>
        </w:rPr>
        <w:t>контрольного</w:t>
      </w:r>
      <w:r w:rsidRPr="00750798">
        <w:rPr>
          <w:szCs w:val="24"/>
        </w:rPr>
        <w:t xml:space="preserve"> мероприятия в прилагаемом </w:t>
      </w:r>
      <w:r w:rsidR="00960994" w:rsidRPr="00750798">
        <w:rPr>
          <w:szCs w:val="24"/>
        </w:rPr>
        <w:t>отчете</w:t>
      </w:r>
      <w:r w:rsidR="00C60A97" w:rsidRPr="00750798">
        <w:rPr>
          <w:szCs w:val="24"/>
        </w:rPr>
        <w:t xml:space="preserve"> о результатах проведения контрольного мероприятия от </w:t>
      </w:r>
      <w:r w:rsidR="00F9295C" w:rsidRPr="00750798">
        <w:rPr>
          <w:szCs w:val="24"/>
        </w:rPr>
        <w:t>31</w:t>
      </w:r>
      <w:r w:rsidR="00A5547B" w:rsidRPr="00750798">
        <w:rPr>
          <w:szCs w:val="24"/>
        </w:rPr>
        <w:t>.03.202</w:t>
      </w:r>
      <w:r w:rsidR="002D04C2" w:rsidRPr="00750798">
        <w:rPr>
          <w:szCs w:val="24"/>
        </w:rPr>
        <w:t>3</w:t>
      </w:r>
      <w:r w:rsidRPr="00750798">
        <w:rPr>
          <w:szCs w:val="24"/>
        </w:rPr>
        <w:t>.</w:t>
      </w:r>
    </w:p>
    <w:p w14:paraId="1B682976" w14:textId="48EE81DB" w:rsidR="00A5547B" w:rsidRPr="00750798" w:rsidRDefault="00375372" w:rsidP="003A4830">
      <w:pPr>
        <w:ind w:firstLine="567"/>
        <w:jc w:val="both"/>
        <w:rPr>
          <w:szCs w:val="24"/>
        </w:rPr>
      </w:pPr>
      <w:proofErr w:type="gramStart"/>
      <w:r w:rsidRPr="00750798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FA679B" w:rsidRPr="00750798">
        <w:rPr>
          <w:szCs w:val="24"/>
        </w:rPr>
        <w:t>28.02.2023</w:t>
      </w:r>
      <w:r w:rsidRPr="00750798">
        <w:rPr>
          <w:szCs w:val="24"/>
        </w:rPr>
        <w:t>)</w:t>
      </w:r>
      <w:r w:rsidR="00B13316" w:rsidRPr="00750798">
        <w:rPr>
          <w:szCs w:val="24"/>
        </w:rPr>
        <w:t xml:space="preserve">, контрольно-счетная палата Артёмовского городского округа предлагает </w:t>
      </w:r>
      <w:r w:rsidR="00C95157" w:rsidRPr="00750798">
        <w:rPr>
          <w:szCs w:val="24"/>
        </w:rPr>
        <w:t xml:space="preserve">МКУДО «ДШИ № 1» </w:t>
      </w:r>
      <w:r w:rsidR="00966F47" w:rsidRPr="00750798">
        <w:rPr>
          <w:szCs w:val="24"/>
        </w:rPr>
        <w:t>рассмотреть</w:t>
      </w:r>
      <w:r w:rsidR="0060323B" w:rsidRPr="00750798">
        <w:rPr>
          <w:szCs w:val="24"/>
        </w:rPr>
        <w:t xml:space="preserve"> представление и принять меры по </w:t>
      </w:r>
      <w:r w:rsidR="000D7400" w:rsidRPr="00750798">
        <w:rPr>
          <w:szCs w:val="24"/>
        </w:rPr>
        <w:t xml:space="preserve">устранению выявленных нарушений и недостатков, </w:t>
      </w:r>
      <w:r w:rsidR="00A5547B" w:rsidRPr="00750798">
        <w:rPr>
          <w:szCs w:val="24"/>
        </w:rPr>
        <w:t>по привлечению к ответственности должностных лиц, виновных в допущенных нарушениях, а также мер</w:t>
      </w:r>
      <w:r w:rsidR="00C71144" w:rsidRPr="00750798">
        <w:rPr>
          <w:szCs w:val="24"/>
        </w:rPr>
        <w:t>ы</w:t>
      </w:r>
      <w:r w:rsidR="00A5547B" w:rsidRPr="00750798">
        <w:rPr>
          <w:szCs w:val="24"/>
        </w:rPr>
        <w:t xml:space="preserve"> по пресечению, устранению и</w:t>
      </w:r>
      <w:proofErr w:type="gramEnd"/>
      <w:r w:rsidR="00A5547B" w:rsidRPr="00750798">
        <w:rPr>
          <w:szCs w:val="24"/>
        </w:rPr>
        <w:t xml:space="preserve"> предупреждению нарушений:</w:t>
      </w:r>
    </w:p>
    <w:p w14:paraId="060B6159" w14:textId="0014B250" w:rsidR="00A5547B" w:rsidRPr="00750798" w:rsidRDefault="00A5547B" w:rsidP="00A5547B">
      <w:pPr>
        <w:ind w:firstLine="567"/>
        <w:jc w:val="both"/>
        <w:rPr>
          <w:szCs w:val="24"/>
        </w:rPr>
      </w:pPr>
      <w:r w:rsidRPr="00750798">
        <w:rPr>
          <w:szCs w:val="24"/>
        </w:rPr>
        <w:t>1. Проанализировать результаты контрольного мероприятия, принять действенные меры по устранению и недопущению</w:t>
      </w:r>
      <w:r w:rsidR="00FA679B" w:rsidRPr="00750798">
        <w:t xml:space="preserve"> </w:t>
      </w:r>
      <w:r w:rsidR="00FA679B" w:rsidRPr="00750798">
        <w:rPr>
          <w:szCs w:val="24"/>
        </w:rPr>
        <w:t>в дальнейшем</w:t>
      </w:r>
      <w:r w:rsidRPr="00750798">
        <w:rPr>
          <w:szCs w:val="24"/>
        </w:rPr>
        <w:t xml:space="preserve"> нарушений и </w:t>
      </w:r>
      <w:r w:rsidR="00DF7A53" w:rsidRPr="00750798">
        <w:rPr>
          <w:szCs w:val="24"/>
        </w:rPr>
        <w:t>недоработок</w:t>
      </w:r>
      <w:r w:rsidRPr="00750798">
        <w:rPr>
          <w:szCs w:val="24"/>
        </w:rPr>
        <w:t>.</w:t>
      </w:r>
    </w:p>
    <w:p w14:paraId="53A40588" w14:textId="456A41B3" w:rsidR="00DF7A53" w:rsidRPr="00750798" w:rsidRDefault="00A5547B" w:rsidP="00FA2DB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50798">
        <w:rPr>
          <w:szCs w:val="24"/>
        </w:rPr>
        <w:t xml:space="preserve">2. Привести локальные акты учреждения, устанавливающие систему оплаты труда в учреждении, в соответствие </w:t>
      </w:r>
      <w:r w:rsidR="00DF7A53" w:rsidRPr="00750798">
        <w:rPr>
          <w:szCs w:val="24"/>
        </w:rPr>
        <w:t>с действующим законодательством и</w:t>
      </w:r>
      <w:r w:rsidRPr="00750798">
        <w:rPr>
          <w:szCs w:val="24"/>
        </w:rPr>
        <w:t xml:space="preserve"> </w:t>
      </w:r>
      <w:r w:rsidR="00DF7A53" w:rsidRPr="00750798">
        <w:rPr>
          <w:szCs w:val="24"/>
        </w:rPr>
        <w:t>муниципальными правовыми актами Артемовского городского округа. Своевременно вносить в них изменения.</w:t>
      </w:r>
    </w:p>
    <w:p w14:paraId="17676705" w14:textId="71C39325" w:rsidR="00E965DA" w:rsidRPr="00750798" w:rsidRDefault="00C60EA9" w:rsidP="005C365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50798">
        <w:rPr>
          <w:szCs w:val="24"/>
        </w:rPr>
        <w:lastRenderedPageBreak/>
        <w:t xml:space="preserve">3. </w:t>
      </w:r>
      <w:r w:rsidR="00E965DA" w:rsidRPr="00750798">
        <w:t xml:space="preserve">При внесении изменений в Коллективный договор </w:t>
      </w:r>
      <w:r w:rsidRPr="00750798">
        <w:t>у</w:t>
      </w:r>
      <w:r w:rsidR="00E965DA" w:rsidRPr="00750798">
        <w:t>чреждения соблюдать требования части 1 статьи 50 Трудового кодекса Российской Федерации</w:t>
      </w:r>
      <w:r w:rsidR="0082619D" w:rsidRPr="00750798">
        <w:t xml:space="preserve"> (далее – ТК РФ)</w:t>
      </w:r>
      <w:r w:rsidR="00E965DA" w:rsidRPr="00750798">
        <w:t>. Направить на уведомительную регистрацию дополнительн</w:t>
      </w:r>
      <w:r w:rsidR="005C3657" w:rsidRPr="00750798">
        <w:t>ы</w:t>
      </w:r>
      <w:r w:rsidRPr="00750798">
        <w:t>е</w:t>
      </w:r>
      <w:r w:rsidR="00E965DA" w:rsidRPr="00750798">
        <w:t xml:space="preserve"> соглашени</w:t>
      </w:r>
      <w:r w:rsidR="005C3657" w:rsidRPr="00750798">
        <w:t>я</w:t>
      </w:r>
      <w:r w:rsidR="00E965DA" w:rsidRPr="00750798">
        <w:t xml:space="preserve"> к Коллективному договору</w:t>
      </w:r>
      <w:r w:rsidR="005C3657" w:rsidRPr="00750798">
        <w:t>.</w:t>
      </w:r>
    </w:p>
    <w:p w14:paraId="3943C083" w14:textId="02DE3AC2" w:rsidR="00E40C2C" w:rsidRPr="00750798" w:rsidRDefault="005C3657" w:rsidP="00F24662">
      <w:pPr>
        <w:autoSpaceDE w:val="0"/>
        <w:autoSpaceDN w:val="0"/>
        <w:adjustRightInd w:val="0"/>
        <w:ind w:firstLine="567"/>
        <w:jc w:val="both"/>
      </w:pPr>
      <w:r w:rsidRPr="00750798">
        <w:rPr>
          <w:szCs w:val="24"/>
        </w:rPr>
        <w:t xml:space="preserve">4. </w:t>
      </w:r>
      <w:r w:rsidR="00E40C2C" w:rsidRPr="00750798">
        <w:t>Принять меры по устранению и недопущению в дальнейшем нарушения ст</w:t>
      </w:r>
      <w:r w:rsidR="0082619D" w:rsidRPr="00750798">
        <w:t>атьи</w:t>
      </w:r>
      <w:r w:rsidR="00E40C2C" w:rsidRPr="00750798">
        <w:t xml:space="preserve"> 68 </w:t>
      </w:r>
      <w:r w:rsidR="0082619D" w:rsidRPr="00750798">
        <w:t>ТК РФ</w:t>
      </w:r>
      <w:r w:rsidR="00E40C2C" w:rsidRPr="00750798">
        <w:t xml:space="preserve">, </w:t>
      </w:r>
      <w:r w:rsidR="006E7E61" w:rsidRPr="00750798">
        <w:t>обеспечить</w:t>
      </w:r>
      <w:r w:rsidR="00E40C2C" w:rsidRPr="00750798">
        <w:t xml:space="preserve"> ознакомление сотрудников учреждения с </w:t>
      </w:r>
      <w:r w:rsidR="005F1496" w:rsidRPr="00750798">
        <w:t>Коллективным договором, Положением об оплате труда</w:t>
      </w:r>
      <w:r w:rsidR="000456E3" w:rsidRPr="00750798">
        <w:t xml:space="preserve"> Учреждения</w:t>
      </w:r>
      <w:r w:rsidR="005F1496" w:rsidRPr="00750798">
        <w:t xml:space="preserve"> </w:t>
      </w:r>
      <w:r w:rsidR="00E40C2C" w:rsidRPr="00750798">
        <w:t xml:space="preserve">под роспись с указанием даты ознакомления. </w:t>
      </w:r>
    </w:p>
    <w:p w14:paraId="262DFC3D" w14:textId="5D641481" w:rsidR="008A4565" w:rsidRPr="00750798" w:rsidRDefault="00A92432" w:rsidP="00922418">
      <w:pPr>
        <w:ind w:firstLine="567"/>
        <w:jc w:val="both"/>
        <w:rPr>
          <w:szCs w:val="24"/>
        </w:rPr>
      </w:pPr>
      <w:r w:rsidRPr="00750798">
        <w:rPr>
          <w:szCs w:val="24"/>
        </w:rPr>
        <w:t>5</w:t>
      </w:r>
      <w:r w:rsidR="00C60EA9" w:rsidRPr="00750798">
        <w:rPr>
          <w:szCs w:val="24"/>
        </w:rPr>
        <w:t xml:space="preserve">. </w:t>
      </w:r>
      <w:r w:rsidR="00F24662" w:rsidRPr="00750798">
        <w:rPr>
          <w:szCs w:val="24"/>
        </w:rPr>
        <w:t>В соответствии с требованиями статей 57, 67, 72 ТК РФ оформить трудовые договоры со всеми работниками учреждения путем заключения дополнительных соглашений, отразив все изменения существенных условий договора</w:t>
      </w:r>
      <w:r w:rsidR="00922418" w:rsidRPr="00750798">
        <w:rPr>
          <w:szCs w:val="24"/>
        </w:rPr>
        <w:t xml:space="preserve">. </w:t>
      </w:r>
      <w:r w:rsidR="008A4565" w:rsidRPr="00750798">
        <w:rPr>
          <w:szCs w:val="24"/>
        </w:rPr>
        <w:t>Не допускать несоответствия приказов о приеме на работу и трудовых договоров</w:t>
      </w:r>
      <w:r w:rsidR="00F24662" w:rsidRPr="00750798">
        <w:rPr>
          <w:szCs w:val="24"/>
        </w:rPr>
        <w:t>, а также подписания трудовых договоров третьими лицами.</w:t>
      </w:r>
    </w:p>
    <w:p w14:paraId="40FB3F12" w14:textId="2CB5DE33" w:rsidR="000456E3" w:rsidRPr="00750798" w:rsidRDefault="00E40C2C" w:rsidP="00640CB1">
      <w:pPr>
        <w:ind w:firstLine="567"/>
        <w:jc w:val="both"/>
        <w:rPr>
          <w:szCs w:val="24"/>
        </w:rPr>
      </w:pPr>
      <w:r w:rsidRPr="00750798">
        <w:rPr>
          <w:szCs w:val="24"/>
        </w:rPr>
        <w:t>6. Принять меры по устранению нарушени</w:t>
      </w:r>
      <w:r w:rsidR="00082352" w:rsidRPr="00750798">
        <w:rPr>
          <w:szCs w:val="24"/>
        </w:rPr>
        <w:t>я</w:t>
      </w:r>
      <w:r w:rsidRPr="00750798">
        <w:rPr>
          <w:szCs w:val="24"/>
        </w:rPr>
        <w:t xml:space="preserve"> ст</w:t>
      </w:r>
      <w:r w:rsidR="00ED3C07" w:rsidRPr="00750798">
        <w:rPr>
          <w:szCs w:val="24"/>
        </w:rPr>
        <w:t>атьи</w:t>
      </w:r>
      <w:r w:rsidRPr="00750798">
        <w:rPr>
          <w:szCs w:val="24"/>
        </w:rPr>
        <w:t xml:space="preserve"> 284 </w:t>
      </w:r>
      <w:r w:rsidR="00BD1145" w:rsidRPr="00750798">
        <w:rPr>
          <w:szCs w:val="24"/>
        </w:rPr>
        <w:t>ТК</w:t>
      </w:r>
      <w:r w:rsidRPr="00750798">
        <w:rPr>
          <w:szCs w:val="24"/>
        </w:rPr>
        <w:t xml:space="preserve"> РФ и недопущению установления в трудовом договоре </w:t>
      </w:r>
      <w:r w:rsidR="00F24662" w:rsidRPr="00750798">
        <w:rPr>
          <w:szCs w:val="24"/>
        </w:rPr>
        <w:t xml:space="preserve">внешних совместителей </w:t>
      </w:r>
      <w:r w:rsidRPr="00750798">
        <w:rPr>
          <w:szCs w:val="24"/>
        </w:rPr>
        <w:t>рабочего времени с нарушением норм его продолжительности.</w:t>
      </w:r>
    </w:p>
    <w:p w14:paraId="55CF356A" w14:textId="7F103499" w:rsidR="000456E3" w:rsidRPr="00750798" w:rsidRDefault="00666648" w:rsidP="00F07CA8">
      <w:pPr>
        <w:ind w:firstLine="567"/>
        <w:jc w:val="both"/>
        <w:rPr>
          <w:szCs w:val="24"/>
        </w:rPr>
      </w:pPr>
      <w:r w:rsidRPr="00750798">
        <w:rPr>
          <w:szCs w:val="24"/>
        </w:rPr>
        <w:t xml:space="preserve">7. </w:t>
      </w:r>
      <w:r w:rsidR="000456E3" w:rsidRPr="00750798">
        <w:rPr>
          <w:szCs w:val="24"/>
        </w:rPr>
        <w:t>В целях устранения нарушения по завышению окладов директора, его заместителей и главного бухгалтера Учреждения, необходимо устанавливать их расчетным путем в соответствии с п. 5.1., 6.1. Положения об отраслевой системе оплаты труда</w:t>
      </w:r>
      <w:r w:rsidR="00640CB1" w:rsidRPr="00750798">
        <w:rPr>
          <w:szCs w:val="24"/>
        </w:rPr>
        <w:t>,</w:t>
      </w:r>
      <w:r w:rsidR="000456E3" w:rsidRPr="00750798">
        <w:rPr>
          <w:szCs w:val="24"/>
        </w:rPr>
        <w:t xml:space="preserve"> </w:t>
      </w:r>
      <w:r w:rsidR="00640CB1" w:rsidRPr="00750798">
        <w:t xml:space="preserve">утвержденного решением Думы Артемовского городского округа от 06.02.2015 № 417 «Об отраслевой системе </w:t>
      </w:r>
      <w:proofErr w:type="gramStart"/>
      <w:r w:rsidR="00640CB1" w:rsidRPr="00750798">
        <w:t>оплаты труда работников муниципальных образовательных учреждений дополнительного образования Артемовского городского</w:t>
      </w:r>
      <w:proofErr w:type="gramEnd"/>
      <w:r w:rsidR="00640CB1" w:rsidRPr="00750798">
        <w:t xml:space="preserve"> округа» (далее – Положение </w:t>
      </w:r>
      <w:r w:rsidR="00F07CA8" w:rsidRPr="00750798">
        <w:t>об отраслевой системе оплаты труда</w:t>
      </w:r>
      <w:r w:rsidR="00640CB1" w:rsidRPr="00750798">
        <w:t xml:space="preserve"> № 417)</w:t>
      </w:r>
      <w:r w:rsidR="000456E3" w:rsidRPr="00750798">
        <w:rPr>
          <w:szCs w:val="24"/>
        </w:rPr>
        <w:t>.</w:t>
      </w:r>
      <w:r w:rsidR="000456E3" w:rsidRPr="00750798">
        <w:t xml:space="preserve"> </w:t>
      </w:r>
      <w:r w:rsidR="000456E3" w:rsidRPr="00750798">
        <w:rPr>
          <w:szCs w:val="24"/>
        </w:rPr>
        <w:t>Не допускать завышение окладов по указанным должностям, в том числе при планировании бюджетных ассигнований на оплату труда.</w:t>
      </w:r>
    </w:p>
    <w:p w14:paraId="378E31F4" w14:textId="72676ABA" w:rsidR="007D51CE" w:rsidRPr="00750798" w:rsidRDefault="00666648" w:rsidP="008B2B1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50798">
        <w:rPr>
          <w:szCs w:val="24"/>
        </w:rPr>
        <w:t>8</w:t>
      </w:r>
      <w:r w:rsidR="00E40C2C" w:rsidRPr="00750798">
        <w:rPr>
          <w:szCs w:val="24"/>
        </w:rPr>
        <w:t>.</w:t>
      </w:r>
      <w:r w:rsidR="00922418" w:rsidRPr="00750798">
        <w:rPr>
          <w:szCs w:val="24"/>
        </w:rPr>
        <w:t xml:space="preserve"> </w:t>
      </w:r>
      <w:r w:rsidR="007D51CE" w:rsidRPr="00750798">
        <w:rPr>
          <w:szCs w:val="24"/>
        </w:rPr>
        <w:t xml:space="preserve">Привести наименование должностей работников в трудовом договоре, штатном расписании в соответствие с пунктом 2.2. Положения об </w:t>
      </w:r>
      <w:r w:rsidR="00F07CA8" w:rsidRPr="00750798">
        <w:rPr>
          <w:szCs w:val="24"/>
        </w:rPr>
        <w:t xml:space="preserve">отраслевой системе оплаты труда  </w:t>
      </w:r>
      <w:r w:rsidR="008B2B1A" w:rsidRPr="00750798">
        <w:rPr>
          <w:szCs w:val="24"/>
        </w:rPr>
        <w:t>№</w:t>
      </w:r>
      <w:r w:rsidR="007C1F91" w:rsidRPr="00750798">
        <w:rPr>
          <w:szCs w:val="24"/>
        </w:rPr>
        <w:t xml:space="preserve"> </w:t>
      </w:r>
      <w:r w:rsidR="008B2B1A" w:rsidRPr="00750798">
        <w:rPr>
          <w:szCs w:val="24"/>
        </w:rPr>
        <w:t>417.</w:t>
      </w:r>
      <w:r w:rsidR="007D51CE" w:rsidRPr="00750798">
        <w:rPr>
          <w:szCs w:val="24"/>
        </w:rPr>
        <w:t xml:space="preserve"> Не допускать несоответствий</w:t>
      </w:r>
      <w:r w:rsidR="00F07CA8" w:rsidRPr="00750798">
        <w:rPr>
          <w:szCs w:val="24"/>
        </w:rPr>
        <w:t>,</w:t>
      </w:r>
      <w:r w:rsidR="007D51CE" w:rsidRPr="00750798">
        <w:rPr>
          <w:szCs w:val="24"/>
        </w:rPr>
        <w:t xml:space="preserve"> в том числе при планировании бюджетных ассигнований на оплату труда.</w:t>
      </w:r>
    </w:p>
    <w:p w14:paraId="096CF586" w14:textId="17BB88FB" w:rsidR="00922418" w:rsidRPr="00750798" w:rsidRDefault="00933284" w:rsidP="00A2308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50798">
        <w:rPr>
          <w:szCs w:val="24"/>
        </w:rPr>
        <w:t>9</w:t>
      </w:r>
      <w:r w:rsidR="00B71B77" w:rsidRPr="00750798">
        <w:rPr>
          <w:szCs w:val="24"/>
        </w:rPr>
        <w:t xml:space="preserve">. </w:t>
      </w:r>
      <w:r w:rsidR="00922418" w:rsidRPr="00750798">
        <w:rPr>
          <w:szCs w:val="24"/>
        </w:rPr>
        <w:t>Создать комиссию по определению стажа за выслугу лет, определить порядок ее работы. Комиссии провести ревизию трудового стажа для начисления дальневосточной надбавки, выслуги лет, установить размеры выплат в соответствии с требованиями трудового законодательства, муниципальных правовых актов администрации Артемовского городского округа и локальных актов учреждения.</w:t>
      </w:r>
    </w:p>
    <w:p w14:paraId="0FCC0D88" w14:textId="0306F0A8" w:rsidR="00A23080" w:rsidRPr="00750798" w:rsidRDefault="00666648" w:rsidP="00A2308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50798">
        <w:rPr>
          <w:szCs w:val="24"/>
        </w:rPr>
        <w:t>1</w:t>
      </w:r>
      <w:r w:rsidR="00933284" w:rsidRPr="00750798">
        <w:rPr>
          <w:szCs w:val="24"/>
        </w:rPr>
        <w:t>0</w:t>
      </w:r>
      <w:r w:rsidRPr="00750798">
        <w:rPr>
          <w:szCs w:val="24"/>
        </w:rPr>
        <w:t>. Закрепить порядок работы комиссии по распределению выплат стимулирующего характера в локальных актах учреждения.</w:t>
      </w:r>
    </w:p>
    <w:p w14:paraId="365C52F2" w14:textId="245C67D6" w:rsidR="003270DE" w:rsidRPr="00750798" w:rsidRDefault="003270DE" w:rsidP="003265F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50798">
        <w:rPr>
          <w:szCs w:val="24"/>
        </w:rPr>
        <w:t>1</w:t>
      </w:r>
      <w:r w:rsidR="00933284" w:rsidRPr="00750798">
        <w:rPr>
          <w:szCs w:val="24"/>
        </w:rPr>
        <w:t>1</w:t>
      </w:r>
      <w:r w:rsidRPr="00750798">
        <w:rPr>
          <w:szCs w:val="24"/>
        </w:rPr>
        <w:t>. Пересмотреть порядок и условия установления стимулирующи</w:t>
      </w:r>
      <w:r w:rsidR="00D52F4B" w:rsidRPr="00750798">
        <w:rPr>
          <w:szCs w:val="24"/>
        </w:rPr>
        <w:t>х</w:t>
      </w:r>
      <w:r w:rsidRPr="00750798">
        <w:rPr>
          <w:szCs w:val="24"/>
        </w:rPr>
        <w:t xml:space="preserve"> выплат</w:t>
      </w:r>
      <w:r w:rsidR="00D52F4B" w:rsidRPr="00750798">
        <w:rPr>
          <w:szCs w:val="24"/>
        </w:rPr>
        <w:t xml:space="preserve">, определяемые разделом 4 Положения об </w:t>
      </w:r>
      <w:r w:rsidR="00933284" w:rsidRPr="00750798">
        <w:rPr>
          <w:szCs w:val="24"/>
        </w:rPr>
        <w:t>оплат</w:t>
      </w:r>
      <w:r w:rsidR="002F1C5C" w:rsidRPr="00750798">
        <w:rPr>
          <w:szCs w:val="24"/>
        </w:rPr>
        <w:t>е</w:t>
      </w:r>
      <w:r w:rsidR="00933284" w:rsidRPr="00750798">
        <w:rPr>
          <w:szCs w:val="24"/>
        </w:rPr>
        <w:t xml:space="preserve"> труда</w:t>
      </w:r>
      <w:r w:rsidR="00D52F4B" w:rsidRPr="00750798">
        <w:rPr>
          <w:szCs w:val="24"/>
        </w:rPr>
        <w:t xml:space="preserve"> </w:t>
      </w:r>
      <w:r w:rsidR="002F1C5C" w:rsidRPr="00750798">
        <w:rPr>
          <w:szCs w:val="24"/>
        </w:rPr>
        <w:t>Учреждения</w:t>
      </w:r>
      <w:r w:rsidR="00D52F4B" w:rsidRPr="00750798">
        <w:rPr>
          <w:szCs w:val="24"/>
        </w:rPr>
        <w:t>. Внести изменения</w:t>
      </w:r>
      <w:r w:rsidR="00D52F4B" w:rsidRPr="00750798">
        <w:t xml:space="preserve"> </w:t>
      </w:r>
      <w:r w:rsidR="00D52F4B" w:rsidRPr="00750798">
        <w:rPr>
          <w:szCs w:val="24"/>
        </w:rPr>
        <w:t xml:space="preserve">в структуру критериев, позволяющих оценить результативность и качество работы сотрудников учреждения с учетом их должностных обязанностей. </w:t>
      </w:r>
      <w:r w:rsidRPr="00750798">
        <w:rPr>
          <w:szCs w:val="24"/>
        </w:rPr>
        <w:t>Не допускать</w:t>
      </w:r>
      <w:r w:rsidR="00D52F4B" w:rsidRPr="00750798">
        <w:rPr>
          <w:szCs w:val="24"/>
        </w:rPr>
        <w:t xml:space="preserve"> </w:t>
      </w:r>
      <w:r w:rsidR="003265F1" w:rsidRPr="00750798">
        <w:rPr>
          <w:szCs w:val="24"/>
        </w:rPr>
        <w:t>превышения предельного уровня размера стимулирующих выплат</w:t>
      </w:r>
      <w:r w:rsidR="00765235" w:rsidRPr="00750798">
        <w:rPr>
          <w:szCs w:val="24"/>
        </w:rPr>
        <w:t xml:space="preserve">, </w:t>
      </w:r>
      <w:r w:rsidR="005908A5" w:rsidRPr="00750798">
        <w:rPr>
          <w:szCs w:val="24"/>
        </w:rPr>
        <w:t xml:space="preserve">в том числе </w:t>
      </w:r>
      <w:r w:rsidR="003265F1" w:rsidRPr="00750798">
        <w:rPr>
          <w:szCs w:val="24"/>
        </w:rPr>
        <w:t>при разработке штатного расписания</w:t>
      </w:r>
      <w:r w:rsidR="00D41E1E" w:rsidRPr="00750798">
        <w:rPr>
          <w:szCs w:val="24"/>
        </w:rPr>
        <w:t>.</w:t>
      </w:r>
    </w:p>
    <w:p w14:paraId="4ADC0803" w14:textId="391044ED" w:rsidR="00F013C3" w:rsidRPr="00750798" w:rsidRDefault="003265F1" w:rsidP="00F013C3">
      <w:pPr>
        <w:ind w:firstLine="567"/>
        <w:jc w:val="both"/>
      </w:pPr>
      <w:r w:rsidRPr="00750798">
        <w:rPr>
          <w:szCs w:val="24"/>
        </w:rPr>
        <w:t>1</w:t>
      </w:r>
      <w:r w:rsidR="00933284" w:rsidRPr="00750798">
        <w:rPr>
          <w:szCs w:val="24"/>
        </w:rPr>
        <w:t>2</w:t>
      </w:r>
      <w:r w:rsidRPr="00750798">
        <w:rPr>
          <w:szCs w:val="24"/>
        </w:rPr>
        <w:t>.</w:t>
      </w:r>
      <w:r w:rsidR="00D41E1E" w:rsidRPr="00750798">
        <w:rPr>
          <w:szCs w:val="24"/>
        </w:rPr>
        <w:t xml:space="preserve"> </w:t>
      </w:r>
      <w:r w:rsidR="00666648" w:rsidRPr="00750798">
        <w:rPr>
          <w:szCs w:val="24"/>
        </w:rPr>
        <w:t>При оформлении первичных учетных документов, регистров бухгалтерского учета соблю</w:t>
      </w:r>
      <w:r w:rsidR="00D41E1E" w:rsidRPr="00750798">
        <w:rPr>
          <w:szCs w:val="24"/>
        </w:rPr>
        <w:t>д</w:t>
      </w:r>
      <w:r w:rsidR="00666648" w:rsidRPr="00750798">
        <w:rPr>
          <w:szCs w:val="24"/>
        </w:rPr>
        <w:t>ать порядок их составления и заполнения, установленный соответствующими приказами Министерства финансов РФ</w:t>
      </w:r>
      <w:r w:rsidR="00DD4F63" w:rsidRPr="00750798">
        <w:rPr>
          <w:szCs w:val="24"/>
        </w:rPr>
        <w:t>.</w:t>
      </w:r>
      <w:r w:rsidR="00D41E1E" w:rsidRPr="00750798">
        <w:t xml:space="preserve"> </w:t>
      </w:r>
    </w:p>
    <w:p w14:paraId="4C2EE7D9" w14:textId="5D78D693" w:rsidR="00A5547B" w:rsidRPr="00750798" w:rsidRDefault="00F013C3" w:rsidP="00A5547B">
      <w:pPr>
        <w:ind w:firstLine="567"/>
        <w:jc w:val="both"/>
        <w:rPr>
          <w:szCs w:val="24"/>
        </w:rPr>
      </w:pPr>
      <w:r w:rsidRPr="00750798">
        <w:rPr>
          <w:szCs w:val="24"/>
        </w:rPr>
        <w:t>1</w:t>
      </w:r>
      <w:r w:rsidR="00933284" w:rsidRPr="00750798">
        <w:rPr>
          <w:szCs w:val="24"/>
        </w:rPr>
        <w:t>3</w:t>
      </w:r>
      <w:r w:rsidRPr="00750798">
        <w:rPr>
          <w:szCs w:val="24"/>
        </w:rPr>
        <w:t xml:space="preserve">. </w:t>
      </w:r>
      <w:r w:rsidR="00A5547B" w:rsidRPr="00750798">
        <w:rPr>
          <w:szCs w:val="24"/>
        </w:rPr>
        <w:t xml:space="preserve">Не допускать нарушения действующего законодательства, муниципальных правовых актов Артемовского городского округа, локальных актов учреждения, регулирующих оплату труда, при начислении оплаты труда работникам. Принять меры к возврату избыточных расходов учреждения по случаям, </w:t>
      </w:r>
      <w:r w:rsidR="00FD5726" w:rsidRPr="00750798">
        <w:rPr>
          <w:szCs w:val="24"/>
        </w:rPr>
        <w:t>выявленным в ходе контрольного мероприятия.</w:t>
      </w:r>
    </w:p>
    <w:p w14:paraId="337FD1BB" w14:textId="3C2CD05F" w:rsidR="00A5547B" w:rsidRPr="00750798" w:rsidRDefault="009703A2" w:rsidP="00A5547B">
      <w:pPr>
        <w:ind w:firstLine="567"/>
        <w:jc w:val="both"/>
        <w:rPr>
          <w:szCs w:val="24"/>
        </w:rPr>
      </w:pPr>
      <w:r w:rsidRPr="00750798">
        <w:rPr>
          <w:szCs w:val="24"/>
        </w:rPr>
        <w:t>1</w:t>
      </w:r>
      <w:r w:rsidR="00933284" w:rsidRPr="00750798">
        <w:rPr>
          <w:szCs w:val="24"/>
        </w:rPr>
        <w:t>4</w:t>
      </w:r>
      <w:r w:rsidR="00A5547B" w:rsidRPr="00750798">
        <w:rPr>
          <w:szCs w:val="24"/>
        </w:rPr>
        <w:t xml:space="preserve">. Усилить внутренний </w:t>
      </w:r>
      <w:proofErr w:type="gramStart"/>
      <w:r w:rsidR="00A5547B" w:rsidRPr="00750798">
        <w:rPr>
          <w:szCs w:val="24"/>
        </w:rPr>
        <w:t>контроль за</w:t>
      </w:r>
      <w:proofErr w:type="gramEnd"/>
      <w:r w:rsidR="00A5547B" w:rsidRPr="00750798">
        <w:rPr>
          <w:szCs w:val="24"/>
        </w:rPr>
        <w:t xml:space="preserve"> соблюдением требований трудового законодательства, муниципальных правовых актов, локальных актов учреждения, регулирующих оплату труда, при установлении оплаты труда работникам, распределении стимулирующих выплат.</w:t>
      </w:r>
    </w:p>
    <w:p w14:paraId="288C4245" w14:textId="46C0FF4B" w:rsidR="009703A2" w:rsidRPr="00750798" w:rsidRDefault="008525C2" w:rsidP="009703A2">
      <w:pPr>
        <w:spacing w:after="120"/>
        <w:ind w:firstLine="567"/>
        <w:jc w:val="both"/>
        <w:rPr>
          <w:szCs w:val="24"/>
        </w:rPr>
      </w:pPr>
      <w:r w:rsidRPr="00750798">
        <w:rPr>
          <w:szCs w:val="24"/>
        </w:rPr>
        <w:lastRenderedPageBreak/>
        <w:t>1</w:t>
      </w:r>
      <w:r w:rsidR="00886A1F" w:rsidRPr="00750798">
        <w:rPr>
          <w:szCs w:val="24"/>
        </w:rPr>
        <w:t>5</w:t>
      </w:r>
      <w:r w:rsidR="00A5547B" w:rsidRPr="00750798">
        <w:rPr>
          <w:szCs w:val="24"/>
        </w:rPr>
        <w:t>. Принять меры ответственности к работникам учреждения, допустившим нарушения, выявленные в ходе контрольного мероприятия.</w:t>
      </w:r>
    </w:p>
    <w:p w14:paraId="41C647A4" w14:textId="75FDBF16" w:rsidR="00DC51B9" w:rsidRPr="00750798" w:rsidRDefault="00DC51B9" w:rsidP="009703A2">
      <w:pPr>
        <w:spacing w:after="120"/>
        <w:ind w:firstLine="567"/>
        <w:jc w:val="both"/>
        <w:rPr>
          <w:szCs w:val="24"/>
        </w:rPr>
      </w:pPr>
      <w:r w:rsidRPr="00750798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в </w:t>
      </w:r>
      <w:r w:rsidR="005D0CD9" w:rsidRPr="00750798">
        <w:t>срок до 05.05.2023 с предоставлением подтверждающих документов по каждому пункту нарушений.</w:t>
      </w:r>
    </w:p>
    <w:p w14:paraId="6EB74142" w14:textId="26E55C26" w:rsidR="00A652E6" w:rsidRPr="00A5547B" w:rsidRDefault="00A652E6" w:rsidP="00966F47">
      <w:pPr>
        <w:ind w:firstLine="567"/>
        <w:jc w:val="both"/>
      </w:pPr>
      <w:r w:rsidRPr="00750798">
        <w:t xml:space="preserve">Приложение: </w:t>
      </w:r>
      <w:r w:rsidR="00960994" w:rsidRPr="00750798">
        <w:t xml:space="preserve">отчет </w:t>
      </w:r>
      <w:r w:rsidR="00A61664" w:rsidRPr="00750798">
        <w:t xml:space="preserve">контрольно-счетной палаты Артемовского городского округа </w:t>
      </w:r>
      <w:r w:rsidR="00CD0753" w:rsidRPr="00750798">
        <w:t xml:space="preserve">о результатах проведения контрольного мероприятия </w:t>
      </w:r>
      <w:r w:rsidR="00A5547B" w:rsidRPr="00750798">
        <w:rPr>
          <w:szCs w:val="24"/>
        </w:rPr>
        <w:t>«</w:t>
      </w:r>
      <w:r w:rsidR="00657109" w:rsidRPr="00750798">
        <w:rPr>
          <w:szCs w:val="24"/>
        </w:rPr>
        <w:t>Проверка правильности планирования бюджетных средств на оплату труда работников учреждения, соответствия системы оплаты труда действующему законодательству в МКУДО «Детская школа искусств № 1». Проверка правильности начисления заработной платы в текущем периоде 2023 года</w:t>
      </w:r>
      <w:r w:rsidR="00A5547B" w:rsidRPr="00750798">
        <w:rPr>
          <w:szCs w:val="24"/>
        </w:rPr>
        <w:t xml:space="preserve">» </w:t>
      </w:r>
      <w:r w:rsidRPr="00750798">
        <w:rPr>
          <w:szCs w:val="24"/>
        </w:rPr>
        <w:t>на</w:t>
      </w:r>
      <w:r w:rsidRPr="00750798">
        <w:t xml:space="preserve"> </w:t>
      </w:r>
      <w:r w:rsidR="00B9315B" w:rsidRPr="00750798">
        <w:t>13</w:t>
      </w:r>
      <w:r w:rsidR="00657109" w:rsidRPr="00750798">
        <w:t xml:space="preserve"> </w:t>
      </w:r>
      <w:r w:rsidRPr="00750798">
        <w:t>л. в 1 экз.</w:t>
      </w:r>
    </w:p>
    <w:p w14:paraId="074F6349" w14:textId="77777777" w:rsidR="0043457D" w:rsidRPr="00A5547B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0BA0A6FD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2D32E59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5A1832"/>
    <w:multiLevelType w:val="hybridMultilevel"/>
    <w:tmpl w:val="C14ADF42"/>
    <w:lvl w:ilvl="0" w:tplc="1386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8D85B16"/>
    <w:multiLevelType w:val="hybridMultilevel"/>
    <w:tmpl w:val="29DE9516"/>
    <w:lvl w:ilvl="0" w:tplc="0C1AA1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07000"/>
    <w:rsid w:val="00013204"/>
    <w:rsid w:val="000164D1"/>
    <w:rsid w:val="00037DAD"/>
    <w:rsid w:val="000444DD"/>
    <w:rsid w:val="000456E3"/>
    <w:rsid w:val="00047C99"/>
    <w:rsid w:val="00062667"/>
    <w:rsid w:val="00072ADD"/>
    <w:rsid w:val="00082352"/>
    <w:rsid w:val="0008618D"/>
    <w:rsid w:val="000D7400"/>
    <w:rsid w:val="00157B0A"/>
    <w:rsid w:val="0016406E"/>
    <w:rsid w:val="001661A1"/>
    <w:rsid w:val="00171E5E"/>
    <w:rsid w:val="00174E41"/>
    <w:rsid w:val="00177E36"/>
    <w:rsid w:val="001E11C8"/>
    <w:rsid w:val="002034D6"/>
    <w:rsid w:val="00230603"/>
    <w:rsid w:val="0023659A"/>
    <w:rsid w:val="00245778"/>
    <w:rsid w:val="00254452"/>
    <w:rsid w:val="00290450"/>
    <w:rsid w:val="00294DA0"/>
    <w:rsid w:val="0029789C"/>
    <w:rsid w:val="002A5FBA"/>
    <w:rsid w:val="002B2266"/>
    <w:rsid w:val="002C2ABF"/>
    <w:rsid w:val="002C7E4C"/>
    <w:rsid w:val="002D0219"/>
    <w:rsid w:val="002D04C2"/>
    <w:rsid w:val="002E4BA2"/>
    <w:rsid w:val="002F1C5C"/>
    <w:rsid w:val="0030547E"/>
    <w:rsid w:val="003265F1"/>
    <w:rsid w:val="003270DE"/>
    <w:rsid w:val="00375372"/>
    <w:rsid w:val="003946DF"/>
    <w:rsid w:val="003A4830"/>
    <w:rsid w:val="003A50C0"/>
    <w:rsid w:val="003A58C4"/>
    <w:rsid w:val="00403AE8"/>
    <w:rsid w:val="00415FAC"/>
    <w:rsid w:val="00433D4D"/>
    <w:rsid w:val="0043457D"/>
    <w:rsid w:val="00443A74"/>
    <w:rsid w:val="00443A8B"/>
    <w:rsid w:val="00465D25"/>
    <w:rsid w:val="004D58C6"/>
    <w:rsid w:val="004E243E"/>
    <w:rsid w:val="004F538E"/>
    <w:rsid w:val="00504E6A"/>
    <w:rsid w:val="00547167"/>
    <w:rsid w:val="00550D86"/>
    <w:rsid w:val="00556BF9"/>
    <w:rsid w:val="00570CBB"/>
    <w:rsid w:val="00572762"/>
    <w:rsid w:val="005807D9"/>
    <w:rsid w:val="00582775"/>
    <w:rsid w:val="00585E9E"/>
    <w:rsid w:val="005908A5"/>
    <w:rsid w:val="005937EA"/>
    <w:rsid w:val="005B3CDF"/>
    <w:rsid w:val="005B5711"/>
    <w:rsid w:val="005C3657"/>
    <w:rsid w:val="005D0CD9"/>
    <w:rsid w:val="005F1496"/>
    <w:rsid w:val="005F39D7"/>
    <w:rsid w:val="005F4B62"/>
    <w:rsid w:val="0060323B"/>
    <w:rsid w:val="00630457"/>
    <w:rsid w:val="00640CB1"/>
    <w:rsid w:val="0064630F"/>
    <w:rsid w:val="006465AC"/>
    <w:rsid w:val="00654F65"/>
    <w:rsid w:val="00657109"/>
    <w:rsid w:val="00666648"/>
    <w:rsid w:val="00671DE7"/>
    <w:rsid w:val="00682F1A"/>
    <w:rsid w:val="00683AB3"/>
    <w:rsid w:val="006B2F9E"/>
    <w:rsid w:val="006E7E61"/>
    <w:rsid w:val="006F551B"/>
    <w:rsid w:val="00706197"/>
    <w:rsid w:val="0071648D"/>
    <w:rsid w:val="00750798"/>
    <w:rsid w:val="00755EC4"/>
    <w:rsid w:val="007641FB"/>
    <w:rsid w:val="00765235"/>
    <w:rsid w:val="00765D59"/>
    <w:rsid w:val="00781BA6"/>
    <w:rsid w:val="00793548"/>
    <w:rsid w:val="007963C7"/>
    <w:rsid w:val="007A14D1"/>
    <w:rsid w:val="007A552B"/>
    <w:rsid w:val="007A5B97"/>
    <w:rsid w:val="007B41C2"/>
    <w:rsid w:val="007C1F91"/>
    <w:rsid w:val="007C2A40"/>
    <w:rsid w:val="007D51CE"/>
    <w:rsid w:val="007F1C38"/>
    <w:rsid w:val="007F56BA"/>
    <w:rsid w:val="00807FE8"/>
    <w:rsid w:val="0082619D"/>
    <w:rsid w:val="00827B22"/>
    <w:rsid w:val="00840477"/>
    <w:rsid w:val="00843A27"/>
    <w:rsid w:val="008525C2"/>
    <w:rsid w:val="00853278"/>
    <w:rsid w:val="0086527F"/>
    <w:rsid w:val="00876E81"/>
    <w:rsid w:val="00886A1F"/>
    <w:rsid w:val="008A4565"/>
    <w:rsid w:val="008A764D"/>
    <w:rsid w:val="008B2B1A"/>
    <w:rsid w:val="008B7533"/>
    <w:rsid w:val="008C501E"/>
    <w:rsid w:val="008C536B"/>
    <w:rsid w:val="008C7661"/>
    <w:rsid w:val="00911183"/>
    <w:rsid w:val="00916AB3"/>
    <w:rsid w:val="00922418"/>
    <w:rsid w:val="00926B19"/>
    <w:rsid w:val="0093298D"/>
    <w:rsid w:val="00933284"/>
    <w:rsid w:val="009377A2"/>
    <w:rsid w:val="00960994"/>
    <w:rsid w:val="00966F47"/>
    <w:rsid w:val="009703A2"/>
    <w:rsid w:val="009869BB"/>
    <w:rsid w:val="00996EA2"/>
    <w:rsid w:val="009A36E9"/>
    <w:rsid w:val="009B6BE7"/>
    <w:rsid w:val="009D001B"/>
    <w:rsid w:val="009F4344"/>
    <w:rsid w:val="009F5006"/>
    <w:rsid w:val="00A145E8"/>
    <w:rsid w:val="00A23080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2432"/>
    <w:rsid w:val="00AA130C"/>
    <w:rsid w:val="00AA61A5"/>
    <w:rsid w:val="00AD390E"/>
    <w:rsid w:val="00AF5BD4"/>
    <w:rsid w:val="00B01AFA"/>
    <w:rsid w:val="00B025E9"/>
    <w:rsid w:val="00B02B04"/>
    <w:rsid w:val="00B13316"/>
    <w:rsid w:val="00B24BD5"/>
    <w:rsid w:val="00B57983"/>
    <w:rsid w:val="00B71B77"/>
    <w:rsid w:val="00B80403"/>
    <w:rsid w:val="00B916DB"/>
    <w:rsid w:val="00B9315B"/>
    <w:rsid w:val="00BB6412"/>
    <w:rsid w:val="00BD1145"/>
    <w:rsid w:val="00BE7D11"/>
    <w:rsid w:val="00C04CF1"/>
    <w:rsid w:val="00C34A94"/>
    <w:rsid w:val="00C44E1F"/>
    <w:rsid w:val="00C60A97"/>
    <w:rsid w:val="00C60EA9"/>
    <w:rsid w:val="00C6643A"/>
    <w:rsid w:val="00C71144"/>
    <w:rsid w:val="00C813AB"/>
    <w:rsid w:val="00C8455D"/>
    <w:rsid w:val="00C84EF3"/>
    <w:rsid w:val="00C95157"/>
    <w:rsid w:val="00CB600C"/>
    <w:rsid w:val="00CD0753"/>
    <w:rsid w:val="00CD488A"/>
    <w:rsid w:val="00CE24A0"/>
    <w:rsid w:val="00CE2767"/>
    <w:rsid w:val="00CE2B75"/>
    <w:rsid w:val="00CE3CD4"/>
    <w:rsid w:val="00CF0D73"/>
    <w:rsid w:val="00D31F0A"/>
    <w:rsid w:val="00D41E1E"/>
    <w:rsid w:val="00D42384"/>
    <w:rsid w:val="00D470C2"/>
    <w:rsid w:val="00D52F4B"/>
    <w:rsid w:val="00D613FA"/>
    <w:rsid w:val="00D63311"/>
    <w:rsid w:val="00D72AD2"/>
    <w:rsid w:val="00D76F5F"/>
    <w:rsid w:val="00D8081B"/>
    <w:rsid w:val="00D83275"/>
    <w:rsid w:val="00DA1966"/>
    <w:rsid w:val="00DA3ADE"/>
    <w:rsid w:val="00DC51B9"/>
    <w:rsid w:val="00DD3303"/>
    <w:rsid w:val="00DD4F63"/>
    <w:rsid w:val="00DD766B"/>
    <w:rsid w:val="00DF7A53"/>
    <w:rsid w:val="00E105D6"/>
    <w:rsid w:val="00E23421"/>
    <w:rsid w:val="00E40C2C"/>
    <w:rsid w:val="00E965DA"/>
    <w:rsid w:val="00E96F02"/>
    <w:rsid w:val="00EA62A8"/>
    <w:rsid w:val="00ED3C07"/>
    <w:rsid w:val="00ED3D1C"/>
    <w:rsid w:val="00EE1BF8"/>
    <w:rsid w:val="00EF5476"/>
    <w:rsid w:val="00F013C3"/>
    <w:rsid w:val="00F06C4A"/>
    <w:rsid w:val="00F07CA8"/>
    <w:rsid w:val="00F10C2A"/>
    <w:rsid w:val="00F158B0"/>
    <w:rsid w:val="00F24662"/>
    <w:rsid w:val="00F34876"/>
    <w:rsid w:val="00F34CB1"/>
    <w:rsid w:val="00F45647"/>
    <w:rsid w:val="00F57A23"/>
    <w:rsid w:val="00F67825"/>
    <w:rsid w:val="00F8174E"/>
    <w:rsid w:val="00F9295C"/>
    <w:rsid w:val="00F95201"/>
    <w:rsid w:val="00FA2DB5"/>
    <w:rsid w:val="00FA679B"/>
    <w:rsid w:val="00FB3162"/>
    <w:rsid w:val="00FB50E7"/>
    <w:rsid w:val="00FB7AE9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C46F-CB90-4C45-A0E4-9FF8814C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2022-03-15T05:06:00Z</cp:lastPrinted>
  <dcterms:created xsi:type="dcterms:W3CDTF">2023-05-03T01:47:00Z</dcterms:created>
  <dcterms:modified xsi:type="dcterms:W3CDTF">2023-05-03T01:47:00Z</dcterms:modified>
</cp:coreProperties>
</file>