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6071BC">
        <w:rPr>
          <w:b/>
          <w:bCs/>
          <w:color w:val="FF0000"/>
          <w:sz w:val="32"/>
          <w:szCs w:val="32"/>
        </w:rPr>
        <w:t>ок</w:t>
      </w:r>
      <w:r w:rsidR="00B06D24">
        <w:rPr>
          <w:b/>
          <w:bCs/>
          <w:color w:val="FF0000"/>
          <w:sz w:val="32"/>
          <w:szCs w:val="32"/>
        </w:rPr>
        <w:t>тябрь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351E9D">
        <w:rPr>
          <w:b/>
          <w:bCs/>
          <w:color w:val="FF0000"/>
          <w:sz w:val="32"/>
          <w:szCs w:val="32"/>
        </w:rPr>
        <w:t>3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6071BC">
        <w:rPr>
          <w:b/>
          <w:bCs/>
          <w:i/>
          <w:iCs/>
          <w:color w:val="0070C0"/>
          <w:szCs w:val="28"/>
        </w:rPr>
        <w:t>ок</w:t>
      </w:r>
      <w:r w:rsidR="00B06D24">
        <w:rPr>
          <w:b/>
          <w:bCs/>
          <w:i/>
          <w:iCs/>
          <w:color w:val="0070C0"/>
          <w:szCs w:val="28"/>
        </w:rPr>
        <w:t>тябрь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351E9D">
        <w:rPr>
          <w:b/>
          <w:bCs/>
          <w:i/>
          <w:iCs/>
          <w:color w:val="0070C0"/>
          <w:szCs w:val="28"/>
        </w:rPr>
        <w:t>3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58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01.</w:t>
      </w:r>
      <w:r w:rsidR="006C6A81">
        <w:rPr>
          <w:szCs w:val="28"/>
        </w:rPr>
        <w:t>1</w:t>
      </w:r>
      <w:r w:rsidR="006071BC">
        <w:rPr>
          <w:szCs w:val="28"/>
        </w:rPr>
        <w:t>1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6C6A81">
        <w:rPr>
          <w:bCs/>
          <w:szCs w:val="28"/>
        </w:rPr>
        <w:t>1</w:t>
      </w:r>
      <w:r w:rsidRPr="000F4467">
        <w:rPr>
          <w:szCs w:val="28"/>
        </w:rPr>
        <w:t>% (на 01.</w:t>
      </w:r>
      <w:r w:rsidR="006C6A81">
        <w:rPr>
          <w:szCs w:val="28"/>
        </w:rPr>
        <w:t>1</w:t>
      </w:r>
      <w:r w:rsidR="006071BC">
        <w:rPr>
          <w:szCs w:val="28"/>
        </w:rPr>
        <w:t>1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0A4270">
        <w:rPr>
          <w:szCs w:val="28"/>
        </w:rPr>
        <w:t>2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061512">
        <w:rPr>
          <w:szCs w:val="28"/>
        </w:rPr>
        <w:t>2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1 </w:t>
      </w:r>
      <w:r w:rsidR="006071BC">
        <w:rPr>
          <w:szCs w:val="28"/>
        </w:rPr>
        <w:t>н</w:t>
      </w:r>
      <w:r w:rsidR="006C6A81">
        <w:rPr>
          <w:szCs w:val="28"/>
        </w:rPr>
        <w:t>оя</w:t>
      </w:r>
      <w:r w:rsidR="000A4270">
        <w:rPr>
          <w:szCs w:val="28"/>
        </w:rPr>
        <w:t>бря</w:t>
      </w:r>
      <w:r w:rsidRPr="000F4467">
        <w:rPr>
          <w:szCs w:val="28"/>
        </w:rPr>
        <w:t xml:space="preserve"> 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6C6A81">
        <w:rPr>
          <w:szCs w:val="28"/>
        </w:rPr>
        <w:t>9</w:t>
      </w:r>
      <w:r w:rsidR="006071BC">
        <w:rPr>
          <w:szCs w:val="28"/>
        </w:rPr>
        <w:t>2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</w:t>
      </w:r>
      <w:r w:rsidR="006C6A81">
        <w:rPr>
          <w:szCs w:val="28"/>
        </w:rPr>
        <w:t>а</w:t>
      </w:r>
      <w:r w:rsidRPr="000F4467">
        <w:rPr>
          <w:szCs w:val="28"/>
        </w:rPr>
        <w:t>. В сравнении с аналогичным периодом прошлого года численность зарегистрированных безработных у</w:t>
      </w:r>
      <w:r>
        <w:rPr>
          <w:szCs w:val="28"/>
        </w:rPr>
        <w:t>меньшилась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6071BC">
        <w:rPr>
          <w:szCs w:val="28"/>
        </w:rPr>
        <w:t>5,2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6071BC">
        <w:rPr>
          <w:szCs w:val="28"/>
        </w:rPr>
        <w:t>5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5F1AA5">
        <w:rPr>
          <w:szCs w:val="28"/>
        </w:rPr>
        <w:t>ок</w:t>
      </w:r>
      <w:r w:rsidR="006C6A81">
        <w:rPr>
          <w:szCs w:val="28"/>
        </w:rPr>
        <w:t>тябре</w:t>
      </w:r>
      <w:r w:rsidRPr="000F4467">
        <w:rPr>
          <w:szCs w:val="28"/>
        </w:rPr>
        <w:t xml:space="preserve"> 202</w:t>
      </w:r>
      <w:r w:rsidR="00351E9D">
        <w:rPr>
          <w:szCs w:val="28"/>
        </w:rPr>
        <w:t>3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Pr="000F4467">
        <w:rPr>
          <w:szCs w:val="28"/>
        </w:rPr>
        <w:t xml:space="preserve"> </w:t>
      </w:r>
      <w:r w:rsidR="005F1AA5">
        <w:rPr>
          <w:szCs w:val="28"/>
        </w:rPr>
        <w:t>7</w:t>
      </w:r>
      <w:r w:rsidR="007709DE">
        <w:rPr>
          <w:szCs w:val="28"/>
        </w:rPr>
        <w:t>3</w:t>
      </w:r>
      <w:r w:rsidRPr="000F4467">
        <w:rPr>
          <w:szCs w:val="28"/>
        </w:rPr>
        <w:t xml:space="preserve"> человек</w:t>
      </w:r>
      <w:r w:rsidR="007709DE">
        <w:rPr>
          <w:szCs w:val="28"/>
        </w:rPr>
        <w:t>а</w:t>
      </w:r>
      <w:r w:rsidRPr="000F4467">
        <w:rPr>
          <w:szCs w:val="28"/>
        </w:rPr>
        <w:t xml:space="preserve">, из них </w:t>
      </w:r>
      <w:r w:rsidR="005F1AA5">
        <w:rPr>
          <w:szCs w:val="28"/>
        </w:rPr>
        <w:t>27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7709DE">
        <w:rPr>
          <w:szCs w:val="28"/>
        </w:rPr>
        <w:t>1</w:t>
      </w:r>
      <w:r w:rsidR="005F1AA5">
        <w:rPr>
          <w:szCs w:val="28"/>
        </w:rPr>
        <w:t>02</w:t>
      </w:r>
      <w:r>
        <w:rPr>
          <w:szCs w:val="28"/>
        </w:rPr>
        <w:t xml:space="preserve"> </w:t>
      </w:r>
      <w:r w:rsidRPr="000F4467">
        <w:rPr>
          <w:szCs w:val="28"/>
        </w:rPr>
        <w:t>человек</w:t>
      </w:r>
      <w:r w:rsidR="005F1AA5">
        <w:rPr>
          <w:szCs w:val="28"/>
        </w:rPr>
        <w:t>а</w:t>
      </w:r>
      <w:r w:rsidRPr="000F4467">
        <w:rPr>
          <w:szCs w:val="28"/>
        </w:rPr>
        <w:t>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5F1AA5">
        <w:rPr>
          <w:szCs w:val="28"/>
        </w:rPr>
        <w:t>18</w:t>
      </w:r>
      <w:r w:rsidRPr="000F4467">
        <w:rPr>
          <w:szCs w:val="28"/>
        </w:rPr>
        <w:t xml:space="preserve"> человек.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>В органы службы занятости на 01.</w:t>
      </w:r>
      <w:r w:rsidR="007709DE">
        <w:rPr>
          <w:szCs w:val="28"/>
        </w:rPr>
        <w:t>1</w:t>
      </w:r>
      <w:r w:rsidR="005F1AA5">
        <w:rPr>
          <w:szCs w:val="28"/>
        </w:rPr>
        <w:t>1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работодателями заявлен</w:t>
      </w:r>
      <w:r w:rsidR="005F1AA5">
        <w:rPr>
          <w:szCs w:val="28"/>
        </w:rPr>
        <w:t>а</w:t>
      </w:r>
      <w:r w:rsidRPr="000F4467">
        <w:rPr>
          <w:szCs w:val="28"/>
        </w:rPr>
        <w:t xml:space="preserve"> </w:t>
      </w:r>
      <w:r w:rsidR="00AA30DC">
        <w:rPr>
          <w:szCs w:val="28"/>
        </w:rPr>
        <w:t>1</w:t>
      </w:r>
      <w:r w:rsidR="005F1AA5">
        <w:rPr>
          <w:szCs w:val="28"/>
        </w:rPr>
        <w:t>631</w:t>
      </w:r>
      <w:r w:rsidRPr="000F4467">
        <w:rPr>
          <w:szCs w:val="28"/>
        </w:rPr>
        <w:t xml:space="preserve"> ваканси</w:t>
      </w:r>
      <w:r w:rsidR="005F1AA5">
        <w:rPr>
          <w:szCs w:val="28"/>
        </w:rPr>
        <w:t>я</w:t>
      </w:r>
      <w:r w:rsidRPr="000F4467">
        <w:rPr>
          <w:szCs w:val="28"/>
        </w:rPr>
        <w:t xml:space="preserve"> (на 01.</w:t>
      </w:r>
      <w:r w:rsidR="007709DE">
        <w:rPr>
          <w:szCs w:val="28"/>
        </w:rPr>
        <w:t>1</w:t>
      </w:r>
      <w:r w:rsidR="005F1AA5">
        <w:rPr>
          <w:szCs w:val="28"/>
        </w:rPr>
        <w:t>1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 w:rsidR="00AA30DC">
        <w:rPr>
          <w:szCs w:val="28"/>
        </w:rPr>
        <w:t>3</w:t>
      </w:r>
      <w:r w:rsidR="000A4270">
        <w:rPr>
          <w:szCs w:val="28"/>
        </w:rPr>
        <w:t>8</w:t>
      </w:r>
      <w:r w:rsidR="005F1AA5">
        <w:rPr>
          <w:szCs w:val="28"/>
        </w:rPr>
        <w:t>65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01.</w:t>
      </w:r>
      <w:r w:rsidR="007709DE">
        <w:rPr>
          <w:szCs w:val="28"/>
        </w:rPr>
        <w:t>1</w:t>
      </w:r>
      <w:r w:rsidR="005F1AA5">
        <w:rPr>
          <w:szCs w:val="28"/>
        </w:rPr>
        <w:t>1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0,</w:t>
      </w:r>
      <w:r w:rsidR="00F4180E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01.</w:t>
      </w:r>
      <w:r w:rsidR="007709DE">
        <w:rPr>
          <w:szCs w:val="28"/>
        </w:rPr>
        <w:t>1</w:t>
      </w:r>
      <w:r w:rsidR="005F1AA5">
        <w:rPr>
          <w:szCs w:val="28"/>
        </w:rPr>
        <w:t>1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0,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</w:t>
      </w:r>
      <w:r w:rsidR="002E566B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>
        <w:rPr>
          <w:szCs w:val="28"/>
        </w:rPr>
        <w:t>6</w:t>
      </w:r>
      <w:r w:rsidR="002E566B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705A3">
        <w:rPr>
          <w:szCs w:val="28"/>
        </w:rPr>
        <w:t>5</w:t>
      </w:r>
      <w:r w:rsidR="007709DE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</w:t>
      </w:r>
      <w:r w:rsidR="007709DE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</w:t>
      </w:r>
      <w:r w:rsidR="002E566B">
        <w:rPr>
          <w:szCs w:val="28"/>
        </w:rPr>
        <w:t>2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709DE">
        <w:rPr>
          <w:szCs w:val="28"/>
        </w:rPr>
        <w:t>2</w:t>
      </w:r>
      <w:r w:rsidR="00DE28A2">
        <w:rPr>
          <w:szCs w:val="28"/>
        </w:rPr>
        <w:t>3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075E59">
        <w:rPr>
          <w:szCs w:val="28"/>
        </w:rPr>
        <w:t xml:space="preserve"> </w:t>
      </w:r>
      <w:r w:rsidR="006917B3">
        <w:rPr>
          <w:szCs w:val="28"/>
        </w:rPr>
        <w:t>26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8705A3">
        <w:rPr>
          <w:szCs w:val="28"/>
        </w:rPr>
        <w:t>4</w:t>
      </w:r>
      <w:r w:rsidR="007709DE">
        <w:rPr>
          <w:szCs w:val="28"/>
        </w:rPr>
        <w:t>0</w:t>
      </w:r>
      <w:r>
        <w:rPr>
          <w:szCs w:val="28"/>
        </w:rPr>
        <w:t xml:space="preserve"> ед.);</w:t>
      </w:r>
    </w:p>
    <w:p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>
        <w:rPr>
          <w:szCs w:val="28"/>
        </w:rPr>
        <w:t>0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917B3">
        <w:rPr>
          <w:szCs w:val="28"/>
        </w:rPr>
        <w:t>7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709DE">
        <w:rPr>
          <w:szCs w:val="28"/>
        </w:rPr>
        <w:t>4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2</w:t>
      </w:r>
      <w:r w:rsidR="00075E59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7</w:t>
      </w:r>
      <w:r w:rsidR="008705A3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38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5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917B3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917B3">
        <w:rPr>
          <w:szCs w:val="28"/>
        </w:rPr>
        <w:t>2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18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705A3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C47DF6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C47DF6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C47DF6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27D2B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8705A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C47DF6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A63FD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AA63FD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27D2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A63FD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3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786F5F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86F5F" w:rsidRDefault="00786F5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23BB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786F5F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86F5F" w:rsidRDefault="002F2ABA" w:rsidP="00E237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C1A76" w:rsidTr="00215AB0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C1A76" w:rsidTr="001C1A76">
        <w:trPr>
          <w:gridAfter w:val="2"/>
          <w:wAfter w:w="133" w:type="dxa"/>
          <w:trHeight w:hRule="exact" w:val="72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1C1A7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C1A76" w:rsidTr="00406A93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1C1A76" w:rsidTr="00BE05E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827D2B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1C1A76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827D2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0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1">
              <w:r w:rsidR="00C47DF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C ОБРАБАТЫВАЮЩИЕ ПРОИЗВОДСТВА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075720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1C1A7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974E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974E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2F2ABA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E237C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27D2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2F2ABA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27D2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2F2ABA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29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8974E7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E237C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E237C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E237CF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7CF" w:rsidRDefault="00E237C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E237C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237CF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C1A76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C1A76" w:rsidRDefault="001C1A76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1C1A76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974E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 w:rsidR="00827D2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2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C1A76" w:rsidRDefault="002F2ABA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3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113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  <w:r w:rsidR="00817A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C47DF6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974E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5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6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8601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17A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8601B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516A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8974E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8974E7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2">
              <w:r w:rsidR="008974E7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5605A1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817A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3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4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45</w:t>
              </w:r>
            </w:hyperlink>
          </w:p>
        </w:tc>
      </w:tr>
      <w:tr w:rsidR="005605A1" w:rsidTr="00817A2C">
        <w:trPr>
          <w:gridAfter w:val="2"/>
          <w:wAfter w:w="133" w:type="dxa"/>
          <w:trHeight w:hRule="exact" w:val="806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 w:rsidP="002E6B2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5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2F2ABA" w:rsidP="00A860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6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5605A1" w:rsidTr="00C47DF6">
        <w:trPr>
          <w:gridAfter w:val="2"/>
          <w:wAfter w:w="133" w:type="dxa"/>
          <w:trHeight w:hRule="exact" w:val="1306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5605A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5605A1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5A1" w:rsidRDefault="005605A1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817A2C" w:rsidP="002E6B2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5605A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8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605A1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9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32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8601B" w:rsidRDefault="00A8601B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601B" w:rsidTr="00A8601B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601B" w:rsidRDefault="00A8601B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A8601B" w:rsidP="004163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41633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4163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4163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8601B" w:rsidRDefault="002F2ABA" w:rsidP="004163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A8601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  <w:r w:rsidR="0041633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817A2C" w:rsidTr="00A8601B">
        <w:trPr>
          <w:gridAfter w:val="2"/>
          <w:wAfter w:w="133" w:type="dxa"/>
          <w:trHeight w:hRule="exact" w:val="66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5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817A2C" w:rsidTr="00A8601B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6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7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398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817A2C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0B369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41633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9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70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468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974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19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17A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1301B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28</w:t>
              </w:r>
            </w:hyperlink>
          </w:p>
        </w:tc>
      </w:tr>
      <w:tr w:rsidR="00817A2C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67F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5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6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12</w:t>
              </w:r>
              <w:r w:rsidR="001301B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  <w:r w:rsidR="00817A2C">
              <w:t>4</w:t>
            </w:r>
          </w:p>
        </w:tc>
      </w:tr>
      <w:tr w:rsidR="00817A2C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:rsidR="00817A2C" w:rsidRDefault="00817A2C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0B36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B9500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B9500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1301B2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17A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817A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1301B2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817A2C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1301B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1301B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0">
              <w:r w:rsidR="001301B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88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7A6D9F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0,67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7A6D9F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301B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867F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</w:t>
              </w:r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817A2C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 w:rsidR="001301B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817A2C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5812E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9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1301B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0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1301B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34</w:t>
              </w:r>
            </w:hyperlink>
          </w:p>
        </w:tc>
      </w:tr>
      <w:tr w:rsidR="00817A2C" w:rsidTr="005812EF">
        <w:trPr>
          <w:gridAfter w:val="2"/>
          <w:wAfter w:w="133" w:type="dxa"/>
          <w:trHeight w:hRule="exact" w:val="8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J ДЕЯТЕЛЬНОСТЬ В ОБЛАСТИ ИНФОРМАЦИИ И СВЯЗИ</w:t>
            </w:r>
          </w:p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603BB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817A2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603B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817A2C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7A2C" w:rsidRDefault="00817A2C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J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817A2C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2">
              <w:r w:rsidR="00AB23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17A2C" w:rsidRDefault="002F2ABA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3">
              <w:r w:rsidR="00817A2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23FF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23FF" w:rsidTr="006071BC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6071B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23FF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B9500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7">
              <w:r w:rsidR="00AB23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3766D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8">
              <w:r w:rsidR="00AB23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23FF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D51F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</w:tr>
      <w:tr w:rsidR="00AB23FF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0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23FF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B9500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1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23FF" w:rsidTr="00AB23FF">
        <w:trPr>
          <w:gridAfter w:val="2"/>
          <w:wAfter w:w="133" w:type="dxa"/>
          <w:trHeight w:hRule="exact" w:val="8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B23FF" w:rsidTr="005812E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7A6D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23FF" w:rsidTr="005812EF">
        <w:trPr>
          <w:gridAfter w:val="2"/>
          <w:wAfter w:w="133" w:type="dxa"/>
          <w:trHeight w:hRule="exact" w:val="78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4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AB23FF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B23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5">
              <w:r w:rsidR="00AB23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6">
              <w:r w:rsidR="00AB23F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17</w:t>
              </w:r>
            </w:hyperlink>
          </w:p>
        </w:tc>
      </w:tr>
      <w:tr w:rsidR="00AB23FF" w:rsidTr="00AC75F9">
        <w:trPr>
          <w:gridAfter w:val="2"/>
          <w:wAfter w:w="133" w:type="dxa"/>
          <w:trHeight w:hRule="exact" w:val="70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M ДЕЯТЕЛЬНОСТЬ ПРОФЕССИОНАЛЬНАЯ, НАУЧНАЯ И ТЕХНИЧЕСКАЯ</w:t>
            </w:r>
          </w:p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6071B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AB23FF" w:rsidTr="00AB23FF">
        <w:trPr>
          <w:gridAfter w:val="2"/>
          <w:wAfter w:w="133" w:type="dxa"/>
          <w:trHeight w:hRule="exact" w:val="84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6071B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B23FF" w:rsidTr="00AC75F9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6071B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B23F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23FF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AB23F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AB23FF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AC75F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AC75F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C75F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1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C75F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2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AB23FF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C75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3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B23FF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AB23FF" w:rsidP="000A427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23FF" w:rsidRDefault="002F2ABA" w:rsidP="00AC75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071B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071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AC75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69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AC75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40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AC75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2D54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2D54E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9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AC75F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0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53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E001B9" w:rsidP="00E001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E001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 w:rsidR="00E001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56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56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56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E001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001B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56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E001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E001B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35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E001B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001B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E001B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2702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27024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AC75F9" w:rsidTr="00F25384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94174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27024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27024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568A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27024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2">
              <w:r w:rsidR="0027024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27024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3">
              <w:r w:rsidR="0027024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78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6568A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5D303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56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9736F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6619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1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2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53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B76F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570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576B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</w:t>
              </w:r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37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C75F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2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3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32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20129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</w:t>
              </w:r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32799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75F9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343C1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343C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0,3</w:t>
            </w:r>
            <w:r w:rsidR="006619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1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2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C75F9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S 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C6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47A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C6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547A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4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75F9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C6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547A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5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C6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547A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75F9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C6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C6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C6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C6A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AC75F9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E84A1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661908" w:rsidP="00A56D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0">
              <w:r w:rsidR="0066190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75F9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0A427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0A427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752E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1">
              <w:r w:rsidR="00AC75F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75F9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6619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2">
              <w:r w:rsidR="0066190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Pr="005D303C" w:rsidRDefault="00AC75F9" w:rsidP="006619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61908">
              <w:rPr>
                <w:b/>
                <w:sz w:val="18"/>
                <w:szCs w:val="18"/>
              </w:rPr>
              <w:t>5</w:t>
            </w:r>
          </w:p>
        </w:tc>
      </w:tr>
      <w:tr w:rsidR="00AC75F9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75F9" w:rsidRDefault="00AC75F9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AC75F9" w:rsidP="005A48A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5F1AA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3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  <w:r w:rsidR="005F1AA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75F9" w:rsidRDefault="002F2ABA" w:rsidP="005F1AA5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4">
              <w:r w:rsidR="00AC75F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5F1AA5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631</w:t>
              </w:r>
            </w:hyperlink>
          </w:p>
        </w:tc>
      </w:tr>
      <w:tr w:rsidR="00AC75F9" w:rsidTr="00A463BA">
        <w:trPr>
          <w:gridAfter w:val="3"/>
          <w:wAfter w:w="417" w:type="dxa"/>
          <w:trHeight w:hRule="exact" w:val="4081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AC75F9" w:rsidRDefault="00AC75F9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AC75F9" w:rsidRDefault="00AC75F9" w:rsidP="00A463BA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0,1 ед. (на одного незанятого приходиться более </w:t>
            </w:r>
            <w:r w:rsidR="005F1A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вакантных рабочих мест), что не превышает показатель в целом по Приморскому краю (0,2 ед.).</w:t>
            </w:r>
          </w:p>
          <w:p w:rsidR="00AC75F9" w:rsidRPr="00A463BA" w:rsidRDefault="00AC75F9" w:rsidP="00A463BA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C75F9" w:rsidRDefault="00AC75F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031C15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40" w:rsidRDefault="000A2E40" w:rsidP="00CD0E87">
      <w:r>
        <w:separator/>
      </w:r>
    </w:p>
  </w:endnote>
  <w:endnote w:type="continuationSeparator" w:id="0">
    <w:p w:rsidR="000A2E40" w:rsidRDefault="000A2E40" w:rsidP="00CD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40" w:rsidRDefault="000A2E40" w:rsidP="00CD0E87">
      <w:r>
        <w:separator/>
      </w:r>
    </w:p>
  </w:footnote>
  <w:footnote w:type="continuationSeparator" w:id="0">
    <w:p w:rsidR="000A2E40" w:rsidRDefault="000A2E40" w:rsidP="00CD0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414"/>
    <w:rsid w:val="000170AF"/>
    <w:rsid w:val="0002489E"/>
    <w:rsid w:val="0002718D"/>
    <w:rsid w:val="00031C15"/>
    <w:rsid w:val="00037DF0"/>
    <w:rsid w:val="00061512"/>
    <w:rsid w:val="00075720"/>
    <w:rsid w:val="00075E59"/>
    <w:rsid w:val="000840A8"/>
    <w:rsid w:val="00084ECA"/>
    <w:rsid w:val="0008602B"/>
    <w:rsid w:val="000973EB"/>
    <w:rsid w:val="000A2E40"/>
    <w:rsid w:val="000A4270"/>
    <w:rsid w:val="000B247C"/>
    <w:rsid w:val="000B3691"/>
    <w:rsid w:val="000B71FE"/>
    <w:rsid w:val="000D5AF2"/>
    <w:rsid w:val="000E141B"/>
    <w:rsid w:val="000E5941"/>
    <w:rsid w:val="00105C20"/>
    <w:rsid w:val="001301B2"/>
    <w:rsid w:val="00131EB1"/>
    <w:rsid w:val="00156C12"/>
    <w:rsid w:val="00173631"/>
    <w:rsid w:val="00193F78"/>
    <w:rsid w:val="00194C1E"/>
    <w:rsid w:val="001A2985"/>
    <w:rsid w:val="001B2702"/>
    <w:rsid w:val="001B2929"/>
    <w:rsid w:val="001C1A76"/>
    <w:rsid w:val="00201298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903A3"/>
    <w:rsid w:val="00291BC4"/>
    <w:rsid w:val="002A3AC2"/>
    <w:rsid w:val="002D54E7"/>
    <w:rsid w:val="002E566B"/>
    <w:rsid w:val="002E6B27"/>
    <w:rsid w:val="002F26B5"/>
    <w:rsid w:val="002F2ABA"/>
    <w:rsid w:val="00327995"/>
    <w:rsid w:val="00343C11"/>
    <w:rsid w:val="00351E9D"/>
    <w:rsid w:val="00357C5B"/>
    <w:rsid w:val="00360CB9"/>
    <w:rsid w:val="00373775"/>
    <w:rsid w:val="003766D8"/>
    <w:rsid w:val="0039578F"/>
    <w:rsid w:val="003975C1"/>
    <w:rsid w:val="003A34EC"/>
    <w:rsid w:val="003B3414"/>
    <w:rsid w:val="003B426F"/>
    <w:rsid w:val="003D6142"/>
    <w:rsid w:val="003F49AD"/>
    <w:rsid w:val="003F7442"/>
    <w:rsid w:val="00406A93"/>
    <w:rsid w:val="0041633C"/>
    <w:rsid w:val="00426EC2"/>
    <w:rsid w:val="00467545"/>
    <w:rsid w:val="00496A40"/>
    <w:rsid w:val="004A0695"/>
    <w:rsid w:val="004A75C9"/>
    <w:rsid w:val="004D5843"/>
    <w:rsid w:val="004E77CD"/>
    <w:rsid w:val="004F5E6E"/>
    <w:rsid w:val="005058E7"/>
    <w:rsid w:val="00507D2C"/>
    <w:rsid w:val="005130F4"/>
    <w:rsid w:val="0051406A"/>
    <w:rsid w:val="00516A66"/>
    <w:rsid w:val="00547A1C"/>
    <w:rsid w:val="00551EE2"/>
    <w:rsid w:val="00557AC4"/>
    <w:rsid w:val="005605A1"/>
    <w:rsid w:val="00560E5F"/>
    <w:rsid w:val="00570E32"/>
    <w:rsid w:val="00576BEB"/>
    <w:rsid w:val="005812EF"/>
    <w:rsid w:val="005843A6"/>
    <w:rsid w:val="00596F76"/>
    <w:rsid w:val="005A48AA"/>
    <w:rsid w:val="005D303C"/>
    <w:rsid w:val="005F0206"/>
    <w:rsid w:val="005F1AA5"/>
    <w:rsid w:val="005F7167"/>
    <w:rsid w:val="00603BB7"/>
    <w:rsid w:val="006071BC"/>
    <w:rsid w:val="0061737A"/>
    <w:rsid w:val="00623BBC"/>
    <w:rsid w:val="0063382B"/>
    <w:rsid w:val="006449A6"/>
    <w:rsid w:val="006568A5"/>
    <w:rsid w:val="006573BF"/>
    <w:rsid w:val="00661908"/>
    <w:rsid w:val="00685221"/>
    <w:rsid w:val="006917B3"/>
    <w:rsid w:val="00691E76"/>
    <w:rsid w:val="00693599"/>
    <w:rsid w:val="006C6A81"/>
    <w:rsid w:val="006D46BB"/>
    <w:rsid w:val="006E53AF"/>
    <w:rsid w:val="00703237"/>
    <w:rsid w:val="0072527B"/>
    <w:rsid w:val="00727350"/>
    <w:rsid w:val="00731B24"/>
    <w:rsid w:val="00752E32"/>
    <w:rsid w:val="00755986"/>
    <w:rsid w:val="00755A80"/>
    <w:rsid w:val="007709DE"/>
    <w:rsid w:val="00783AE1"/>
    <w:rsid w:val="00786F5F"/>
    <w:rsid w:val="00793E56"/>
    <w:rsid w:val="007A68A9"/>
    <w:rsid w:val="007A6D9F"/>
    <w:rsid w:val="007B71F4"/>
    <w:rsid w:val="007D1823"/>
    <w:rsid w:val="00805BD7"/>
    <w:rsid w:val="008141CC"/>
    <w:rsid w:val="00817A2C"/>
    <w:rsid w:val="008230DC"/>
    <w:rsid w:val="00827D2B"/>
    <w:rsid w:val="00830A1A"/>
    <w:rsid w:val="00850DC0"/>
    <w:rsid w:val="008523D6"/>
    <w:rsid w:val="00865917"/>
    <w:rsid w:val="00867FA9"/>
    <w:rsid w:val="008705A3"/>
    <w:rsid w:val="008810CE"/>
    <w:rsid w:val="008974E7"/>
    <w:rsid w:val="008A008F"/>
    <w:rsid w:val="008A0FBE"/>
    <w:rsid w:val="008B4837"/>
    <w:rsid w:val="008C6118"/>
    <w:rsid w:val="008E4D6C"/>
    <w:rsid w:val="009110FF"/>
    <w:rsid w:val="009262E7"/>
    <w:rsid w:val="009373E3"/>
    <w:rsid w:val="00941742"/>
    <w:rsid w:val="009736F9"/>
    <w:rsid w:val="00986C74"/>
    <w:rsid w:val="00995EDC"/>
    <w:rsid w:val="009A5FDE"/>
    <w:rsid w:val="009C5A79"/>
    <w:rsid w:val="009E5614"/>
    <w:rsid w:val="00A141E1"/>
    <w:rsid w:val="00A14301"/>
    <w:rsid w:val="00A35643"/>
    <w:rsid w:val="00A463BA"/>
    <w:rsid w:val="00A54AA6"/>
    <w:rsid w:val="00A56D5C"/>
    <w:rsid w:val="00A637F1"/>
    <w:rsid w:val="00A65F53"/>
    <w:rsid w:val="00A674C1"/>
    <w:rsid w:val="00A73433"/>
    <w:rsid w:val="00A8601B"/>
    <w:rsid w:val="00AA30DC"/>
    <w:rsid w:val="00AA63FD"/>
    <w:rsid w:val="00AB23FF"/>
    <w:rsid w:val="00AB4C75"/>
    <w:rsid w:val="00AC0092"/>
    <w:rsid w:val="00AC4458"/>
    <w:rsid w:val="00AC75F9"/>
    <w:rsid w:val="00B06D24"/>
    <w:rsid w:val="00B3128F"/>
    <w:rsid w:val="00B40F6D"/>
    <w:rsid w:val="00B70958"/>
    <w:rsid w:val="00B76FE1"/>
    <w:rsid w:val="00B837B8"/>
    <w:rsid w:val="00B94FA1"/>
    <w:rsid w:val="00B95006"/>
    <w:rsid w:val="00BA087B"/>
    <w:rsid w:val="00BA7430"/>
    <w:rsid w:val="00BB113C"/>
    <w:rsid w:val="00BD5AA3"/>
    <w:rsid w:val="00BD5EBD"/>
    <w:rsid w:val="00BE05E1"/>
    <w:rsid w:val="00BF44F1"/>
    <w:rsid w:val="00BF6D93"/>
    <w:rsid w:val="00BF7E45"/>
    <w:rsid w:val="00C269EB"/>
    <w:rsid w:val="00C47DF6"/>
    <w:rsid w:val="00C53B8A"/>
    <w:rsid w:val="00C77FE8"/>
    <w:rsid w:val="00CB00E9"/>
    <w:rsid w:val="00CB0A4A"/>
    <w:rsid w:val="00CB1A92"/>
    <w:rsid w:val="00CC6BFF"/>
    <w:rsid w:val="00CD0E87"/>
    <w:rsid w:val="00CD7848"/>
    <w:rsid w:val="00CE17A7"/>
    <w:rsid w:val="00D1701A"/>
    <w:rsid w:val="00D257E5"/>
    <w:rsid w:val="00D51F66"/>
    <w:rsid w:val="00D54A0A"/>
    <w:rsid w:val="00DC26D8"/>
    <w:rsid w:val="00DC2749"/>
    <w:rsid w:val="00DC42BD"/>
    <w:rsid w:val="00DE257D"/>
    <w:rsid w:val="00DE28A2"/>
    <w:rsid w:val="00DE52A3"/>
    <w:rsid w:val="00E001B9"/>
    <w:rsid w:val="00E237CF"/>
    <w:rsid w:val="00E31229"/>
    <w:rsid w:val="00E84A1B"/>
    <w:rsid w:val="00E906A2"/>
    <w:rsid w:val="00E93B99"/>
    <w:rsid w:val="00E9438E"/>
    <w:rsid w:val="00EA18E8"/>
    <w:rsid w:val="00EB1E5D"/>
    <w:rsid w:val="00EC0EE3"/>
    <w:rsid w:val="00EC0F6C"/>
    <w:rsid w:val="00EC5B16"/>
    <w:rsid w:val="00ED5D4C"/>
    <w:rsid w:val="00F018CB"/>
    <w:rsid w:val="00F1121E"/>
    <w:rsid w:val="00F25384"/>
    <w:rsid w:val="00F361F7"/>
    <w:rsid w:val="00F4180E"/>
    <w:rsid w:val="00F47E72"/>
    <w:rsid w:val="00F67969"/>
    <w:rsid w:val="00F852A8"/>
    <w:rsid w:val="00FB3F85"/>
    <w:rsid w:val="00FC748E"/>
    <w:rsid w:val="00FE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theme" Target="theme/theme1.xm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fontTable" Target="fontTable.xm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65B00-F22E-41F8-84EF-CF3B83A0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4758</Words>
  <Characters>27125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Zam1</cp:lastModifiedBy>
  <cp:revision>2</cp:revision>
  <cp:lastPrinted>2023-10-03T06:54:00Z</cp:lastPrinted>
  <dcterms:created xsi:type="dcterms:W3CDTF">2023-11-07T05:44:00Z</dcterms:created>
  <dcterms:modified xsi:type="dcterms:W3CDTF">2023-11-07T05:44:00Z</dcterms:modified>
</cp:coreProperties>
</file>